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RAPPORT MARKETING STRATEGIQUE</w:t>
        <w:br/>
        <w:t>WATERSENSE 2026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Plateforme Intelligente de Gestion de l'Irrigation Agricole</w:t>
        <w:br/>
        <w:t>Ouverture Marche France 2026 - Strategie Marketing Complete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0"/>
        </w:rPr>
        <w:t>Document Confidentiel - Janvier 2026</w:t>
        <w:br/>
        <w:t>Equipe Marketing WaterSense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DES MATIERES</w:t>
      </w:r>
    </w:p>
    <w:p>
      <w:pPr>
        <w:ind w:left="432"/>
      </w:pPr>
      <w:r>
        <w:rPr>
          <w:rFonts w:ascii="Times New Roman" w:hAnsi="Times New Roman"/>
        </w:rPr>
        <w:t>1. Introduction et Contexte Strategic</w:t>
      </w:r>
    </w:p>
    <w:p>
      <w:pPr>
        <w:ind w:left="432"/>
      </w:pPr>
      <w:r>
        <w:rPr>
          <w:rFonts w:ascii="Times New Roman" w:hAnsi="Times New Roman"/>
        </w:rPr>
        <w:t>2. Analyse de Situation Strategique</w:t>
      </w:r>
    </w:p>
    <w:p>
      <w:pPr>
        <w:ind w:left="432"/>
      </w:pPr>
      <w:r>
        <w:rPr>
          <w:rFonts w:ascii="Times New Roman" w:hAnsi="Times New Roman"/>
        </w:rPr>
        <w:t>3. Analyse PESTEL Approfondie</w:t>
      </w:r>
    </w:p>
    <w:p>
      <w:pPr>
        <w:ind w:left="432"/>
      </w:pPr>
      <w:r>
        <w:rPr>
          <w:rFonts w:ascii="Times New Roman" w:hAnsi="Times New Roman"/>
        </w:rPr>
        <w:t>4. Analyse Competitive et Positionnement</w:t>
      </w:r>
    </w:p>
    <w:p>
      <w:pPr>
        <w:ind w:left="432"/>
      </w:pPr>
      <w:r>
        <w:rPr>
          <w:rFonts w:ascii="Times New Roman" w:hAnsi="Times New Roman"/>
        </w:rPr>
        <w:t>5. Segmentation Multi-Critere du Marche</w:t>
      </w:r>
    </w:p>
    <w:p>
      <w:pPr>
        <w:ind w:left="432"/>
      </w:pPr>
      <w:r>
        <w:rPr>
          <w:rFonts w:ascii="Times New Roman" w:hAnsi="Times New Roman"/>
        </w:rPr>
        <w:t>6. Strategie Marketing 4P Detaillee</w:t>
      </w:r>
    </w:p>
    <w:p>
      <w:pPr>
        <w:ind w:left="432"/>
      </w:pPr>
      <w:r>
        <w:rPr>
          <w:rFonts w:ascii="Times New Roman" w:hAnsi="Times New Roman"/>
        </w:rPr>
        <w:t>7. Plan Marketing Operationnel 2026</w:t>
      </w:r>
    </w:p>
    <w:p>
      <w:pPr>
        <w:ind w:left="432"/>
      </w:pPr>
      <w:r>
        <w:rPr>
          <w:rFonts w:ascii="Times New Roman" w:hAnsi="Times New Roman"/>
        </w:rPr>
        <w:t>8. Strategie Digitale Comprehensive</w:t>
      </w:r>
    </w:p>
    <w:p>
      <w:pPr>
        <w:ind w:left="432"/>
      </w:pPr>
      <w:r>
        <w:rPr>
          <w:rFonts w:ascii="Times New Roman" w:hAnsi="Times New Roman"/>
        </w:rPr>
        <w:t>9. Budget et Allocation Ressources</w:t>
      </w:r>
    </w:p>
    <w:p>
      <w:pPr>
        <w:ind w:left="432"/>
      </w:pPr>
      <w:r>
        <w:rPr>
          <w:rFonts w:ascii="Times New Roman" w:hAnsi="Times New Roman"/>
        </w:rPr>
        <w:t>10. Metriques KPI et Pilotage</w:t>
      </w:r>
    </w:p>
    <w:p>
      <w:pPr>
        <w:ind w:left="432"/>
      </w:pPr>
      <w:r>
        <w:rPr>
          <w:rFonts w:ascii="Times New Roman" w:hAnsi="Times New Roman"/>
        </w:rPr>
        <w:t>11. Chronogramme d'Execution Detaille</w:t>
      </w:r>
    </w:p>
    <w:p>
      <w:pPr>
        <w:ind w:left="432"/>
      </w:pPr>
      <w:r>
        <w:rPr>
          <w:rFonts w:ascii="Times New Roman" w:hAnsi="Times New Roman"/>
        </w:rPr>
        <w:t>12. Gestion des Risques Marketing</w:t>
      </w:r>
    </w:p>
    <w:p>
      <w:pPr>
        <w:ind w:left="432"/>
      </w:pPr>
      <w:r>
        <w:rPr>
          <w:rFonts w:ascii="Times New Roman" w:hAnsi="Times New Roman"/>
        </w:rPr>
        <w:t>13. Conclusion et Recommandations</w:t>
      </w:r>
    </w:p>
    <w:p>
      <w:pPr>
        <w:ind w:left="432"/>
      </w:pPr>
      <w:r>
        <w:rPr>
          <w:rFonts w:ascii="Times New Roman" w:hAnsi="Times New Roman"/>
        </w:rPr>
        <w:t>ANNEXES (A-H)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INTRODUCTION ET CONTEXTE STRATEGIQUE</w:t>
      </w:r>
    </w:p>
    <w:p>
      <w:pPr>
        <w:pStyle w:val="Heading2"/>
      </w:pPr>
      <w:r>
        <w:rPr>
          <w:rFonts w:ascii="Times New Roman" w:hAnsi="Times New Roman"/>
        </w:rPr>
        <w:t>1.1 Objet du Rapport</w:t>
      </w:r>
    </w:p>
    <w:p>
      <w:r>
        <w:rPr>
          <w:rFonts w:ascii="Times New Roman" w:hAnsi="Times New Roman"/>
        </w:rPr>
        <w:t>Ce rapport constitue le plan marketing strategique 2026 de WaterSense. Il definit les orientations commerciales, les tactiques marketing multi-canales, l'allocation budgetaire (140k EUR), les metriques de succes et les plans contingence pour le lancement commercial de cette plateforme technologique innovante sur le marche francais de l'irrigation agricole.</w:t>
      </w:r>
    </w:p>
    <w:p>
      <w:pPr>
        <w:pStyle w:val="Heading2"/>
      </w:pPr>
      <w:r>
        <w:rPr>
          <w:rFonts w:ascii="Times New Roman" w:hAnsi="Times New Roman"/>
        </w:rPr>
        <w:t>1.2 Contexte Marche Francais</w:t>
      </w:r>
    </w:p>
    <w:p>
      <w:pPr>
        <w:pStyle w:val="ListBullet"/>
      </w:pPr>
      <w:r>
        <w:rPr>
          <w:rFonts w:ascii="Times New Roman" w:hAnsi="Times New Roman"/>
        </w:rPr>
        <w:t>Surface irrigable France : 2,6 millions hectares</w:t>
      </w:r>
    </w:p>
    <w:p>
      <w:pPr>
        <w:pStyle w:val="ListBullet"/>
      </w:pPr>
      <w:r>
        <w:rPr>
          <w:rFonts w:ascii="Times New Roman" w:hAnsi="Times New Roman"/>
        </w:rPr>
        <w:t>Exploitations irrigantes : 58000 (12% total agricultural)</w:t>
      </w:r>
    </w:p>
    <w:p>
      <w:pPr>
        <w:pStyle w:val="ListBullet"/>
      </w:pPr>
      <w:r>
        <w:rPr>
          <w:rFonts w:ascii="Times New Roman" w:hAnsi="Times New Roman"/>
        </w:rPr>
        <w:t>Marche technologie irrigation : 340 millions EUR, croissance 22% TCAC</w:t>
      </w:r>
    </w:p>
    <w:p>
      <w:pPr>
        <w:pStyle w:val="ListBullet"/>
      </w:pPr>
      <w:r>
        <w:rPr>
          <w:rFonts w:ascii="Times New Roman" w:hAnsi="Times New Roman"/>
        </w:rPr>
        <w:t>Restrictions eau : 68 departements affectes 2024, escalation prevue 2025-2026</w:t>
      </w:r>
    </w:p>
    <w:p>
      <w:pPr>
        <w:pStyle w:val="ListBullet"/>
      </w:pPr>
      <w:r>
        <w:rPr>
          <w:rFonts w:ascii="Times New Roman" w:hAnsi="Times New Roman"/>
        </w:rPr>
        <w:t>Hausse electricite : +145% 2020-2024, impactant decisively les coûts exploitation</w:t>
      </w:r>
    </w:p>
    <w:p>
      <w:pPr>
        <w:pStyle w:val="ListBullet"/>
      </w:pPr>
      <w:r>
        <w:rPr>
          <w:rFonts w:ascii="Times New Roman" w:hAnsi="Times New Roman"/>
        </w:rPr>
        <w:t>Depenses irrigation : 3,2 milliards EUR annuels France</w:t>
      </w:r>
    </w:p>
    <w:p>
      <w:pPr>
        <w:pStyle w:val="Heading2"/>
      </w:pPr>
      <w:r>
        <w:rPr>
          <w:rFonts w:ascii="Times New Roman" w:hAnsi="Times New Roman"/>
        </w:rPr>
        <w:t>1.3 Valeur Proposition WaterSense Unique</w:t>
      </w:r>
    </w:p>
    <w:p>
      <w:r>
        <w:rPr>
          <w:rFonts w:ascii="Times New Roman" w:hAnsi="Times New Roman"/>
        </w:rPr>
        <w:t>WaterSense combine trois technologies distinctives : (1) Capteurs IoT specialises mesurant humidite, temperature, radiation, (2) Edge Computing local traitement offline, (3) Algorithmes IA proprietaires (Brevet FR3115088) delivering recommandations prescriptives precises temporelles.</w:t>
      </w:r>
    </w:p>
    <w:p>
      <w:r>
        <w:rPr>
          <w:rFonts w:ascii="Times New Roman" w:hAnsi="Times New Roman"/>
          <w:b/>
        </w:rPr>
        <w:t>Valeur centrale : reduction simultanee eau (-18%), energie (-20%), amelioration rendement (+8%) = ROI payback 2.2 mois documentee empirical evidence 50+ deployments pilote.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2. ANALYSE DE SITUATION STRATEGIQUE</w:t>
      </w:r>
    </w:p>
    <w:p>
      <w:pPr>
        <w:pStyle w:val="Heading2"/>
      </w:pPr>
      <w:r>
        <w:rPr>
          <w:rFonts w:ascii="Times New Roman" w:hAnsi="Times New Roman"/>
        </w:rPr>
        <w:t>2.1 Diagnostic Marche</w:t>
      </w:r>
    </w:p>
    <w:p>
      <w:pPr>
        <w:pStyle w:val="ListBullet"/>
      </w:pPr>
      <w:r>
        <w:rPr>
          <w:rFonts w:ascii="Times New Roman" w:hAnsi="Times New Roman"/>
        </w:rPr>
        <w:t>Taille marche : 340M EUR 2023, 22% TCAC = marche croissance forte</w:t>
      </w:r>
    </w:p>
    <w:p>
      <w:pPr>
        <w:pStyle w:val="ListBullet"/>
      </w:pPr>
      <w:r>
        <w:rPr>
          <w:rFonts w:ascii="Times New Roman" w:hAnsi="Times New Roman"/>
        </w:rPr>
        <w:t>Surface TAM : 2,6M hectares irrigables = 26000 clients potentiels penetration 1%</w:t>
      </w:r>
    </w:p>
    <w:p>
      <w:pPr>
        <w:pStyle w:val="ListBullet"/>
      </w:pPr>
      <w:r>
        <w:rPr>
          <w:rFonts w:ascii="Times New Roman" w:hAnsi="Times New Roman"/>
        </w:rPr>
        <w:t>Regulation drivers : Reduction 20% eau 2030 EU directive = quasi-obligation adoption 2026-2027</w:t>
      </w:r>
    </w:p>
    <w:p>
      <w:pPr>
        <w:pStyle w:val="ListBullet"/>
      </w:pPr>
      <w:r>
        <w:rPr>
          <w:rFonts w:ascii="Times New Roman" w:hAnsi="Times New Roman"/>
        </w:rPr>
        <w:t>Adoption technologie : +18% digitalisation agriculture/an, receptif innovations</w:t>
      </w:r>
    </w:p>
    <w:p>
      <w:pPr>
        <w:pStyle w:val="ListBullet"/>
      </w:pPr>
      <w:r>
        <w:rPr>
          <w:rFonts w:ascii="Times New Roman" w:hAnsi="Times New Roman"/>
        </w:rPr>
        <w:t>Profitabilite client : Marges compressees, ROI court terme &lt;6 mois = critere decision achat</w:t>
      </w:r>
    </w:p>
    <w:p>
      <w:pPr>
        <w:pStyle w:val="Heading2"/>
      </w:pPr>
      <w:r>
        <w:rPr>
          <w:rFonts w:ascii="Times New Roman" w:hAnsi="Times New Roman"/>
        </w:rPr>
        <w:t>2.2 Opportunites Strategiques</w:t>
      </w:r>
    </w:p>
    <w:p>
      <w:r>
        <w:rPr>
          <w:rFonts w:ascii="Times New Roman" w:hAnsi="Times New Roman"/>
        </w:rPr>
        <w:t>Regulation croissante : Reduction eau 20% 2030, PAC conditions, Loi Agec = quasi-obligation adoption 2026-2027.</w:t>
        <w:br/>
        <w:br/>
        <w:t>Fenetre market timing : Leaders (AGCO, Raven) peu positiones segment premium-performance, window 2-4 ans avant consolidation.</w:t>
        <w:br/>
        <w:br/>
        <w:t>Distribution partenaires : 15+ cooperatives, 120+ points SMAG = access immediate sans build-out coûteux.</w:t>
        <w:br/>
        <w:br/>
        <w:t>Data moat potential : Accumulation donnees &gt;1000 exploitations = valeur propriete future monetization.</w:t>
        <w:br/>
        <w:br/>
        <w:t>Substitution technologie ancienne : 60% exploitations toujours manuel/tableur, adoption previous tech 15-20% = replaceable installed base.</w:t>
      </w:r>
    </w:p>
    <w:p>
      <w:pPr>
        <w:pStyle w:val="Heading2"/>
      </w:pPr>
      <w:r>
        <w:rPr>
          <w:rFonts w:ascii="Times New Roman" w:hAnsi="Times New Roman"/>
        </w:rPr>
        <w:t>2.3 Defis et Risques Commerciaux</w:t>
      </w:r>
    </w:p>
    <w:p>
      <w:r>
        <w:rPr>
          <w:rFonts w:ascii="Times New Roman" w:hAnsi="Times New Roman"/>
        </w:rPr>
        <w:t>Notoriete marque : Zero brand awareness versus competitors established 10-20+ ans. Investment 50k+ necessary awareness building.</w:t>
        <w:br/>
        <w:br/>
        <w:t>Budget marketing contraint : 140k total budget petit versus AGCO 5M+. Allocation optimale critique.</w:t>
        <w:br/>
        <w:br/>
        <w:t>Preuves sociales manquantes : Clients agricoles risk-averse, demand references exploitation locale. Ramp-up 60-90 jours post-signature.</w:t>
        <w:br/>
        <w:br/>
        <w:t>Complexite distribution : Multi-tier conflicts (coops, distributeurs), channels competing marges. Risk channel conflict.</w:t>
        <w:br/>
        <w:br/>
        <w:t>Perception stabilite startup : Creditibilite financiere questionnable. Clients demand long-term support guarantee.</w:t>
        <w:br/>
        <w:br/>
        <w:t>Price elasticity : Budget agriculteur fixe. Risk demand destruction &lt;3500 EUR ou margin compression &gt;4500 EUR.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ANALYSE PESTEL APPROFONDIE</w:t>
      </w:r>
    </w:p>
    <w:p>
      <w:pPr>
        <w:pStyle w:val="Heading2"/>
      </w:pPr>
      <w:r>
        <w:rPr>
          <w:rFonts w:ascii="Times New Roman" w:hAnsi="Times New Roman"/>
        </w:rPr>
        <w:t>3.1 Facteurs POLITIQUES et LEGAUX</w:t>
      </w:r>
    </w:p>
    <w:p>
      <w:r>
        <w:rPr>
          <w:rFonts w:ascii="Times New Roman" w:hAnsi="Times New Roman"/>
        </w:rPr>
        <w:t>Plan France 2030 : 800M euros alloues digitalisation agriculture, WaterSense eligible financement "Eau et Ressources".</w:t>
        <w:br/>
        <w:br/>
        <w:t>PAC 2023-2027 : Conditionne 10% budgets (80 milliards EUR France) a efficacite resource. Measurement eau obligatoire 2025.</w:t>
        <w:br/>
        <w:br/>
        <w:t>Loi Agec 2020 : Oblige digitalisation agriculture 2030, traçabilite resource hydrique. WaterSense solution compliant.</w:t>
        <w:br/>
        <w:br/>
        <w:t>Soutien regional : 13 regions proposent aides cofinançant 50-70% investissements technologies eau/energie.</w:t>
        <w:br/>
        <w:br/>
        <w:t>Directives EU : Water Framework Directive (2000/60/CE) reduction 20% 2030. Green Deal EU objectives carbon neutralite 2050.</w:t>
        <w:br/>
        <w:br/>
        <w:t>RGPD strict : Penalties 4% CA global. Edge computing local importancel protection donnees differentiator WaterSense.</w:t>
        <w:br/>
        <w:br/>
        <w:t>Brevets protection : FR3115088 protege 10+ ans France. Extensions Europe/USPTO ongoing = IP moat competitif.</w:t>
      </w:r>
    </w:p>
    <w:p>
      <w:pPr>
        <w:pStyle w:val="Heading2"/>
      </w:pPr>
      <w:r>
        <w:rPr>
          <w:rFonts w:ascii="Times New Roman" w:hAnsi="Times New Roman"/>
        </w:rPr>
        <w:t>3.2 Facteurs ECONOMIQUES</w:t>
      </w:r>
    </w:p>
    <w:p>
      <w:r>
        <w:rPr>
          <w:rFonts w:ascii="Times New Roman" w:hAnsi="Times New Roman"/>
        </w:rPr>
        <w:t>Volatilite prix commodites : Blé +35%, mais +28% 2024. Incertitude revenue agriculteurs impact budget technologie variable.</w:t>
        <w:br/>
        <w:br/>
        <w:t>Taux interet : BCE +450bp 2022-2024, stabilise 4.25%. Financement onereux. ROI court terme (&lt;6 mois) critere decision.</w:t>
        <w:br/>
        <w:br/>
        <w:t>Inflation input agricole : Engrais +18%, energie +145% 2020-2024. Compression marge priorite reduction coûts operations.</w:t>
        <w:br/>
        <w:br/>
        <w:t>Profitabilite cyclique : Marges 2023 +22%, previsions 2024 -8%. Budget technologie annees fastes uniquement. Timing 2026 important.</w:t>
      </w:r>
    </w:p>
    <w:p>
      <w:pPr>
        <w:pStyle w:val="Heading2"/>
      </w:pPr>
      <w:r>
        <w:rPr>
          <w:rFonts w:ascii="Times New Roman" w:hAnsi="Times New Roman"/>
        </w:rPr>
        <w:t>3.3 Facteurs SOCIOCULTURELS et TECHNOLOGIQUES</w:t>
      </w:r>
    </w:p>
    <w:p>
      <w:r>
        <w:rPr>
          <w:rFonts w:ascii="Times New Roman" w:hAnsi="Times New Roman"/>
        </w:rPr>
        <w:t>Adoption technologie : &lt;45 ans 62% adoption, &gt;55 ans 28%. Segmentation strategie ciblée early adopters.</w:t>
        <w:br/>
        <w:br/>
        <w:t>Confiance donnees : 26% craignent confidentialite. Edge computing local = differentiator messaging.</w:t>
        <w:br/>
        <w:br/>
        <w:t>Sensibilite environnement : +45% preoccupation 2020-2024. Eau ressource limitee = driver adoption messaging.</w:t>
        <w:br/>
        <w:br/>
        <w:t>Infrastructure IoT : LoRa/NB-IoT 98% zones rurales. Hardware costs baisse 12%/an. Cloud AWS infrastructure scalable.</w:t>
        <w:br/>
        <w:br/>
        <w:t>Cybersecurity : ISO 27001 atteignable PME. Encryption standard. Agricultural data criticality = security-by-design imperative.</w:t>
      </w:r>
    </w:p>
    <w:p>
      <w:pPr>
        <w:pStyle w:val="Heading2"/>
      </w:pPr>
      <w:r>
        <w:rPr>
          <w:rFonts w:ascii="Times New Roman" w:hAnsi="Times New Roman"/>
        </w:rPr>
        <w:t>3.4 Facteurs ENVIRONNEMENTAUX</w:t>
      </w:r>
    </w:p>
    <w:p>
      <w:r>
        <w:rPr>
          <w:rFonts w:ascii="Times New Roman" w:hAnsi="Times New Roman"/>
        </w:rPr>
        <w:t>Secheresses repetees : Centennales devient decennales. 2020-2025 tous 1-2 ans, trend accelerant.</w:t>
        <w:br/>
        <w:br/>
        <w:t>Nappes phratiques : Deficit -60% versus moyenne 20 ans. Recuperation &lt;10%. Baisse structurelle -0.5m/an projected.</w:t>
        <w:br/>
        <w:br/>
        <w:t>Pression eau croissante : Demandes villes/industrie vs agriculture. Eau reste 40% agriculture. Conflit eau previsible 2026-2030.</w:t>
        <w:br/>
        <w:br/>
        <w:t>Opinion publique : Irrigation percue "gaspillage" medias. Acteurs environnement lobbying restrictions agressives.</w:t>
        <w:br/>
        <w:br/>
        <w:t>Biodiversity : Directives habitats EU, restrictions engrais phosphore. Fertilisants bio-sourced cost premium +30-40%.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ANALYSE COMPETITIVE ET POSITIONNEMENT</w:t>
      </w:r>
    </w:p>
    <w:p>
      <w:pPr>
        <w:pStyle w:val="Heading2"/>
      </w:pPr>
      <w:r>
        <w:rPr>
          <w:rFonts w:ascii="Times New Roman" w:hAnsi="Times New Roman"/>
        </w:rPr>
        <w:t>4.1 Paysage Concurrentiel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Critere</w:t>
            </w:r>
          </w:p>
        </w:tc>
        <w:tc>
          <w:tcPr>
            <w:tcW w:type="dxa" w:w="1440"/>
          </w:tcPr>
          <w:p>
            <w:r>
              <w:t>AGCO</w:t>
            </w:r>
          </w:p>
        </w:tc>
        <w:tc>
          <w:tcPr>
            <w:tcW w:type="dxa" w:w="1440"/>
          </w:tcPr>
          <w:p>
            <w:r>
              <w:t>Raven</w:t>
            </w:r>
          </w:p>
        </w:tc>
        <w:tc>
          <w:tcPr>
            <w:tcW w:type="dxa" w:w="1440"/>
          </w:tcPr>
          <w:p>
            <w:r>
              <w:t>SoilMate</w:t>
            </w:r>
          </w:p>
        </w:tc>
        <w:tc>
          <w:tcPr>
            <w:tcW w:type="dxa" w:w="1440"/>
          </w:tcPr>
          <w:p>
            <w:r>
              <w:t>Trimble</w:t>
            </w:r>
          </w:p>
        </w:tc>
        <w:tc>
          <w:tcPr>
            <w:tcW w:type="dxa" w:w="1440"/>
          </w:tcPr>
          <w:p>
            <w:r>
              <w:t>WaterSense</w:t>
            </w:r>
          </w:p>
        </w:tc>
      </w:tr>
      <w:tr>
        <w:tc>
          <w:tcPr>
            <w:tcW w:type="dxa" w:w="1440"/>
          </w:tcPr>
          <w:p>
            <w:r>
              <w:t>Prix/an EUR</w:t>
            </w:r>
          </w:p>
        </w:tc>
        <w:tc>
          <w:tcPr>
            <w:tcW w:type="dxa" w:w="1440"/>
          </w:tcPr>
          <w:p>
            <w:r>
              <w:t>8500</w:t>
            </w:r>
          </w:p>
        </w:tc>
        <w:tc>
          <w:tcPr>
            <w:tcW w:type="dxa" w:w="1440"/>
          </w:tcPr>
          <w:p>
            <w:r>
              <w:t>7200</w:t>
            </w:r>
          </w:p>
        </w:tc>
        <w:tc>
          <w:tcPr>
            <w:tcW w:type="dxa" w:w="1440"/>
          </w:tcPr>
          <w:p>
            <w:r>
              <w:t>2900</w:t>
            </w:r>
          </w:p>
        </w:tc>
        <w:tc>
          <w:tcPr>
            <w:tcW w:type="dxa" w:w="1440"/>
          </w:tcPr>
          <w:p>
            <w:r>
              <w:t>6500</w:t>
            </w:r>
          </w:p>
        </w:tc>
        <w:tc>
          <w:tcPr>
            <w:tcW w:type="dxa" w:w="1440"/>
          </w:tcPr>
          <w:p>
            <w:r>
              <w:t>4200</w:t>
            </w:r>
          </w:p>
        </w:tc>
      </w:tr>
      <w:tr>
        <w:tc>
          <w:tcPr>
            <w:tcW w:type="dxa" w:w="1440"/>
          </w:tcPr>
          <w:p>
            <w:r>
              <w:t>IA Prescriptive</w:t>
            </w:r>
          </w:p>
        </w:tc>
        <w:tc>
          <w:tcPr>
            <w:tcW w:type="dxa" w:w="1440"/>
          </w:tcPr>
          <w:p>
            <w:r>
              <w:t>Descriptive</w:t>
            </w:r>
          </w:p>
        </w:tc>
        <w:tc>
          <w:tcPr>
            <w:tcW w:type="dxa" w:w="1440"/>
          </w:tcPr>
          <w:p>
            <w:r>
              <w:t>Descriptive</w:t>
            </w:r>
          </w:p>
        </w:tc>
        <w:tc>
          <w:tcPr>
            <w:tcW w:type="dxa" w:w="1440"/>
          </w:tcPr>
          <w:p>
            <w:r>
              <w:t>Basique</w:t>
            </w:r>
          </w:p>
        </w:tc>
        <w:tc>
          <w:tcPr>
            <w:tcW w:type="dxa" w:w="1440"/>
          </w:tcPr>
          <w:p>
            <w:r>
              <w:t>Predictive</w:t>
            </w:r>
          </w:p>
        </w:tc>
        <w:tc>
          <w:tcPr>
            <w:tcW w:type="dxa" w:w="1440"/>
          </w:tcPr>
          <w:p>
            <w:r>
              <w:t>Prescriptive</w:t>
            </w:r>
          </w:p>
        </w:tc>
      </w:tr>
      <w:tr>
        <w:tc>
          <w:tcPr>
            <w:tcW w:type="dxa" w:w="1440"/>
          </w:tcPr>
          <w:p>
            <w:r>
              <w:t>Support France</w:t>
            </w:r>
          </w:p>
        </w:tc>
        <w:tc>
          <w:tcPr>
            <w:tcW w:type="dxa" w:w="1440"/>
          </w:tcPr>
          <w:p>
            <w:r>
              <w:t>Limite</w:t>
            </w:r>
          </w:p>
        </w:tc>
        <w:tc>
          <w:tcPr>
            <w:tcW w:type="dxa" w:w="1440"/>
          </w:tcPr>
          <w:p>
            <w:r>
              <w:t>Remote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Dediee</w:t>
            </w:r>
          </w:p>
        </w:tc>
      </w:tr>
      <w:tr>
        <w:tc>
          <w:tcPr>
            <w:tcW w:type="dxa" w:w="1440"/>
          </w:tcPr>
          <w:p>
            <w:r>
              <w:t>Edge Computing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Non</w:t>
            </w:r>
          </w:p>
        </w:tc>
        <w:tc>
          <w:tcPr>
            <w:tcW w:type="dxa" w:w="1440"/>
          </w:tcPr>
          <w:p>
            <w:r>
              <w:t>Oui</w:t>
            </w:r>
          </w:p>
        </w:tc>
      </w:tr>
      <w:tr>
        <w:tc>
          <w:tcPr>
            <w:tcW w:type="dxa" w:w="1440"/>
          </w:tcPr>
          <w:p>
            <w:r>
              <w:t>Market Share</w:t>
            </w:r>
          </w:p>
        </w:tc>
        <w:tc>
          <w:tcPr>
            <w:tcW w:type="dxa" w:w="1440"/>
          </w:tcPr>
          <w:p>
            <w:r>
              <w:t>28%</w:t>
            </w:r>
          </w:p>
        </w:tc>
        <w:tc>
          <w:tcPr>
            <w:tcW w:type="dxa" w:w="1440"/>
          </w:tcPr>
          <w:p>
            <w:r>
              <w:t>22%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0% (Entrant)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4.2 Analyse Porter Five Forces</w:t>
      </w:r>
    </w:p>
    <w:p>
      <w:r>
        <w:rPr>
          <w:rFonts w:ascii="Times New Roman" w:hAnsi="Times New Roman"/>
        </w:rPr>
        <w:t>Rivalite existants : MODEREE-FORTE. 6 joueurs directs, diferentation croissante, churn 15-20% enables recruitment.</w:t>
        <w:br/>
        <w:br/>
        <w:t>Menace nouveaux entrants : MODEREE. Brevet 12-18 mois incopiable, capital 500k minimum, network effects cooperatives.</w:t>
        <w:br/>
        <w:br/>
        <w:t>Pouvoir fournisseurs : FAIBLE. Hardware commoditized, multiples suppliers China/Europe, coûts decroissants.</w:t>
        <w:br/>
        <w:br/>
        <w:t>Pouvoir clients : FORTE. Agriculture price-sensitive, ROI court terme non-negotiable, low switching cost.</w:t>
        <w:br/>
        <w:br/>
        <w:t>Menace substituts : MODEREE. Optimisation manuelle persiste, drones satellite, automation precision growing.</w:t>
        <w:br/>
        <w:br/>
        <w:t>INTERPRETATION : Marche attractive entry opportunity, protection temporaire patent, client value-sensitive differentiator critical.</w:t>
      </w:r>
    </w:p>
    <w:p>
      <w:pPr>
        <w:pStyle w:val="Heading2"/>
      </w:pPr>
      <w:r>
        <w:rPr>
          <w:rFonts w:ascii="Times New Roman" w:hAnsi="Times New Roman"/>
        </w:rPr>
        <w:t>4.3 Positionnement Strategique Kotler</w:t>
      </w:r>
    </w:p>
    <w:p>
      <w:r>
        <w:rPr>
          <w:rFonts w:ascii="Times New Roman" w:hAnsi="Times New Roman"/>
        </w:rPr>
        <w:t>Positionnement "Best Value Premium Technology at PME Price" : combine performance AGCO (IA prescriptive, edge computing, algorithms proprietary) avec pricing SoilMate budget + UX native agriculteur.</w:t>
        <w:br/>
        <w:br/>
        <w:t>Trois elements core differentiation :</w:t>
        <w:br/>
        <w:t>1) Technologie superieure IA prescriptive seule marche, defense patent 10+ ans incopiable</w:t>
        <w:br/>
        <w:t>2) Edge Computing offline-capable, zero cloud dependency, donnees protection local</w:t>
        <w:br/>
        <w:t>3) UX agriculteur native versus AGCO ingenieur-oriented complexity</w:t>
        <w:br/>
        <w:br/>
        <w:t>Defensibilite avantage competitif :</w:t>
        <w:br/>
        <w:t>- Brevet IA : TRES FORTE 10+ ans</w:t>
        <w:br/>
        <w:t>- Edge Computing : MODEREE-FORTE 3-5 ans (copiable mais R&amp;D intensive)</w:t>
        <w:br/>
        <w:t>- UX agriculteur : MODEREE 2-3 ans (talent rare)</w:t>
        <w:br/>
        <w:t>- Data accumulation : FORTE 1+ ans (data moat strategy)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SEGMENTATION MULTI-CRITERE MARCHE</w:t>
      </w:r>
    </w:p>
    <w:p>
      <w:pPr>
        <w:pStyle w:val="Heading2"/>
      </w:pPr>
      <w:r>
        <w:rPr>
          <w:rFonts w:ascii="Times New Roman" w:hAnsi="Times New Roman"/>
        </w:rPr>
        <w:t>5.1 Segments Cibles Priorites</w:t>
      </w:r>
    </w:p>
    <w:p>
      <w:r>
        <w:rPr>
          <w:rFonts w:ascii="Times New Roman" w:hAnsi="Times New Roman"/>
          <w:sz w:val="18"/>
        </w:rPr>
        <w:t>SEGMENT P1 - MAIS CONVENTIONNEL 20-200 HECTARES</w:t>
        <w:br/>
        <w:t>Volume : 28000 exploitations (48% TAM)</w:t>
        <w:br/>
        <w:t>Target Y1 : 120-150 customers</w:t>
        <w:br/>
        <w:t>Revenue potential : 504k-630k EUR (85% total forecast)</w:t>
        <w:br/>
        <w:t>CAC budget : 4-6k EUR per customer acquisition</w:t>
        <w:br/>
        <w:t>Access channel : Direct + cooperatives</w:t>
        <w:br/>
        <w:t>Characteristics : PME conventionnelle, irrigation 6-12 semaines/an, revenue 80-150k, age 35-60 ans</w:t>
        <w:br/>
        <w:br/>
        <w:t>SEGMENT P1 - FRUITS ET ARBORICULTURE</w:t>
        <w:br/>
        <w:t>Volume : 8500 exploitations</w:t>
        <w:br/>
        <w:t>Target Y1 : 40-50 customers</w:t>
        <w:br/>
        <w:t>Revenue potential : 168k-210k EUR</w:t>
        <w:br/>
        <w:t>CAC budget : 6-10k EUR</w:t>
        <w:br/>
        <w:t>Access : Arvalis, consultants specialises</w:t>
        <w:br/>
        <w:t>Characteristics : Crop value elevee, irrigation intensive, margin premium, receptif premium pricing</w:t>
        <w:br/>
        <w:br/>
        <w:t>SEGMENT P2 - COOPERATIVES AGRICOLES</w:t>
        <w:br/>
        <w:t>Volume : 2100 entities</w:t>
        <w:br/>
        <w:t>Target Y1 : 15-20 members aggregated</w:t>
        <w:br/>
        <w:t>Revenue potential : 63k-84k EUR</w:t>
        <w:br/>
        <w:t>CAC budget : 15-30k (co-marketing)</w:t>
        <w:br/>
        <w:t>Access : Direct C-level</w:t>
        <w:br/>
        <w:t>Characteristics : Distributor decision-maker, volume potential, slower decision (committee meetings)</w:t>
        <w:br/>
        <w:br/>
        <w:t>SEGMENT P2 - GRANDES EXPLOITATIONS</w:t>
        <w:br/>
        <w:t>Volume : 4200</w:t>
        <w:br/>
        <w:t>Target Y1 : 20-30 customers</w:t>
        <w:br/>
        <w:t>Revenue potential : 84k-126k EUR</w:t>
        <w:br/>
        <w:t>CAC budget : 20-50k</w:t>
        <w:br/>
        <w:t>Access : Consultants, distributeurs equipment</w:t>
        <w:br/>
        <w:t>Characteristics : Sophisticated buyer, need integration, lowest churn risk, negotiation power</w:t>
        <w:br/>
        <w:br/>
        <w:t>SEGMENT P3 - MARAICHAGE SPECIALISES</w:t>
        <w:br/>
        <w:t>Volume : 12000</w:t>
        <w:br/>
        <w:t>Target Y1 : 5-10 customers</w:t>
        <w:br/>
        <w:t>Revenue potential : 21k-42k EUR</w:t>
        <w:br/>
        <w:t>CAC budget : 3-5k</w:t>
        <w:br/>
        <w:t>Access : Chambres agriculture, groupements</w:t>
        <w:br/>
        <w:t>Characteristics : Early stage segment, lower priority 2026 resource constraints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6. STRATEGIE MARKETING 4P DETAILLEE</w:t>
      </w:r>
    </w:p>
    <w:p>
      <w:pPr>
        <w:pStyle w:val="Heading2"/>
      </w:pPr>
      <w:r>
        <w:rPr>
          <w:rFonts w:ascii="Times New Roman" w:hAnsi="Times New Roman"/>
        </w:rPr>
        <w:t>6.1 PRODUIT - Architecture et Variantes</w:t>
      </w:r>
    </w:p>
    <w:p>
      <w:r>
        <w:rPr>
          <w:rFonts w:ascii="Times New Roman" w:hAnsi="Times New Roman"/>
        </w:rPr>
        <w:t>Architecture WaterSense modulaire configuration flexible : reseau capteurs IoT (8-30 units), edge computing locale, plateforme cloud AWS, apps iOS/Android, interface web. Core value : recommandations prescriptives precises, algorithme brevete, documentation agronomique.</w:t>
        <w:br/>
        <w:br/>
        <w:t>VARIANTES PRODUIT</w:t>
        <w:br/>
        <w:br/>
        <w:t>ESSENTIAL (3200 EUR) : 8 capteurs, formation 4h, email support</w:t>
        <w:br/>
        <w:t>Target : Petite PME &lt;50ha, early adopters, price-sensitive</w:t>
        <w:br/>
        <w:br/>
        <w:t>STANDARD (4200 EUR) : 12 capteurs, formation 8h, phone support 40h/an</w:t>
        <w:br/>
        <w:t>Target : PME mais 50-150ha, core market segment P1</w:t>
        <w:br/>
        <w:br/>
        <w:t>PREMIUM (6800 EUR) : 20 capteurs, formation 12h, phone+field support</w:t>
        <w:br/>
        <w:t>Target : Fruits/Arbo, high-value crops, premium margin</w:t>
        <w:br/>
        <w:br/>
        <w:t>PROFESSIONAL (9500 EUR) : 30+ capteurs edge local, formation 20h+coaching, 24/7 dediee</w:t>
        <w:br/>
        <w:t>Target : Grandes exploitations, EBITDA customer, B2B intensity</w:t>
      </w:r>
    </w:p>
    <w:p>
      <w:pPr>
        <w:pStyle w:val="Heading2"/>
      </w:pPr>
      <w:r>
        <w:rPr>
          <w:rFonts w:ascii="Times New Roman" w:hAnsi="Times New Roman"/>
        </w:rPr>
        <w:t>6.2 PRIX - Value-Based Pricing Strategy</w:t>
      </w:r>
    </w:p>
    <w:p>
      <w:r>
        <w:rPr>
          <w:rFonts w:ascii="Times New Roman" w:hAnsi="Times New Roman"/>
        </w:rPr>
        <w:t>Strategie prix basee value quantification economie exploitation type (12 mois complets).</w:t>
        <w:br/>
        <w:br/>
        <w:t>ROI PAYBACK ANALYSIS - EXPLOITATION MAIS 100 HECTARES</w:t>
        <w:br/>
        <w:t>Reduction eau 18% : 1300 EUR/an</w:t>
        <w:br/>
        <w:t>Reduction energie 20% : 360 EUR/an</w:t>
        <w:br/>
        <w:t>Amelioration rendement 8% : 6328 EUR/an (net margin 45%)</w:t>
        <w:br/>
        <w:t>Mitigation amendes restriction : 750 EUR/an</w:t>
        <w:br/>
        <w:t>Total Y1 economie : 8738 EUR conservateur</w:t>
        <w:br/>
        <w:br/>
        <w:t>Investment WaterSense STANDARD : 4200 EUR</w:t>
        <w:br/>
        <w:t>Payback period : 4200 EUR / (8738 EUR / 12 mois) = 5.8 mois</w:t>
        <w:br/>
        <w:br/>
        <w:t>Pricing justification : Customer ROI 2+ mois payback = acceptable agriculture standards, SaaS model annual renewal de facto license 4200 EUR/year ongoing value delivery.</w:t>
      </w:r>
    </w:p>
    <w:p>
      <w:pPr>
        <w:pStyle w:val="Heading2"/>
      </w:pPr>
      <w:r>
        <w:rPr>
          <w:rFonts w:ascii="Times New Roman" w:hAnsi="Times New Roman"/>
        </w:rPr>
        <w:t>6.3 DISTRIBUTION - Multi-Tier Channels</w:t>
      </w:r>
    </w:p>
    <w:p>
      <w:r>
        <w:rPr>
          <w:rFonts w:ascii="Times New Roman" w:hAnsi="Times New Roman"/>
          <w:sz w:val="18"/>
        </w:rPr>
        <w:t>CANAL 1 - Direct E-commerce (12-15% revenue mix)</w:t>
        <w:br/>
        <w:t>Platform : watersense-agri.fr Shopify B2C</w:t>
        <w:br/>
        <w:t>Margin : 100%</w:t>
        <w:br/>
        <w:t>Volume target : 25-30 customers Y1</w:t>
        <w:br/>
        <w:t>Conversion : 5-8% website visitor -&gt; lead, 30-35% lead -&gt; customer</w:t>
        <w:br/>
        <w:t>Advantage : Direct relationship, data capture, repeat upsell</w:t>
        <w:br/>
        <w:br/>
        <w:t>CANAL 2 - Direct Vente Terrain (20-25% revenue mix)</w:t>
        <w:br/>
        <w:t>Sales team : 3 commerciaux regionaux (Aquitaine, Loire, Centre)</w:t>
        <w:br/>
        <w:t>Margin : 75% (commission structure)</w:t>
        <w:br/>
        <w:t>Volume target : 35-40 customers Y1</w:t>
        <w:br/>
        <w:t>Advantage : Relationship building, complex deals, customer success ownership</w:t>
        <w:br/>
        <w:br/>
        <w:t>CANAL 3 - Distributeurs SMAG (15-18% revenue mix)</w:t>
        <w:br/>
        <w:t>Partners : 120+ points distribution France</w:t>
        <w:br/>
        <w:t>Margin : 18% partner commission</w:t>
        <w:br/>
        <w:t>Volume target : 200-250 units Y1 indirect</w:t>
        <w:br/>
        <w:t>Advantage : Existing distribution infrastructure, local presence</w:t>
        <w:br/>
        <w:br/>
        <w:t>CANAL 4 - Cooperatives Agricoles (35-40% revenue mix)</w:t>
        <w:br/>
        <w:t>Partners : 15+ cooperatives regionales</w:t>
        <w:br/>
        <w:t>Margin : 22% cooperative margin</w:t>
        <w:br/>
        <w:t>Volume target : 180-220 customers Y1 via cooperatives</w:t>
        <w:br/>
        <w:t>Advantage : Leverage existing customer relationships, volume potential, trust factor</w:t>
        <w:br/>
        <w:t>Strategy : Co-marketing campaigns, joint webinars, training cooperatives staff, exclusive regional territories</w:t>
        <w:br/>
        <w:br/>
        <w:t>TOTAL CHANNEL MIX TARGET : 120-150 customers Y1 across all channels, revenue 504k-630k EUR</w:t>
      </w:r>
    </w:p>
    <w:p>
      <w:pPr>
        <w:pStyle w:val="Heading2"/>
      </w:pPr>
      <w:r>
        <w:rPr>
          <w:rFonts w:ascii="Times New Roman" w:hAnsi="Times New Roman"/>
        </w:rPr>
        <w:t>6.4 PROMOTION - Marketing Mix Budget 140k EUR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Digital SEM/SEO/Social</w:t>
            </w:r>
          </w:p>
        </w:tc>
        <w:tc>
          <w:tcPr>
            <w:tcW w:type="dxa" w:w="2880"/>
          </w:tcPr>
          <w:p>
            <w:r>
              <w:t>45000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Trade shows events</w:t>
            </w:r>
          </w:p>
        </w:tc>
        <w:tc>
          <w:tcPr>
            <w:tcW w:type="dxa" w:w="2880"/>
          </w:tcPr>
          <w:p>
            <w:r>
              <w:t>32000</w:t>
            </w:r>
          </w:p>
        </w:tc>
        <w:tc>
          <w:tcPr>
            <w:tcW w:type="dxa" w:w="2880"/>
          </w:tcPr>
          <w:p>
            <w:r>
              <w:t>23%</w:t>
            </w:r>
          </w:p>
        </w:tc>
      </w:tr>
      <w:tr>
        <w:tc>
          <w:tcPr>
            <w:tcW w:type="dxa" w:w="2880"/>
          </w:tcPr>
          <w:p>
            <w:r>
              <w:t>Field trials demos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Co-marketing partenaires</w:t>
            </w:r>
          </w:p>
        </w:tc>
        <w:tc>
          <w:tcPr>
            <w:tcW w:type="dxa" w:w="2880"/>
          </w:tcPr>
          <w:p>
            <w:r>
              <w:t>20000</w:t>
            </w:r>
          </w:p>
        </w:tc>
        <w:tc>
          <w:tcPr>
            <w:tcW w:type="dxa" w:w="2880"/>
          </w:tcPr>
          <w:p>
            <w:r>
              <w:t>14%</w:t>
            </w:r>
          </w:p>
        </w:tc>
      </w:tr>
      <w:tr>
        <w:tc>
          <w:tcPr>
            <w:tcW w:type="dxa" w:w="2880"/>
          </w:tcPr>
          <w:p>
            <w:r>
              <w:t>PR relations medias</w:t>
            </w:r>
          </w:p>
        </w:tc>
        <w:tc>
          <w:tcPr>
            <w:tcW w:type="dxa" w:w="2880"/>
          </w:tcPr>
          <w:p>
            <w:r>
              <w:t>18000</w:t>
            </w:r>
          </w:p>
        </w:tc>
        <w:tc>
          <w:tcPr>
            <w:tcW w:type="dxa" w:w="2880"/>
          </w:tcPr>
          <w:p>
            <w:r>
              <w:t>13%</w:t>
            </w:r>
          </w:p>
        </w:tc>
      </w:tr>
      <w:tr>
        <w:tc>
          <w:tcPr>
            <w:tcW w:type="dxa" w:w="2880"/>
          </w:tcPr>
          <w:p>
            <w:r>
              <w:t>Brand collateral</w:t>
            </w:r>
          </w:p>
        </w:tc>
        <w:tc>
          <w:tcPr>
            <w:tcW w:type="dxa" w:w="2880"/>
          </w:tcPr>
          <w:p>
            <w:r>
              <w:t>6000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  <w:tr>
        <w:tc>
          <w:tcPr>
            <w:tcW w:type="dxa" w:w="2880"/>
          </w:tcPr>
          <w:p>
            <w:r>
              <w:t>Contingency</w:t>
            </w:r>
          </w:p>
        </w:tc>
        <w:tc>
          <w:tcPr>
            <w:tcW w:type="dxa" w:w="2880"/>
          </w:tcPr>
          <w:p>
            <w:r>
              <w:t>4000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7. PLAN MARKETING OPERATIONNEL 2026</w:t>
      </w:r>
    </w:p>
    <w:p>
      <w:r>
        <w:rPr>
          <w:rFonts w:ascii="Times New Roman" w:hAnsi="Times New Roman"/>
        </w:rPr>
        <w:t>STRATEGIE DIGITALE - Trois Piliers</w:t>
        <w:br/>
        <w:t>Pilier 1 Awareness : Google Ads SEM (20k EUR), Facebook retargeting (6k), LinkedIn B2B (8k), organic SEO (11k)</w:t>
        <w:br/>
        <w:t>Pilier 2 Engagement : Email sequences automated, webinars mensuels 12x, content blog 20+ articles</w:t>
        <w:br/>
        <w:t>Pilier 3 Conversion : ROI calculator tool, comparison vs competitors, customer testimonials video</w:t>
        <w:br/>
        <w:br/>
        <w:t>WEBSITE PLATFORM</w:t>
        <w:br/>
        <w:t>Shopify B2C enterprise scaled, 50+ pages SEO optimise, CRM integration Hubspot, analytics GA4+Hotjar</w:t>
        <w:br/>
        <w:t>Performance targets : 15k visitors/month Y1 month 12, 2500 leads/month digital, 5-8% website conversion</w:t>
        <w:br/>
        <w:br/>
        <w:t>EVENTS MARKETING</w:t>
        <w:br/>
        <w:t>SIA Paris (15k budget) - Largest agri show 35k attendees, primary brand launch</w:t>
        <w:br/>
        <w:t>Agro Solutions Angers (8k) - Regional show Loire/Aquitaine</w:t>
        <w:br/>
        <w:t>Monthly webinaires (6k) - 12 episodes, guest speakers farmers+agronomists</w:t>
        <w:br/>
        <w:t>Field trials 10 sites (3k) - Demo kits, documentation, testimonials extraction</w:t>
        <w:br/>
        <w:br/>
        <w:t>PRESS RELATIONS</w:t>
        <w:br/>
        <w:t>Quarterly press releases, target Reussir/Terre-net/Echos Agri publications agricoles</w:t>
        <w:br/>
        <w:t>PR agency mandate (10k EUR) - relationships, pitch placements, media strategy</w:t>
        <w:br/>
        <w:br/>
        <w:t>CO-MARKETING PARTENAIRES (20k EUR)</w:t>
        <w:br/>
        <w:t>Cooperatives joint campaigns, SMAG distributeur support, training programs, joint webinars</w:t>
      </w:r>
    </w:p>
    <w:p>
      <w:pPr>
        <w:pStyle w:val="Heading1"/>
      </w:pPr>
      <w:r>
        <w:rPr>
          <w:rFonts w:ascii="Times New Roman" w:hAnsi="Times New Roman"/>
        </w:rPr>
        <w:t>8. STRATEGIE DIGITALE COMPREHENSIVE</w:t>
      </w:r>
    </w:p>
    <w:p>
      <w:r>
        <w:rPr>
          <w:rFonts w:ascii="Times New Roman" w:hAnsi="Times New Roman"/>
        </w:rPr>
        <w:t>SOCIAL MEDIA MARKETING</w:t>
        <w:br/>
        <w:t>Facebook : 3-4 posts weekly, 6k EUR ads budget, audience lookalike + interest targeting, video testimonials</w:t>
        <w:br/>
        <w:t>LinkedIn : B2B professional targeting, 8k EUR budget, cooperative/distributor decision-makers, thought leadership</w:t>
        <w:br/>
        <w:br/>
        <w:t>EMAIL MARKETING SEQUENCES</w:t>
        <w:br/>
        <w:t>Welcome series (5 emails), educational nurture (8-12 monthly), promotional seasonal, retention post-purchase</w:t>
        <w:br/>
        <w:br/>
        <w:t>SEO STRATEGY</w:t>
        <w:br/>
        <w:t>20+ blog articles annual (1500-2000 words each), long-tail keywords low-competition, target positions 3-5 keywords 12-18 months</w:t>
        <w:br/>
        <w:br/>
        <w:t>CONTENT MARKETING</w:t>
        <w:br/>
        <w:t>Case studies customer (video + written), explainer animation IA prescriptive (1), ROI calculator demo (1)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9. BUDGET ET ALLOCATION RESSOURCES</w:t>
      </w:r>
    </w:p>
    <w:p>
      <w:r>
        <w:rPr>
          <w:rFonts w:ascii="Times New Roman" w:hAnsi="Times New Roman"/>
        </w:rPr>
        <w:t>BUDGET TOTAL MARKETING 2026 : 140,000 EUR</w:t>
        <w:br/>
        <w:br/>
        <w:t>Representing 12% revenue Y1 (1.17M EUR forecast revenue). Allocation ressources basee ROI channels, historical conversion rates, competitive benchmarking.</w:t>
        <w:br/>
        <w:br/>
        <w:t>TEAM STRUCTURE - 2.5 FTE Interne + External Agencies</w:t>
        <w:br/>
        <w:br/>
        <w:t>Interne : Marketing Director 1.0 FTE, Digital Specialist 1.0 FTE, Content/PR 0.5 FTE, Sales 3.0 FTE</w:t>
        <w:br/>
        <w:t>External : SEM/SEO agency (30k EUR), PR agency (10k EUR), Video production (8k EUR)</w:t>
        <w:br/>
        <w:br/>
        <w:t>BUDGET ALLOCATION</w:t>
        <w:br/>
        <w:t>Digital (SEM, SEO, social) : 45k EUR (32%) - highest ROI channel</w:t>
        <w:br/>
        <w:t>Events (SIA, Agro, webinars, field trials) : 32k EUR (23%)</w:t>
        <w:br/>
        <w:t>Field trials demos : 15k EUR (11%)</w:t>
        <w:br/>
        <w:t>Co-marketing partenaires : 20k EUR (14%)</w:t>
        <w:br/>
        <w:t>PR medias : 18k EUR (13%)</w:t>
        <w:br/>
        <w:t>Brand collateral : 6k EUR (4%)</w:t>
        <w:br/>
        <w:t>Contingency : 4k EUR (3%)</w:t>
      </w:r>
    </w:p>
    <w:p>
      <w:pPr>
        <w:pStyle w:val="Heading1"/>
      </w:pPr>
      <w:r>
        <w:rPr>
          <w:rFonts w:ascii="Times New Roman" w:hAnsi="Times New Roman"/>
        </w:rPr>
        <w:t>10. METRIQUES KPI ET PILOTAGE</w:t>
      </w:r>
    </w:p>
    <w:p>
      <w:r>
        <w:rPr>
          <w:rFonts w:ascii="Times New Roman" w:hAnsi="Times New Roman"/>
        </w:rPr>
        <w:t>KPI UPSTREAM (Awareness/Consideration) : Website visitors (1500-1800/month), social followers growth, media mentions, email list size</w:t>
        <w:br/>
        <w:br/>
        <w:t>KPI MIDSTREAM (Conversion) : Leads generated (350-400/month), leads qualified, demo requests, conversion rate lead-&gt;customer (30-35%)</w:t>
        <w:br/>
        <w:br/>
        <w:t>KPI DOWNSTREAM (Customer Impact) : Customers acquired (10-12/month), CAC realise (&lt;600 EUR), NPS score (&gt;65), churn rate (&lt;5%), revenue run-rate</w:t>
        <w:br/>
        <w:br/>
        <w:t>DASHBOARD MENSUEL REPORTING</w:t>
        <w:br/>
        <w:t>Leads generation tous canaux, digital conversion rates, sales pipeline status, customer acquisition cost, NPS satisfaction scores</w:t>
        <w:br/>
        <w:br/>
        <w:t>ALERTS TRIGGERS</w:t>
        <w:br/>
        <w:t>Leads &lt;250/month -&gt; SEM optimization, Conversion &lt;25% -&gt; sales process review, NPS &lt;55 -&gt; product/support audit, Churn &gt;8% -&gt; retention program</w:t>
        <w:br/>
        <w:br/>
        <w:t>TARGETS Y1 2026</w:t>
        <w:br/>
        <w:t>Leads annuels : 4000-5000</w:t>
        <w:br/>
        <w:t>Customers signed : 120-150</w:t>
        <w:br/>
        <w:t>Revenue projection : 504k-630k EUR</w:t>
        <w:br/>
        <w:t>CAC moyen : &lt;600 EUR per customer</w:t>
        <w:br/>
        <w:t>Churn Y1 : &lt;5% (industry 15-20% benchmark excellent)</w:t>
        <w:br/>
        <w:t>NPS : &gt;65 (industry 50-60 benchmark strong)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11. CHRONOGRAMME EXECUTION DETAILLE Q1-Q4</w:t>
      </w:r>
    </w:p>
    <w:p>
      <w:r>
        <w:rPr>
          <w:rFonts w:ascii="Times New Roman" w:hAnsi="Times New Roman"/>
        </w:rPr>
        <w:t>Q1 2026 (Janvier-Mars) : LAUNCH PHASE</w:t>
        <w:br/>
        <w:t>Website go-live production, sales team recruitment 3 reps, partnership signatures cooperatives+SMAG, SEM campaign launch, first 20 customers demos</w:t>
        <w:br/>
        <w:t>KPI : 5k website visitors, 20 customers signed, 200 leads, partnerships finalized</w:t>
        <w:br/>
        <w:br/>
        <w:t>Q2 2026 (Avril-Juin) : VALIDATION PHASE</w:t>
        <w:br/>
        <w:t>Field trials 10 sites deployment, digital scaling (15 blog articles), distributor training 120 points SMAG, monthly webinaires, customer video testimonials</w:t>
        <w:br/>
        <w:t>KPI : 300+ leads/month rate, 50 cumulative customers, 1200 leads YTD, 5 case studies drafted</w:t>
        <w:br/>
        <w:br/>
        <w:t>Q3 2026 (Juillet-Septembre) : PEAK SELLING PHASE</w:t>
        <w:br/>
        <w:t>Peak selling season leverage demo referrals, co-marketing campaigns ramp, product v1.1 release, customer testimonials videos</w:t>
        <w:br/>
        <w:t>KPI : 400 leads/month peak, 100 cumulative customers, revenue run-rate 150k/month</w:t>
        <w:br/>
        <w:br/>
        <w:t>Q4 2026 (Octobre-Decembre) : CONSOLIDATION PHASE</w:t>
        <w:br/>
        <w:t>Year-end promotional push, brand awareness campaigns, franchise/reseller planning, financial close 2026 planning 2027</w:t>
        <w:br/>
        <w:t>KPI : 120-150 total customers, breakeven EBITDA, revenue 504k-630k EUR annual</w:t>
        <w:br/>
        <w:br/>
        <w:t>CRITICAL DEPENDENCIES</w:t>
        <w:br/>
        <w:t>Website production go-live : January 15 mandatory (blocks SEM campaigns)</w:t>
        <w:br/>
        <w:t>Partnership contracts : January 31 deadline (40% revenue pipeline)</w:t>
        <w:br/>
        <w:t>Sales recruitment : February 28 (field trials require local presence)</w:t>
        <w:br/>
        <w:t>Field trials setup : March 31 (Q3 sales references critical)</w:t>
        <w:br/>
        <w:t>Content production : January-February complete (SEM landing pages, social)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12. GESTION DES RISQUES MARKETING STRATEGIQUES</w:t>
      </w:r>
    </w:p>
    <w:p>
      <w:r>
        <w:rPr>
          <w:rFonts w:ascii="Times New Roman" w:hAnsi="Times New Roman"/>
        </w:rPr>
        <w:t>MATRIX RISQUES IDENTIFIEES</w:t>
        <w:br/>
        <w:br/>
        <w:t>Risque 1 : Adoption marche lente vs forecast</w:t>
        <w:br/>
        <w:t>Probabilite : 40%, Impact : FORT</w:t>
        <w:br/>
        <w:t>Plan mitigation : Acceleration field trials +5 sites, co-marketing +20k budget, sales incentives +15%</w:t>
        <w:br/>
        <w:br/>
        <w:t>Risque 2 : Concurrence aggressive prix</w:t>
        <w:br/>
        <w:t>Probabilite : 60%, Impact : FORT</w:t>
        <w:br/>
        <w:t>Plan mitigation : Messaging differentiation (IA prescriptive), brand loyalty programs, feature acceleration</w:t>
        <w:br/>
        <w:br/>
        <w:t>Risque 3 : Market shift satellite imagery</w:t>
        <w:br/>
        <w:t>Probabilite : 20%, Impact : MOYEN</w:t>
        <w:br/>
        <w:t>Plan mitigation : R&amp;D edge computing defensibility, hybrid satellite+sensors models</w:t>
        <w:br/>
        <w:br/>
        <w:t>Risque 4 : Restriction eau extreme gouvernement</w:t>
        <w:br/>
        <w:t>Probabilite : 25%, Impact : CRITIQUE</w:t>
        <w:br/>
        <w:t>Plan mitigation : Pivot geographic Allemagne/Espagne, diversification crop types</w:t>
        <w:br/>
        <w:br/>
        <w:t>Risque 5 : Partner distribution fail</w:t>
        <w:br/>
        <w:t>Probabilite : 35%, Impact : MOYEN</w:t>
        <w:br/>
        <w:t>Plan mitigation : Diversification direct e-commerce, recruitment additional sales reps</w:t>
        <w:br/>
        <w:br/>
        <w:t>CONTINGENCY SCENARIOS</w:t>
        <w:br/>
        <w:br/>
        <w:t>Scenario Adoption Lente (40% prob) : Actions = field trials +5, co-marketing +20k, sales commission +8%, product roadmap acceleration</w:t>
        <w:br/>
        <w:t>Scenario Concurrence Prix (60% prob) : Actions = messaging reinforcement, loyalty programs, feature development, PR campaigns</w:t>
        <w:br/>
        <w:t>Scenario Market Shift Satellite (20% prob) : Actions = R&amp;D edge computing, hybrid models exploration, competitive messaging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13. CONCLUSION ET RECOMMANDATIONS EXECUTIVES</w:t>
      </w:r>
    </w:p>
    <w:p>
      <w:r>
        <w:rPr>
          <w:rFonts w:ascii="Times New Roman" w:hAnsi="Times New Roman"/>
          <w:sz w:val="18"/>
        </w:rPr>
        <w:t>SYNTHESE STRATEGIQUE</w:t>
        <w:br/>
        <w:br/>
        <w:t>Plan marketing WaterSense 2026 structure approche ambitieuse mais realiste : targeting segmentation claire (Mais P1 48% TAM), positioning differentiation durable (IA prescriptive+edge computing+UX native), strategie 4P coherente. Budget 140k EUR, sales team 3 reps, field trials 10 sites, distribution partnerships cooperatives+SMAG. Probabilite succes Y1 HAUTE basee : market dynamics favorables (regulation+climate), competitive positioning strong (patent unique), execution track record (pilot customers PMF validated), distribution partnerships (confirmations signatures), go-to-market proven (agritech expertise).</w:t>
        <w:br/>
        <w:br/>
        <w:t>TARGET METRICS Y1 2026</w:t>
        <w:br/>
        <w:t>120-150 customers signed</w:t>
        <w:br/>
        <w:t>504k-630k EUR revenue</w:t>
        <w:br/>
        <w:t>&lt;600 EUR customer acquisition cost</w:t>
        <w:br/>
        <w:t>&lt;5% churn (vs 15-20% industry)</w:t>
        <w:br/>
        <w:t>&gt;65 NPS (vs 50-60 industry)</w:t>
        <w:br/>
        <w:t>EBITDA breakeven Q4 2026</w:t>
        <w:br/>
        <w:br/>
        <w:t>RECOMMENDATIONS ACTIONS IMMEDIATES</w:t>
        <w:br/>
        <w:br/>
        <w:t>1. PRIORITE CRITIQUE JANVIER : Website production go-live, SEM campaigns activation FEVRIER</w:t>
        <w:br/>
        <w:t>2. PARTENARIAT DISTRIBUTION : Contrats cooperatives+SMAG signatures AVANT 31 JANVIER</w:t>
        <w:br/>
        <w:t>3. EARLY WINS : 20 customers Q1 testimonials, case studies, references regionales Q2</w:t>
        <w:br/>
        <w:t>4. MESSAGING DISCIPLINE : Consistency "Arrosez Moins, Gagnez Plus" tous canaux, ROI emphasize</w:t>
        <w:br/>
        <w:t>5. METRICS AGILITY : Suivi mensuel KPI granular (leads/channel, CAC/segment), revision quarterly strategie</w:t>
        <w:br/>
        <w:t>6. RISK VIGILANCE : Monitor concurrence, regulation changes, satellite technology evolution</w:t>
        <w:br/>
        <w:t>7. SALES INCENTIVES : Commission 8% competitive acquisition, clawback 12-month retention</w:t>
        <w:br/>
        <w:t>8. CONTINUOUS LEARNING : Customer feedback loops NPS post-sale, product insights integration</w:t>
        <w:br/>
        <w:br/>
        <w:t>SUCCESS PROBABILITY : 75%+ achievement 120+ customers, 400k+ revenue Y1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ANNEXES - A TRAVERS H</w:t>
      </w:r>
    </w:p>
    <w:p>
      <w:pPr>
        <w:pStyle w:val="Heading2"/>
      </w:pPr>
      <w:r>
        <w:rPr>
          <w:rFonts w:ascii="Times New Roman" w:hAnsi="Times New Roman"/>
        </w:rPr>
        <w:t>ANNEXE A : SEGMENTS CLIENTS DETAILLES</w:t>
      </w:r>
    </w:p>
    <w:p>
      <w:r>
        <w:rPr>
          <w:rFonts w:ascii="Times New Roman" w:hAnsi="Times New Roman"/>
          <w:sz w:val="18"/>
        </w:rPr>
        <w:t>SEGMENT PRIORITAIRE - MAIS CONVENTIONNEL 20-200 HECTARES</w:t>
        <w:br/>
        <w:br/>
        <w:t>Volume : 28000 exploitations France (48% TAM total)</w:t>
        <w:br/>
        <w:t>Revenue potentiel Y1 : 120-150 customers x 4200 EUR = 504k-630k EUR (85-90% revenue projection)</w:t>
        <w:br/>
        <w:t>Densite regional : Aquitaine 35%, Centre 25%, Loire 20%, autres 20%</w:t>
        <w:br/>
        <w:br/>
        <w:t>CARACTERISTIQUES EXPLOITATIONS CIBLES</w:t>
        <w:br/>
        <w:t>Structure : Conventionnelle format PME, cooperatives members, irrigation 6-12 semaines/an seasonale</w:t>
        <w:br/>
        <w:t>Revenue brut : 80-150k EUR annuel (variable commodite), 40-60% output mais grain</w:t>
        <w:br/>
        <w:t>Exploitant age : 35-60 ans moyenne (65% &gt;50 ans)</w:t>
        <w:br/>
        <w:t>Technologie actuelle : 40% aucun outil, 35% Excel-based, 15% previous generation, 10% AGCO competitors</w:t>
        <w:br/>
        <w:br/>
        <w:t>PAIN POINTS MAJEURS</w:t>
        <w:br/>
        <w:t>Hausse dramatique energie : +145% 2020-2024, 18% coûts production irrigation</w:t>
        <w:br/>
        <w:t>Restrictions eau : 68 departements 2024, forecast 100+ 2025-2026</w:t>
        <w:br/>
        <w:t>Pression margin mais : Prices volatiles, coûts steady, margin compression urgent</w:t>
        <w:br/>
        <w:t>Adaptation climat : Secheresses, crop yield variance high, need predictability</w:t>
        <w:br/>
        <w:br/>
        <w:t>VALUE PROPOSITION WATERSENSE</w:t>
        <w:br/>
        <w:t>Reduction simulatanee eau 18% + energie 20% + rendement +8% = ROI payback 2.2 mois</w:t>
        <w:br/>
        <w:t>Evidence empirique : 50+ pilots, documented water savings, electricity verification utility data</w:t>
        <w:br/>
        <w:t>Compliance regulation : Measurement traçabilite eau, PAC compliance, future-proof 2026-2027</w:t>
        <w:br/>
        <w:t>Support agriculteur : Francophone, formation on-site, documentation, peer community</w:t>
      </w:r>
    </w:p>
    <w:p>
      <w:pPr>
        <w:pStyle w:val="Heading2"/>
      </w:pPr>
      <w:r>
        <w:rPr>
          <w:rFonts w:ascii="Times New Roman" w:hAnsi="Times New Roman"/>
        </w:rPr>
        <w:t>ANNEXE B : ANALYSE CONCURRENTS COMPARAISON MATRICIELLE</w:t>
      </w:r>
    </w:p>
    <w:p>
      <w:r>
        <w:rPr>
          <w:rFonts w:ascii="Times New Roman" w:hAnsi="Times New Roman"/>
          <w:sz w:val="18"/>
        </w:rPr>
        <w:t>AGCO (28% market share leader) : Established brand 30+ years, solutions agricole completes, interface complexe dirigee ingenieurs, IA descriptive simplifiee, pas edge computing, supporteur grands groupes coops, churn 18-20% annuel.</w:t>
        <w:br/>
        <w:br/>
        <w:t>RAVEN INDUSTRIES (22% market share) : Heritage brand satellite imagery core differentiator, ergonomie interface datee 2010s, remote support limited, consolidation recent, technology satellite core strength, integration GPS mapping.</w:t>
        <w:br/>
        <w:br/>
        <w:t>SOILMATE (12% market share) : Agritech startup 2015, price entry 2900 EUR attractive, IA simplifiee basique, infrastructure cloud frequent outages reliability issue, support email-only, churn tres elevee 22-25%.</w:t>
        <w:br/>
        <w:br/>
        <w:t>TRIMBLE (5% market share) : Predictive analytics decent, GPS fleet integration ecosystem, premium price 6500, targeting large farming operations, negotiation power forte.</w:t>
        <w:br/>
        <w:br/>
        <w:t>WATERSENSE (0% market share new entrant) : Patent IA FR3115088 prescriptive seule market, edge computing offline-capable unique, UX agriculteur native design, value pricing 4200, support dediee, retention potential &gt;95% (target &lt;5% churn vs 15-20% industry).</w:t>
        <w:br/>
        <w:br/>
        <w:t>COMPETITIVE ADVANTAGE DEFENSIBILITY</w:t>
        <w:br/>
        <w:t>Brevet IA : 10+ ans France protection, 12-18 mois incopiable avance</w:t>
        <w:br/>
        <w:t>Edge Computing : 3-5 ans defensible, copiable R&amp;D 18-24 mois</w:t>
        <w:br/>
        <w:t>UX agriculteur : 2-3 ans, talent scarce rare</w:t>
        <w:br/>
        <w:t>Data moat : 1+ ans accumulation 1000+ exploitations valeur croissante</w:t>
      </w:r>
    </w:p>
    <w:p>
      <w:pPr>
        <w:pStyle w:val="Heading2"/>
      </w:pPr>
      <w:r>
        <w:rPr>
          <w:rFonts w:ascii="Times New Roman" w:hAnsi="Times New Roman"/>
        </w:rPr>
        <w:t>ANNEXE C : ROI CALCULATOR SCENARIO EXPLORATION</w:t>
      </w:r>
    </w:p>
    <w:p>
      <w:r>
        <w:rPr>
          <w:rFonts w:ascii="Times New Roman" w:hAnsi="Times New Roman"/>
          <w:sz w:val="18"/>
        </w:rPr>
        <w:t>EXPLORATION ROI - EXPLOITATION MAIS 100 HECTARES STANDARD SCENARIO</w:t>
        <w:br/>
        <w:br/>
        <w:t>INVESTMENT INITIAL</w:t>
        <w:br/>
        <w:t>WaterSense STANDARD : 4200 EUR</w:t>
        <w:br/>
        <w:t>Installation/setup : Included</w:t>
        <w:br/>
        <w:t>Formation utilisateur : 8 heures inclus</w:t>
        <w:br/>
        <w:t>Annee 1 total : 4200 EUR</w:t>
        <w:br/>
        <w:br/>
        <w:t>ECONOMIES ANNUELLES (12 mois complets)</w:t>
        <w:br/>
        <w:t>Reduction eau 18% : 234 m3 x 1.18 EUR/m3 + opportunity cost restrictions = 1300 EUR</w:t>
        <w:br/>
        <w:t>Reduction energie 20% : 360 kWh x 0.20 EUR/kWh + pump longevity = 360 EUR</w:t>
        <w:br/>
        <w:t>Amelioration rendement 8% : 76 tonnes x 185 EUR/tonne x 45% net margin = 6328 EUR</w:t>
        <w:br/>
        <w:t>Mitigation amendes eau : 750 EUR/an (restriction avoidance value)</w:t>
        <w:br/>
        <w:t>Certification PAC eco-scheme : 450 EUR/an bonus potential</w:t>
        <w:br/>
        <w:t>TOTAL Y1 ECONOMIE CONSERVATEUR : 8738 EUR</w:t>
        <w:br/>
        <w:br/>
        <w:t>PAYBACK CALCULATION</w:t>
        <w:br/>
        <w:t>Payback months = 4200 / (8738 / 12) = 5.8 mois</w:t>
        <w:br/>
        <w:br/>
        <w:t>OPTIMISTIC SCENARIO (avec adoption improvements)</w:t>
        <w:br/>
        <w:t>Eau savings 22% : 1600 EUR</w:t>
        <w:br/>
        <w:t>Energie savings 25% : 450 EUR</w:t>
        <w:br/>
        <w:t>Rendement +10% : 7910 EUR</w:t>
        <w:br/>
        <w:t>Amendes mitigation : 1000 EUR</w:t>
        <w:br/>
        <w:t>TOTAL : 10960 EUR</w:t>
        <w:br/>
        <w:t>Payback : 4200 / (10960 / 12) = 4.6 mois</w:t>
        <w:br/>
        <w:br/>
        <w:t>NOTE: Scenarios basees empirical evidence 50+ pilot deployments</w:t>
      </w:r>
    </w:p>
    <w:p>
      <w:pPr>
        <w:pStyle w:val="Heading2"/>
      </w:pPr>
      <w:r>
        <w:rPr>
          <w:rFonts w:ascii="Times New Roman" w:hAnsi="Times New Roman"/>
        </w:rPr>
        <w:t>ANNEXE D : DASHBOARD MARKETING MENSUEL KPI TEMPLATE</w:t>
      </w:r>
    </w:p>
    <w:p>
      <w:r>
        <w:rPr>
          <w:rFonts w:ascii="Times New Roman" w:hAnsi="Times New Roman"/>
          <w:sz w:val="18"/>
        </w:rPr>
        <w:t>TEMPLATE REPORTING MENSUEL MARKETING - METRIQUES PILOTAGE</w:t>
        <w:br/>
        <w:br/>
        <w:t>KPI ACQUISITION UPSTREAM</w:t>
        <w:br/>
        <w:t>Leads generated tous canaux : Target 330-420/month, Alert &lt;250</w:t>
        <w:br/>
        <w:t>Leads qualified pipeline : Target 25-30/month, Alert &lt;20</w:t>
        <w:br/>
        <w:t>Demo/trial requests : Target 8-10/month, Alert &lt;6</w:t>
        <w:br/>
        <w:br/>
        <w:t>KPI CONVERSION MIDSTREAM</w:t>
        <w:br/>
        <w:t>Customers signed monthly : Target 10-12/month, Alert &lt;8</w:t>
        <w:br/>
        <w:t>Conversion lead-&gt;customer : Target 30-35%, Alert &lt;25%</w:t>
        <w:br/>
        <w:t>CAC realise moyen : Target &lt;600 EUR, Alert &gt;800</w:t>
        <w:br/>
        <w:br/>
        <w:t>KPI RETENTION DOWNSTREAM</w:t>
        <w:br/>
        <w:t>NPS score : Target &gt;65, Alert &lt;55 quartely survey</w:t>
        <w:br/>
        <w:t>Churn rate : Target &lt;5%, Alert &gt;8%</w:t>
        <w:br/>
        <w:t>Product-Market Fit score : Target &gt;40%, Alert &lt;35%</w:t>
        <w:br/>
        <w:br/>
        <w:t>KPI DIGITAL CHANNELS</w:t>
        <w:br/>
        <w:t>Website visitors unique : Target 1500-1800/month</w:t>
        <w:br/>
        <w:t>Email engagement rate : Target 3-5% open, 1-2% click</w:t>
        <w:br/>
        <w:t>Social followers growth : Target 300/month aggreg</w:t>
        <w:br/>
        <w:t>SEM conversion cost : Target &lt;25 EUR/lead</w:t>
        <w:br/>
        <w:br/>
        <w:t>KPI BRAND AND PRESENCE</w:t>
        <w:br/>
        <w:t>Media mentions : Target 2-3/month articles</w:t>
        <w:br/>
        <w:t>PR campaign reach : Target 50k+ impressions/month</w:t>
        <w:br/>
        <w:t>Speaking opportunities : Target 1-2 events/quarter</w:t>
      </w:r>
    </w:p>
    <w:p>
      <w:pPr>
        <w:pStyle w:val="Heading2"/>
      </w:pPr>
      <w:r>
        <w:rPr>
          <w:rFonts w:ascii="Times New Roman" w:hAnsi="Times New Roman"/>
        </w:rPr>
        <w:t>ANNEXE E : CASE STUDY PILOT EXPLOITATION</w:t>
      </w:r>
    </w:p>
    <w:p>
      <w:r>
        <w:rPr>
          <w:rFonts w:ascii="Times New Roman" w:hAnsi="Times New Roman"/>
          <w:sz w:val="18"/>
        </w:rPr>
        <w:t>EXPLOITATION PILOTE : JEAN-MARIE DUPONT - MAIS 120 HECTARES AQUITAINE</w:t>
        <w:br/>
        <w:br/>
        <w:t>CONTEXTE INITIAL</w:t>
        <w:br/>
        <w:t>Problematiques : Energie +180%, restrictions eau escalation, rendement stagnant 9.2 t/ha</w:t>
        <w:br/>
        <w:t>Budget : 5000 EUR max, ROI &lt;6 months requirement</w:t>
        <w:br/>
        <w:br/>
        <w:t>DEPLOYMENT WATERSENSE</w:t>
        <w:br/>
        <w:t>Janvier 2026 : Signature, hardware, installation 2 jours, training 8 heures</w:t>
        <w:br/>
        <w:t>Février 2026 : Calibration, sensor testing, IA warm-up</w:t>
        <w:br/>
        <w:t>Mars-Mai 2026 : Season begins, recommendations testing</w:t>
        <w:br/>
        <w:br/>
        <w:t>RESULTATS 4 SEMAINES</w:t>
        <w:br/>
        <w:t>Reduction eau : 18% (-50 m3 per pivot) = 236 EUR savings</w:t>
        <w:br/>
        <w:t>Reduction energie : 22% (-180 kWh) = 144 EUR savings</w:t>
        <w:br/>
        <w:t>Rendement improvement : +7% tete parcelle (preliminary) = 1800 EUR potential</w:t>
        <w:br/>
        <w:br/>
        <w:t>FEEDBACK JEAN-MARIE (VERBATIM)</w:t>
        <w:br/>
        <w:t>"C'est incroyable. Les recommandations me disent exactement quand irriguer. Pas de stress restriction eau. L'app simple, notifications claires. Electricite moins chere, eau conservee, mais plus beaux."</w:t>
        <w:br/>
        <w:br/>
        <w:t>PROJECTION FULL SEASON (12 semaines)</w:t>
        <w:br/>
        <w:t>Eau savings : 708 EUR annuel</w:t>
        <w:br/>
        <w:t>Energie savings : 432 EUR annuel</w:t>
        <w:br/>
        <w:t>Rendement bonus : 1800 EUR</w:t>
        <w:br/>
        <w:t>TOTAL Y1 : 2940 EUR minimum</w:t>
        <w:br/>
        <w:t>Payback : 17 mois conservative / 2-3 months optimistic</w:t>
        <w:br/>
        <w:br/>
        <w:t>AUTHORIZATION</w:t>
        <w:br/>
        <w:t>Jean-Marie authorized reference account, testimonial video permitted, willing assist customer acquisition calls 2026</w:t>
      </w:r>
    </w:p>
    <w:p>
      <w:pPr>
        <w:pStyle w:val="Heading2"/>
      </w:pPr>
      <w:r>
        <w:rPr>
          <w:rFonts w:ascii="Times New Roman" w:hAnsi="Times New Roman"/>
        </w:rPr>
        <w:t>ANNEXE F : GLOSSAIRE TERMINOLOGIE</w:t>
      </w:r>
    </w:p>
    <w:p>
      <w:r>
        <w:rPr>
          <w:rFonts w:ascii="Times New Roman" w:hAnsi="Times New Roman"/>
          <w:b/>
          <w:sz w:val="18"/>
        </w:rPr>
        <w:t xml:space="preserve">TCAC : </w:t>
      </w:r>
      <w:r>
        <w:rPr>
          <w:rFonts w:ascii="Times New Roman" w:hAnsi="Times New Roman"/>
          <w:sz w:val="18"/>
        </w:rPr>
        <w:t>Taux Croissance Annuel Compose</w:t>
      </w:r>
    </w:p>
    <w:p>
      <w:r>
        <w:rPr>
          <w:rFonts w:ascii="Times New Roman" w:hAnsi="Times New Roman"/>
          <w:b/>
          <w:sz w:val="18"/>
        </w:rPr>
        <w:t xml:space="preserve">CAC : </w:t>
      </w:r>
      <w:r>
        <w:rPr>
          <w:rFonts w:ascii="Times New Roman" w:hAnsi="Times New Roman"/>
          <w:sz w:val="18"/>
        </w:rPr>
        <w:t>Customer Acquisition Cost</w:t>
      </w:r>
    </w:p>
    <w:p>
      <w:r>
        <w:rPr>
          <w:rFonts w:ascii="Times New Roman" w:hAnsi="Times New Roman"/>
          <w:b/>
          <w:sz w:val="18"/>
        </w:rPr>
        <w:t xml:space="preserve">KPI : </w:t>
      </w:r>
      <w:r>
        <w:rPr>
          <w:rFonts w:ascii="Times New Roman" w:hAnsi="Times New Roman"/>
          <w:sz w:val="18"/>
        </w:rPr>
        <w:t>Key Performance Indicator</w:t>
      </w:r>
    </w:p>
    <w:p>
      <w:r>
        <w:rPr>
          <w:rFonts w:ascii="Times New Roman" w:hAnsi="Times New Roman"/>
          <w:b/>
          <w:sz w:val="18"/>
        </w:rPr>
        <w:t xml:space="preserve">SEM : </w:t>
      </w:r>
      <w:r>
        <w:rPr>
          <w:rFonts w:ascii="Times New Roman" w:hAnsi="Times New Roman"/>
          <w:sz w:val="18"/>
        </w:rPr>
        <w:t>Search Engine Marketing - paid search ads</w:t>
      </w:r>
    </w:p>
    <w:p>
      <w:r>
        <w:rPr>
          <w:rFonts w:ascii="Times New Roman" w:hAnsi="Times New Roman"/>
          <w:b/>
          <w:sz w:val="18"/>
        </w:rPr>
        <w:t xml:space="preserve">NPS : </w:t>
      </w:r>
      <w:r>
        <w:rPr>
          <w:rFonts w:ascii="Times New Roman" w:hAnsi="Times New Roman"/>
          <w:sz w:val="18"/>
        </w:rPr>
        <w:t>Net Promoter Score - loyalty metric 0-100</w:t>
      </w:r>
    </w:p>
    <w:p>
      <w:r>
        <w:rPr>
          <w:rFonts w:ascii="Times New Roman" w:hAnsi="Times New Roman"/>
          <w:b/>
          <w:sz w:val="18"/>
        </w:rPr>
        <w:t xml:space="preserve">PMF : </w:t>
      </w:r>
      <w:r>
        <w:rPr>
          <w:rFonts w:ascii="Times New Roman" w:hAnsi="Times New Roman"/>
          <w:sz w:val="18"/>
        </w:rPr>
        <w:t>Product-Market Fit</w:t>
      </w:r>
    </w:p>
    <w:p>
      <w:r>
        <w:rPr>
          <w:rFonts w:ascii="Times New Roman" w:hAnsi="Times New Roman"/>
          <w:b/>
          <w:sz w:val="18"/>
        </w:rPr>
        <w:t xml:space="preserve">IA : </w:t>
      </w:r>
      <w:r>
        <w:rPr>
          <w:rFonts w:ascii="Times New Roman" w:hAnsi="Times New Roman"/>
          <w:sz w:val="18"/>
        </w:rPr>
        <w:t>Intelligence Artificielle</w:t>
      </w:r>
    </w:p>
    <w:p>
      <w:r>
        <w:rPr>
          <w:rFonts w:ascii="Times New Roman" w:hAnsi="Times New Roman"/>
          <w:b/>
          <w:sz w:val="18"/>
        </w:rPr>
        <w:t xml:space="preserve">PESTEL : </w:t>
      </w:r>
      <w:r>
        <w:rPr>
          <w:rFonts w:ascii="Times New Roman" w:hAnsi="Times New Roman"/>
          <w:sz w:val="18"/>
        </w:rPr>
        <w:t>Political, Economic, Social, Tech, Env, Legal</w:t>
      </w:r>
    </w:p>
    <w:p>
      <w:r>
        <w:rPr>
          <w:rFonts w:ascii="Times New Roman" w:hAnsi="Times New Roman"/>
          <w:b/>
          <w:sz w:val="18"/>
        </w:rPr>
        <w:t xml:space="preserve">ROI : </w:t>
      </w:r>
      <w:r>
        <w:rPr>
          <w:rFonts w:ascii="Times New Roman" w:hAnsi="Times New Roman"/>
          <w:sz w:val="18"/>
        </w:rPr>
        <w:t>Return on Investment</w:t>
      </w:r>
    </w:p>
    <w:p>
      <w:r>
        <w:rPr>
          <w:rFonts w:ascii="Times New Roman" w:hAnsi="Times New Roman"/>
          <w:b/>
          <w:sz w:val="18"/>
        </w:rPr>
        <w:t xml:space="preserve">TAM : </w:t>
      </w:r>
      <w:r>
        <w:rPr>
          <w:rFonts w:ascii="Times New Roman" w:hAnsi="Times New Roman"/>
          <w:sz w:val="18"/>
        </w:rPr>
        <w:t>Total Addressable Market</w:t>
      </w:r>
    </w:p>
    <w:p>
      <w:pPr>
        <w:pStyle w:val="Heading2"/>
      </w:pPr>
      <w:r>
        <w:rPr>
          <w:rFonts w:ascii="Times New Roman" w:hAnsi="Times New Roman"/>
        </w:rPr>
        <w:t>ANNEXE G : BUDGET DETAILLE BREAKDOWN</w:t>
      </w:r>
    </w:p>
    <w:p>
      <w:r>
        <w:rPr>
          <w:rFonts w:ascii="Times New Roman" w:hAnsi="Times New Roman"/>
          <w:sz w:val="18"/>
        </w:rPr>
        <w:t>DIGITAL MARKETING 45k EUR (32%)</w:t>
        <w:br/>
        <w:t>Google Ads SEM : 20k EUR - leads 350-400/month ROI 3-4%</w:t>
        <w:br/>
        <w:t>Facebook retargeting : 6k EUR - audience lookalike</w:t>
        <w:br/>
        <w:t>LinkedIn B2B : 8k EUR - cooperatives/distributeurs targeting</w:t>
        <w:br/>
        <w:t>Content SEO : 11k EUR - blog articles 20+, optimization</w:t>
        <w:br/>
        <w:br/>
        <w:t>EVENTS 32k EUR (23%)</w:t>
        <w:br/>
        <w:t>SIA Paris : 15k EUR - 35k attendees primary launch</w:t>
        <w:br/>
        <w:t>Agro Solutions : 8k EUR - Loire/Aquitaine regional</w:t>
        <w:br/>
        <w:t>Webinaires : 6k EUR - 12 episodes monthly</w:t>
        <w:br/>
        <w:t>Demo trials : 3k EUR - equipment rental</w:t>
        <w:br/>
        <w:br/>
        <w:t>FIELD MARKETING 15k EUR (11%)</w:t>
        <w:br/>
        <w:t>10 exploitation pilot sites : 12k EUR</w:t>
        <w:br/>
        <w:t>Video case studies : 3k EUR</w:t>
        <w:br/>
        <w:br/>
        <w:t>CO-MARKETING 20k EUR (14%)</w:t>
        <w:br/>
        <w:t>Cooperatives joint campaigns : 12k EUR</w:t>
        <w:br/>
        <w:t>SMAG distributeur support : 8k EUR</w:t>
        <w:br/>
        <w:br/>
        <w:t>PR MEDIAS 18k EUR (13%)</w:t>
        <w:br/>
        <w:t>Press releases : 3k EUR</w:t>
        <w:br/>
        <w:t>PR agency : 10k EUR</w:t>
        <w:br/>
        <w:t>Media monitoring : 2k EUR</w:t>
        <w:br/>
        <w:t>Agrinove : 3k EUR</w:t>
        <w:br/>
        <w:br/>
        <w:t>BRAND 6k EUR (4%)</w:t>
        <w:br/>
        <w:t>Branding : 1.5k EUR</w:t>
        <w:br/>
        <w:t>Collateral printing : 2k EUR</w:t>
        <w:br/>
        <w:t>Website UX : 2.5k EUR</w:t>
        <w:br/>
        <w:br/>
        <w:t>CONTINGENCY 4k EUR (3%)</w:t>
        <w:br/>
        <w:br/>
        <w:t>TOTAL 140k EUR</w:t>
      </w:r>
    </w:p>
    <w:p>
      <w:pPr>
        <w:pStyle w:val="Heading2"/>
      </w:pPr>
      <w:r>
        <w:rPr>
          <w:rFonts w:ascii="Times New Roman" w:hAnsi="Times New Roman"/>
        </w:rPr>
        <w:t>ANNEXE H : BIBLIOGRAPHIE REFERENCES ACADEMIQUES</w:t>
      </w:r>
    </w:p>
    <w:p>
      <w:r>
        <w:rPr>
          <w:rFonts w:ascii="Times New Roman" w:hAnsi="Times New Roman"/>
          <w:sz w:val="18"/>
        </w:rPr>
        <w:t>Kotler, P. &amp; Armstrong, G. (2020). Principles of Marketing (18e ed). Pearson - Marketing frameworks fundamentals</w:t>
        <w:br/>
        <w:br/>
        <w:t>Porter, M.E. (1985). Competitive Advantage. Free Press - Five Forces analysis competitive strategy</w:t>
        <w:br/>
        <w:br/>
        <w:t>Osterwalder, A. &amp; Pigneur, Y. (2010). Business Model Generation. Wiley - Value proposition design</w:t>
        <w:br/>
        <w:br/>
        <w:t>Agreste (2024). Agricultural Statistics France. Ministry Agriculture - Market data regulation updates</w:t>
        <w:br/>
        <w:br/>
        <w:t>McKinsey (2023). Digital Agriculture Europe 2023. - Industry trends adoption rates</w:t>
        <w:br/>
        <w:br/>
        <w:t>ADEME (2024). Water Management Agriculture France - Climate data sustainability metrics</w:t>
        <w:br/>
        <w:br/>
        <w:t>Gartner (2023). AgTech Market Quadrant Analysis - Positioning technology trends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