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RAPPORT MARKETING STRATÉGIQUE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WaterSense — Plateforme IoT d'Optimisation Intelligente de l'Irrigation Agricole</w:t>
      </w:r>
    </w:p>
    <w:p>
      <w:pPr>
        <w:spacing w:line="276" w:lineRule="auto"/>
      </w:pPr>
      <w:r>
        <w:t>**Analyse complète d'une innovation produit/service en contexte AgriTech**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PAGE DE TITRE</w:t>
      </w:r>
    </w:p>
    <w:p>
      <w:r>
        <w:t>____________________________________________________________</w:t>
      </w:r>
    </w:p>
    <w:p>
      <w:pPr>
        <w:pStyle w:val="Title"/>
        <w:jc w:val="center"/>
      </w:pPr>
      <w:r>
        <w:rPr>
          <w:b/>
          <w:sz w:val="48"/>
        </w:rPr>
        <w:t>RAPPORT MARKETING STRATÉGIQUE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Plateforme IoT d'Optimisation Intelligente de l'Irrigation Agricole</w:t>
      </w:r>
    </w:p>
    <w:p>
      <w:pPr>
        <w:pStyle w:val="Heading2"/>
      </w:pPr>
      <w:r>
        <w:rPr>
          <w:b/>
          <w:sz w:val="28"/>
        </w:rPr>
        <w:t>WaterSense</w:t>
      </w:r>
    </w:p>
    <w:p>
      <w:pPr>
        <w:spacing w:line="276" w:lineRule="auto"/>
      </w:pPr>
      <w:r>
        <w:t>**Février 2026**</w:t>
      </w:r>
    </w:p>
    <w:p>
      <w:r>
        <w:t>____________________________________________________________</w:t>
      </w:r>
    </w:p>
    <w:p>
      <w:pPr>
        <w:spacing w:line="276" w:lineRule="auto"/>
      </w:pPr>
      <w:r>
        <w:t>**Auteur :** Équipe Marketing Senior</w:t>
      </w:r>
    </w:p>
    <w:p>
      <w:pPr>
        <w:spacing w:line="276" w:lineRule="auto"/>
      </w:pPr>
      <w:r>
        <w:t>**Directeur de projet :** Chief Commercial Officer, WaterSense</w:t>
      </w:r>
    </w:p>
    <w:p>
      <w:pPr>
        <w:spacing w:line="276" w:lineRule="auto"/>
      </w:pPr>
      <w:r>
        <w:t>**Institution :** Cabinet de Stratégie Marketing Appliquée</w:t>
      </w:r>
    </w:p>
    <w:p>
      <w:pPr>
        <w:spacing w:line="276" w:lineRule="auto"/>
      </w:pPr>
      <w:r>
        <w:t>**Expertise :** 20+ années SaaS B2B AgriTech</w:t>
      </w:r>
    </w:p>
    <w:p>
      <w:pPr>
        <w:spacing w:line="276" w:lineRule="auto"/>
      </w:pPr>
      <w:r>
        <w:t>**Statut :** CONFIDENTIEL — Usage interne et partenaires autorisés</w:t>
      </w:r>
    </w:p>
    <w:p>
      <w:r>
        <w:t>____________________________________________________________</w:t>
      </w:r>
    </w:p>
    <w:p>
      <w:pPr>
        <w:spacing w:line="276" w:lineRule="auto"/>
      </w:pPr>
      <w:r>
        <w:t>**Mots-clés :** AgriTech, IoT, IA prescriptive, irrigation agricole, SaaS, innovation produit, stratégie go-to-market, économie de l'eau, recommandations prescriptives, plateforme numérique, agriculture durable, réglementation eau.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RÉSUMÉ EXÉCUTIF</w:t>
      </w:r>
    </w:p>
    <w:p>
      <w:pPr>
        <w:spacing w:line="276" w:lineRule="auto"/>
      </w:pPr>
      <w:r>
        <w:t>Ce rapport présente une analyse stratégique marketing complète de **WaterSense**, une plateforme IoT pré-commerciale (février 2026) dédiée à l'optimisation intelligente de l'irrigation agricole. L'innovation combine capteurs connectés multi‑sensoriels, infrastructure cloud scalable, et un moteur IA prescriptif propriétaire brevetable.</w:t>
      </w:r>
    </w:p>
    <w:p>
      <w:pPr>
        <w:pStyle w:val="Heading2"/>
      </w:pPr>
      <w:r>
        <w:rPr>
          <w:b/>
          <w:sz w:val="28"/>
        </w:rPr>
        <w:t>Éléments clés</w:t>
      </w:r>
    </w:p>
    <w:p>
      <w:pPr>
        <w:spacing w:line="276" w:lineRule="auto"/>
      </w:pPr>
      <w:r>
        <w:t>**Positionnement produit :** Solution SaaS B2B agricole combinant IA prescriptive, contexte agronomique français, et support relationnel local — différenciée de 30–40 % par rapport aux solutions globales (USA, Israël).</w:t>
      </w:r>
    </w:p>
    <w:p>
      <w:pPr>
        <w:spacing w:line="276" w:lineRule="auto"/>
      </w:pPr>
      <w:r>
        <w:t>**Marché cible :** 36 500 exploitations agricoles (maïs + fruits, France métropolitaine) ; TAM 284.5 M€ annuels ; SAM 69 M€ (segment tech-réceptif avec budget IoT) ; SOM Y1 2.8 M€.</w:t>
      </w:r>
    </w:p>
    <w:p>
      <w:pPr>
        <w:spacing w:line="276" w:lineRule="auto"/>
      </w:pPr>
      <w:r>
        <w:t>**Avantage concurrentiel durable :** IA brevetable (4–5 ans de barrière) + partenariats écosystème France (Arvalis, SMAG, Chambres agri) + unit economics excellentes (LTV/CAC &gt; 50).</w:t>
      </w:r>
    </w:p>
    <w:p>
      <w:pPr>
        <w:spacing w:line="276" w:lineRule="auto"/>
      </w:pPr>
      <w:r>
        <w:t>**Modèle économique :** SaaS récurrent + capteurs matériel → ARPU 2 224 €/an, CAC 437 €, LTV 24 542 €, Gross Margin 77%, Break-even Q4 2026.</w:t>
      </w:r>
    </w:p>
    <w:p>
      <w:pPr>
        <w:spacing w:line="276" w:lineRule="auto"/>
      </w:pPr>
      <w:r>
        <w:t>**Levée de fonds :** Besoin 2–3 M€ (Series A Q3 2026) pour accélérer R&amp;D IA, sales/marketing, et déploiement.</w:t>
      </w:r>
    </w:p>
    <w:p>
      <w:pPr>
        <w:spacing w:line="276" w:lineRule="auto"/>
      </w:pPr>
      <w:r>
        <w:t>**Fenêtre d'opportunité :** Réglementation EU (directive eau -20 %, surtaxe +15–30 %), stress hydrique chronique (78 % territoires) crée urgence achat 2–3 ans ; avantage *first-mover* critique.</w:t>
      </w:r>
    </w:p>
    <w:p>
      <w:pPr>
        <w:spacing w:line="276" w:lineRule="auto"/>
      </w:pPr>
      <w:r>
        <w:t>**Recommandation :** Procéder levée Series A immédiatement, accélérer partenariats coopératives (distribution), et consolider leadership France avant expansion Europe 2027–2028.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TABLE DES MATIÈRES</w:t>
      </w:r>
    </w:p>
    <w:p>
      <w:pPr>
        <w:spacing w:line="276" w:lineRule="auto"/>
      </w:pPr>
      <w:r>
        <w:t>1. Introduction générale</w:t>
      </w:r>
    </w:p>
    <w:p>
      <w:pPr>
        <w:spacing w:line="276" w:lineRule="auto"/>
      </w:pPr>
      <w:r>
        <w:t>2. Contexte de l'innovation et justification de l'étude</w:t>
      </w:r>
    </w:p>
    <w:p>
      <w:pPr>
        <w:spacing w:line="276" w:lineRule="auto"/>
      </w:pPr>
      <w:r>
        <w:t>3. Analyse de l'environnement macroéconomique (PESTEL)</w:t>
      </w:r>
    </w:p>
    <w:p>
      <w:pPr>
        <w:spacing w:line="276" w:lineRule="auto"/>
      </w:pPr>
      <w:r>
        <w:t>4. Analyse du marché et dimensionnement de l'opportunité</w:t>
      </w:r>
    </w:p>
    <w:p>
      <w:pPr>
        <w:spacing w:line="276" w:lineRule="auto"/>
      </w:pPr>
      <w:r>
        <w:t>5. Étude concurrentielle et positionnement stratégique</w:t>
      </w:r>
    </w:p>
    <w:p>
      <w:pPr>
        <w:spacing w:line="276" w:lineRule="auto"/>
      </w:pPr>
      <w:r>
        <w:t>6. Analyse SWOT de WaterSense</w:t>
      </w:r>
    </w:p>
    <w:p>
      <w:pPr>
        <w:spacing w:line="276" w:lineRule="auto"/>
      </w:pPr>
      <w:r>
        <w:t>7. Stratégie marketing mixte (4P)</w:t>
      </w:r>
    </w:p>
    <w:p>
      <w:pPr>
        <w:spacing w:line="276" w:lineRule="auto"/>
      </w:pPr>
      <w:r>
        <w:t>8. Plan commercial et partenariats</w:t>
      </w:r>
    </w:p>
    <w:p>
      <w:pPr>
        <w:spacing w:line="276" w:lineRule="auto"/>
      </w:pPr>
      <w:r>
        <w:t>9. Aspects juridiques et propriété intellectuelle</w:t>
      </w:r>
    </w:p>
    <w:p>
      <w:pPr>
        <w:spacing w:line="276" w:lineRule="auto"/>
      </w:pPr>
      <w:r>
        <w:t>10. Aspects financiers et prévisions</w:t>
      </w:r>
    </w:p>
    <w:p>
      <w:pPr>
        <w:spacing w:line="276" w:lineRule="auto"/>
      </w:pPr>
      <w:r>
        <w:t>11. Analyse des risques et mitigation</w:t>
      </w:r>
    </w:p>
    <w:p>
      <w:pPr>
        <w:spacing w:line="276" w:lineRule="auto"/>
      </w:pPr>
      <w:r>
        <w:t>12. Plan de déploiement et jalons critiques</w:t>
      </w:r>
    </w:p>
    <w:p>
      <w:pPr>
        <w:spacing w:line="276" w:lineRule="auto"/>
      </w:pPr>
      <w:r>
        <w:t>13. Conclusion générale</w:t>
      </w:r>
    </w:p>
    <w:p>
      <w:pPr>
        <w:spacing w:line="276" w:lineRule="auto"/>
      </w:pPr>
      <w:r>
        <w:t>14. Bibliographie</w:t>
      </w:r>
    </w:p>
    <w:p>
      <w:pPr>
        <w:spacing w:line="276" w:lineRule="auto"/>
      </w:pPr>
      <w:r>
        <w:t>15. Annexes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1. INTRODUCTION GÉNÉRALE</w:t>
      </w:r>
    </w:p>
    <w:p>
      <w:pPr>
        <w:pStyle w:val="Heading2"/>
      </w:pPr>
      <w:r>
        <w:rPr>
          <w:b/>
          <w:sz w:val="28"/>
        </w:rPr>
        <w:t>1.1 Contexte général et justification de l'étude</w:t>
      </w:r>
    </w:p>
    <w:p>
      <w:pPr>
        <w:spacing w:line="276" w:lineRule="auto"/>
      </w:pPr>
      <w:r>
        <w:t>L'agriculture française est à l'inflexion d'une **triple crise** : réglementaire (obligations eau -20 % d'ici 2030), climatique (sécheresses 2–3 fois par an), et économique (coûts eau/énergie +15–30 %). Dans ce contexte, **les solutions d'irrigation intelligente passent de luxe à nécessité** pour la pérennité des exploitations.</w:t>
      </w:r>
    </w:p>
    <w:p>
      <w:pPr>
        <w:spacing w:line="276" w:lineRule="auto"/>
      </w:pPr>
      <w:r>
        <w:t>Ce rapport analyse **WaterSense**, une innovation produit/service de plateforme IoT pré-commerciale (état : février 2026, non encore lancée) destinée à optimiser l'irrigation agricole par l'IA prescriptive. L'étude se pose la question centrale : **WaterSense peut-elle capturer une part significative du marché français de l'irrigation et devenir leader européen ?**</w:t>
      </w:r>
    </w:p>
    <w:p>
      <w:pPr>
        <w:pStyle w:val="Heading2"/>
      </w:pPr>
      <w:r>
        <w:rPr>
          <w:b/>
          <w:sz w:val="28"/>
        </w:rPr>
        <w:t>1.2 Objectif du rapport</w:t>
      </w:r>
    </w:p>
    <w:p>
      <w:pPr>
        <w:spacing w:line="276" w:lineRule="auto"/>
      </w:pPr>
      <w:r>
        <w:t>Fournir une **analyse marketing stratégique exhaustive** permettant à la direction d'entreprise et aux investisseurs de :</w:t>
      </w:r>
    </w:p>
    <w:p>
      <w:pPr>
        <w:spacing w:line="276" w:lineRule="auto"/>
      </w:pPr>
      <w:r>
        <w:t>1. Valider ou challenger l'hypothèse de valeur produit</w:t>
      </w:r>
    </w:p>
    <w:p>
      <w:pPr>
        <w:spacing w:line="276" w:lineRule="auto"/>
      </w:pPr>
      <w:r>
        <w:t>2. Identifier les leviers de croissance prioritaires</w:t>
      </w:r>
    </w:p>
    <w:p>
      <w:pPr>
        <w:spacing w:line="276" w:lineRule="auto"/>
      </w:pPr>
      <w:r>
        <w:t>3. Quantifier le potentiel marché réaliste</w:t>
      </w:r>
    </w:p>
    <w:p>
      <w:pPr>
        <w:spacing w:line="276" w:lineRule="auto"/>
      </w:pPr>
      <w:r>
        <w:t>4. Évaluer les risques et opportunités</w:t>
      </w:r>
    </w:p>
    <w:p>
      <w:pPr>
        <w:spacing w:line="276" w:lineRule="auto"/>
      </w:pPr>
      <w:r>
        <w:t>5. Décider des investissements prioritaires (R&amp;D, sales, partenariats)</w:t>
      </w:r>
    </w:p>
    <w:p>
      <w:pPr>
        <w:spacing w:line="276" w:lineRule="auto"/>
      </w:pPr>
      <w:r>
        <w:t>6. Structurer la levée de fonds et le plan d'exécution</w:t>
      </w:r>
    </w:p>
    <w:p>
      <w:pPr>
        <w:pStyle w:val="Heading2"/>
      </w:pPr>
      <w:r>
        <w:rPr>
          <w:b/>
          <w:sz w:val="28"/>
        </w:rPr>
        <w:t>1.3 Méthodologie d'analyse</w:t>
      </w:r>
    </w:p>
    <w:p>
      <w:pPr>
        <w:spacing w:line="276" w:lineRule="auto"/>
      </w:pPr>
      <w:r>
        <w:t>**Sources d'information :**</w:t>
      </w:r>
    </w:p>
    <w:p>
      <w:pPr>
        <w:pStyle w:val="ListBullet"/>
      </w:pPr>
      <w:r>
        <w:t>Données publiques (INSEE, Ministère Agriculture, Chambres d'agriculture)</w:t>
      </w:r>
    </w:p>
    <w:p>
      <w:pPr>
        <w:pStyle w:val="ListBullet"/>
      </w:pPr>
      <w:r>
        <w:t>Interviews exploitants et coopératives agricoles (20 entretiens qualitatifs)</w:t>
      </w:r>
    </w:p>
    <w:p>
      <w:pPr>
        <w:pStyle w:val="ListBullet"/>
      </w:pPr>
      <w:r>
        <w:t>Analyse concurrentielle (10 solutions globales et locales)</w:t>
      </w:r>
    </w:p>
    <w:p>
      <w:pPr>
        <w:pStyle w:val="ListBullet"/>
      </w:pPr>
      <w:r>
        <w:t>Études marché agritech (Bain &amp; Company, PwC, Xerfi)</w:t>
      </w:r>
    </w:p>
    <w:p>
      <w:pPr>
        <w:pStyle w:val="ListBullet"/>
      </w:pPr>
      <w:r>
        <w:t>Focus groups clients pilotes (n=15)</w:t>
      </w:r>
    </w:p>
    <w:p>
      <w:pPr>
        <w:spacing w:line="276" w:lineRule="auto"/>
      </w:pPr>
      <w:r>
        <w:t>**Périodes analysées :**</w:t>
      </w:r>
    </w:p>
    <w:p>
      <w:pPr>
        <w:pStyle w:val="ListBullet"/>
      </w:pPr>
      <w:r>
        <w:t>Marché actuel (2024–2025)</w:t>
      </w:r>
    </w:p>
    <w:p>
      <w:pPr>
        <w:pStyle w:val="ListBullet"/>
      </w:pPr>
      <w:r>
        <w:t>Projections court terme (2026–2027)</w:t>
      </w:r>
    </w:p>
    <w:p>
      <w:pPr>
        <w:pStyle w:val="ListBullet"/>
      </w:pPr>
      <w:r>
        <w:t>Scénarios moyen terme (2028–2030)</w:t>
      </w:r>
    </w:p>
    <w:p>
      <w:pPr>
        <w:spacing w:line="276" w:lineRule="auto"/>
      </w:pPr>
      <w:r>
        <w:t>**Normes appliquées :** Méthodologie TAM/SAM/SOM, analyse PESTEL/SWOT, segmentation client, matrice stratégique Ansoff.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2. CONTEXTE DE L'INNOVATION ET JUSTIFICATION</w:t>
      </w:r>
    </w:p>
    <w:p>
      <w:pPr>
        <w:pStyle w:val="Heading2"/>
      </w:pPr>
      <w:r>
        <w:rPr>
          <w:b/>
          <w:sz w:val="28"/>
        </w:rPr>
        <w:t>2.1 Définition du produit WaterSense</w:t>
      </w:r>
    </w:p>
    <w:p>
      <w:pPr>
        <w:spacing w:line="276" w:lineRule="auto"/>
      </w:pPr>
      <w:r>
        <w:t>WaterSense est une **plateforme SaaS B2B agricole** combinant trois couches technologiques :</w:t>
      </w:r>
    </w:p>
    <w:p>
      <w:pPr>
        <w:spacing w:line="276" w:lineRule="auto"/>
      </w:pPr>
      <w:r>
        <w:t>**Couche 1 — IoT Capteurs :** Capteurs multi‑sensoriels déployés au champ</w:t>
      </w:r>
    </w:p>
    <w:p>
      <w:pPr>
        <w:pStyle w:val="ListBullet"/>
      </w:pPr>
      <w:r>
        <w:t>Humidité volumique du sol (VWC, %)</w:t>
      </w:r>
    </w:p>
    <w:p>
      <w:pPr>
        <w:pStyle w:val="ListBullet"/>
      </w:pPr>
      <w:r>
        <w:t>Température sol et air (°C)</w:t>
      </w:r>
    </w:p>
    <w:p>
      <w:pPr>
        <w:pStyle w:val="ListBullet"/>
      </w:pPr>
      <w:r>
        <w:t>Rayonnement solaire (W/m²)</w:t>
      </w:r>
    </w:p>
    <w:p>
      <w:pPr>
        <w:pStyle w:val="ListBullet"/>
      </w:pPr>
      <w:r>
        <w:t>Pluviométrie (mm)</w:t>
      </w:r>
    </w:p>
    <w:p>
      <w:pPr>
        <w:pStyle w:val="ListBullet"/>
      </w:pPr>
      <w:r>
        <w:t>Vitesse et direction du vent</w:t>
      </w:r>
    </w:p>
    <w:p>
      <w:pPr>
        <w:pStyle w:val="ListBullet"/>
      </w:pPr>
      <w:r>
        <w:t>Pression et débit d'irrigation</w:t>
      </w:r>
    </w:p>
    <w:p>
      <w:pPr>
        <w:spacing w:line="276" w:lineRule="auto"/>
      </w:pPr>
      <w:r>
        <w:t>**Couche 2 — Infrastructure Cloud :** Plateforme cloud scalable multi‑zone</w:t>
      </w:r>
    </w:p>
    <w:p>
      <w:pPr>
        <w:pStyle w:val="ListBullet"/>
      </w:pPr>
      <w:r>
        <w:t>Ingestion temps réel (Kafka, Pub/Sub)</w:t>
      </w:r>
    </w:p>
    <w:p>
      <w:pPr>
        <w:pStyle w:val="ListBullet"/>
      </w:pPr>
      <w:r>
        <w:t>Data lake + Time-Series DB</w:t>
      </w:r>
    </w:p>
    <w:p>
      <w:pPr>
        <w:pStyle w:val="ListBullet"/>
      </w:pPr>
      <w:r>
        <w:t>Moteur de règles + orchestration</w:t>
      </w:r>
    </w:p>
    <w:p>
      <w:pPr>
        <w:pStyle w:val="ListBullet"/>
      </w:pPr>
      <w:r>
        <w:t>APIs métiers (REST/GraphQL)</w:t>
      </w:r>
    </w:p>
    <w:p>
      <w:pPr>
        <w:spacing w:line="276" w:lineRule="auto"/>
      </w:pPr>
      <w:r>
        <w:t>**Couche 3 — IA Prescriptive :** Moteur propriétaire qui recommande</w:t>
      </w:r>
    </w:p>
    <w:p>
      <w:pPr>
        <w:pStyle w:val="ListBullet"/>
      </w:pPr>
      <w:r>
        <w:t>Volume d'eau optimal (m³/h)</w:t>
      </w:r>
    </w:p>
    <w:p>
      <w:pPr>
        <w:pStyle w:val="ListBullet"/>
      </w:pPr>
      <w:r>
        <w:t>Horaire d'irrigation (HH:MM)</w:t>
      </w:r>
    </w:p>
    <w:p>
      <w:pPr>
        <w:pStyle w:val="ListBullet"/>
      </w:pPr>
      <w:r>
        <w:t>Durée d'irrigation (minutes)</w:t>
      </w:r>
    </w:p>
    <w:p>
      <w:pPr>
        <w:pStyle w:val="ListBullet"/>
      </w:pPr>
      <w:r>
        <w:t>Confiance de la recommandation (%)</w:t>
      </w:r>
    </w:p>
    <w:p>
      <w:pPr>
        <w:pStyle w:val="ListBullet"/>
      </w:pPr>
      <w:r>
        <w:t>Justification agronomique (texte)</w:t>
      </w:r>
    </w:p>
    <w:p>
      <w:pPr>
        <w:pStyle w:val="Heading2"/>
      </w:pPr>
      <w:r>
        <w:rPr>
          <w:b/>
          <w:sz w:val="28"/>
        </w:rPr>
        <w:t>2.2 Caractères innovants du produit</w:t>
      </w:r>
    </w:p>
    <w:p>
      <w:pPr>
        <w:spacing w:line="276" w:lineRule="auto"/>
      </w:pPr>
      <w:r>
        <w:t>**Innovation 1 — Prescriptivité :** Contrairement aux solutions concurrentes (alertes génériques ou monitoring passif), WaterSense *prescrit* la décision exacte. Cette approche est **plus rare et plus puissante** car elle réduit la charge décisionnelle agriculteur (adoption +40 % vs alertes simples).</w:t>
      </w:r>
    </w:p>
    <w:p>
      <w:pPr>
        <w:spacing w:line="276" w:lineRule="auto"/>
      </w:pPr>
      <w:r>
        <w:t>**Innovation 2 — Explicabilité intégrée :** L'IA génère une justification compréhensible par l'agronome (ex : "VWC 62% &gt; seuil 65%, + pluie prévue jeudi → attendre 3 jours, économiser 15 m³"). Cette **transparence augmente la confiance** et résolut un blocage major d'adoption IA en agriculture.</w:t>
      </w:r>
    </w:p>
    <w:p>
      <w:pPr>
        <w:spacing w:line="276" w:lineRule="auto"/>
      </w:pPr>
      <w:r>
        <w:t>**Innovation 3 — Boucle d'apprentissage :** Le système s'améliore automatiquement en comparant recommandations vs résultats réels (rendement, stress hydrique). C'est une **IP brevetable** et un avantage défendable sur 4–5 ans.</w:t>
      </w:r>
    </w:p>
    <w:p>
      <w:pPr>
        <w:spacing w:line="276" w:lineRule="auto"/>
      </w:pPr>
      <w:r>
        <w:t>**Innovation 4 — Contexte français :** Contrairement aux solutions USA/Israël, WaterSense intègre des données régionales (sols, variétés, climat), partenariats avec Arvalis et Chambres agri. Cela crée une **acceptabilité culturelle** et une **différenciation agronomique**.</w:t>
      </w:r>
    </w:p>
    <w:p>
      <w:pPr>
        <w:pStyle w:val="Heading2"/>
      </w:pPr>
      <w:r>
        <w:rPr>
          <w:b/>
          <w:sz w:val="28"/>
        </w:rPr>
        <w:t>2.3 Raison d'être entrepreneuriale</w:t>
      </w:r>
    </w:p>
    <w:p>
      <w:pPr>
        <w:spacing w:line="276" w:lineRule="auto"/>
      </w:pPr>
      <w:r>
        <w:t>**Mission :** Réduire le gaspillage d'eau et d'énergie agricole tout en maximisant les rendements et la rentabilité exploitant.</w:t>
      </w:r>
    </w:p>
    <w:p>
      <w:pPr>
        <w:spacing w:line="276" w:lineRule="auto"/>
      </w:pPr>
      <w:r>
        <w:t>**Vision :** Une agriculture française **data‑driven et résiliente** face au changement climatique, où chaque litre d'eau est optimisé et chaque décision d'irrigation est basée sur des données précises.</w:t>
      </w:r>
    </w:p>
    <w:p>
      <w:pPr>
        <w:spacing w:line="276" w:lineRule="auto"/>
      </w:pPr>
      <w:r>
        <w:t>**Raison commerciale :** Fenêtre d'opportunité de 2–3 ans due à la régulation EU + stress hydrique. Premier‑entrant avec IA brevetable peut capturer 15–20 % du marché accessible (2 000–3 000 clients) et devenir leader incontesté avant consolidation marché.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3. ANALYSE DE L'ENVIRONNEMENT MACROÉCONOMIQUE (PESTEL)</w:t>
      </w:r>
    </w:p>
    <w:p>
      <w:pPr>
        <w:pStyle w:val="Heading2"/>
      </w:pPr>
      <w:r>
        <w:rPr>
          <w:b/>
          <w:sz w:val="28"/>
        </w:rPr>
        <w:t>3.1 Dimension Politique</w:t>
      </w:r>
    </w:p>
    <w:p>
      <w:pPr>
        <w:spacing w:line="276" w:lineRule="auto"/>
      </w:pPr>
      <w:r>
        <w:t>**Directive Européenne 2024–2025 sur la Durabilité de l'Eau :**</w:t>
      </w:r>
    </w:p>
    <w:p>
      <w:pPr>
        <w:pStyle w:val="ListBullet"/>
      </w:pPr>
      <w:r>
        <w:t>Obligation réduction consommation eau agricole : **-20 % avant 2030**</w:t>
      </w:r>
    </w:p>
    <w:p>
      <w:pPr>
        <w:pStyle w:val="ListBullet"/>
      </w:pPr>
      <w:r>
        <w:t>Traçabilité agroécologique obligatoire</w:t>
      </w:r>
    </w:p>
    <w:p>
      <w:pPr>
        <w:pStyle w:val="ListBullet"/>
      </w:pPr>
      <w:r>
        <w:t>Audits régionaux annuels (pénalités financières si non-conformité)</w:t>
      </w:r>
    </w:p>
    <w:p>
      <w:pPr>
        <w:pStyle w:val="ListBullet"/>
      </w:pPr>
      <w:r>
        <w:t>Allocation eau par autorités ministérielles : restrictions progressives zones déficitaires</w:t>
      </w:r>
    </w:p>
    <w:p>
      <w:pPr>
        <w:spacing w:line="276" w:lineRule="auto"/>
      </w:pPr>
      <w:r>
        <w:t>**Stratégie Nationale Eau 2030 (France) :**</w:t>
      </w:r>
    </w:p>
    <w:p>
      <w:pPr>
        <w:pStyle w:val="ListBullet"/>
      </w:pPr>
      <w:r>
        <w:t>Plan d'investissement 100 M€ pour irrigation durable</w:t>
      </w:r>
    </w:p>
    <w:p>
      <w:pPr>
        <w:pStyle w:val="ListBullet"/>
      </w:pPr>
      <w:r>
        <w:t>Subventions directes : 20–25 % du coût équipement tech irrigation</w:t>
      </w:r>
    </w:p>
    <w:p>
      <w:pPr>
        <w:pStyle w:val="ListBullet"/>
      </w:pPr>
      <w:r>
        <w:t>Crédit d'impôt 40 % pour investissements « précision irrigation »</w:t>
      </w:r>
    </w:p>
    <w:p>
      <w:pPr>
        <w:pStyle w:val="ListBullet"/>
      </w:pPr>
      <w:r>
        <w:t>Soutien R&amp;D IoT agricole (Bpifrance)</w:t>
      </w:r>
    </w:p>
    <w:p>
      <w:pPr>
        <w:spacing w:line="276" w:lineRule="auto"/>
      </w:pPr>
      <w:r>
        <w:t>**Élections régionales &amp; local strategies :**</w:t>
      </w:r>
    </w:p>
    <w:p>
      <w:pPr>
        <w:pStyle w:val="ListBullet"/>
      </w:pPr>
      <w:r>
        <w:t>Partis écologistes imposent politiques eau strictes (Île-de-France, Provence, Midi-Pyrénées)</w:t>
      </w:r>
    </w:p>
    <w:p>
      <w:pPr>
        <w:pStyle w:val="ListBullet"/>
      </w:pPr>
      <w:r>
        <w:t>Chambres d'agriculture utilisent leviers politiques pour promouvoir adoption technologique</w:t>
      </w:r>
    </w:p>
    <w:p>
      <w:pPr>
        <w:spacing w:line="276" w:lineRule="auto"/>
      </w:pPr>
      <w:r>
        <w:t>**Impact business :** Obligation réglementaire transforme marché de **« nice-to-have »** à **« must-have »** en 24–36 mois. Premier-entrant avec crédibilité locale capture maximum value.</w:t>
      </w:r>
    </w:p>
    <w:p>
      <w:pPr>
        <w:pStyle w:val="Heading2"/>
      </w:pPr>
      <w:r>
        <w:rPr>
          <w:b/>
          <w:sz w:val="28"/>
        </w:rPr>
        <w:t>3.2 Dimension Économique</w:t>
      </w:r>
    </w:p>
    <w:p>
      <w:pPr>
        <w:spacing w:line="276" w:lineRule="auto"/>
      </w:pPr>
      <w:r>
        <w:t>**Coûts d'intrants agricoles (2026) :**</w:t>
      </w:r>
    </w:p>
    <w:p>
      <w:pPr>
        <w:pStyle w:val="ListBullet"/>
      </w:pPr>
      <w:r>
        <w:t>Eau : +25 % (surtaxe régionale + rareté)</w:t>
      </w:r>
    </w:p>
    <w:p>
      <w:pPr>
        <w:pStyle w:val="ListBullet"/>
      </w:pPr>
      <w:r>
        <w:t>Électricité : +18 % (pompage)</w:t>
      </w:r>
    </w:p>
    <w:p>
      <w:pPr>
        <w:pStyle w:val="ListBullet"/>
      </w:pPr>
      <w:r>
        <w:t>Engrais : volatilité ±15 % (dépend géopolitique)</w:t>
      </w:r>
    </w:p>
    <w:p>
      <w:pPr>
        <w:pStyle w:val="ListBullet"/>
      </w:pPr>
      <w:r>
        <w:t>Main-d'œuvre : +8–10 % (inflation)</w:t>
      </w:r>
    </w:p>
    <w:p>
      <w:pPr>
        <w:spacing w:line="276" w:lineRule="auto"/>
      </w:pPr>
      <w:r>
        <w:t>**Prix agricoles &amp; rentabilité :**</w:t>
      </w:r>
    </w:p>
    <w:p>
      <w:pPr>
        <w:pStyle w:val="ListBullet"/>
      </w:pPr>
      <w:r>
        <w:t>Maïs : 210 €/t (vs 200 €/t historique)</w:t>
      </w:r>
    </w:p>
    <w:p>
      <w:pPr>
        <w:pStyle w:val="ListBullet"/>
      </w:pPr>
      <w:r>
        <w:t>Fruits : rentabilité volatile (-5 % à +15 % selon année)</w:t>
      </w:r>
    </w:p>
    <w:p>
      <w:pPr>
        <w:pStyle w:val="ListBullet"/>
      </w:pPr>
      <w:r>
        <w:t>54 % exploitations en surendettement (&gt; 60 % du chiffre affaires en dettes)</w:t>
      </w:r>
    </w:p>
    <w:p>
      <w:pPr>
        <w:spacing w:line="276" w:lineRule="auto"/>
      </w:pPr>
      <w:r>
        <w:t>**Investissement agricole 2026 :**</w:t>
      </w:r>
    </w:p>
    <w:p>
      <w:pPr>
        <w:pStyle w:val="ListBullet"/>
      </w:pPr>
      <w:r>
        <w:t>Budget IT/tech moyen exploitant : 8–12 k€/an</w:t>
      </w:r>
    </w:p>
    <w:p>
      <w:pPr>
        <w:pStyle w:val="ListBullet"/>
      </w:pPr>
      <w:r>
        <w:t>Budget irrigation modernisation : 15–25 k€/an</w:t>
      </w:r>
    </w:p>
    <w:p>
      <w:pPr>
        <w:pStyle w:val="ListBullet"/>
      </w:pPr>
      <w:r>
        <w:t>Priorité ROI court terme : 12–18 mois maximum</w:t>
      </w:r>
    </w:p>
    <w:p>
      <w:pPr>
        <w:spacing w:line="276" w:lineRule="auto"/>
      </w:pPr>
      <w:r>
        <w:t>**Impact business :** Pression ROI forte signifie WaterSense *doit* démontrer économies tangibles (eau -20 %, énergie -15 %) en moins de 12 mois pour justifier investissement.</w:t>
      </w:r>
    </w:p>
    <w:p>
      <w:pPr>
        <w:pStyle w:val="Heading2"/>
      </w:pPr>
      <w:r>
        <w:rPr>
          <w:b/>
          <w:sz w:val="28"/>
        </w:rPr>
        <w:t>3.3 Dimension Socioculturelle</w:t>
      </w:r>
    </w:p>
    <w:p>
      <w:pPr>
        <w:spacing w:line="276" w:lineRule="auto"/>
      </w:pPr>
      <w:r>
        <w:t>**Démographie agricole (France 2026) :**</w:t>
      </w:r>
    </w:p>
    <w:p>
      <w:pPr>
        <w:pStyle w:val="ListBullet"/>
      </w:pPr>
      <w:r>
        <w:t>Âge moyen exploitants : 51 ans</w:t>
      </w:r>
    </w:p>
    <w:p>
      <w:pPr>
        <w:pStyle w:val="ListBullet"/>
      </w:pPr>
      <w:r>
        <w:t>Turnover générationnel : 15–20 % changement 5 ans</w:t>
      </w:r>
    </w:p>
    <w:p>
      <w:pPr>
        <w:pStyle w:val="ListBullet"/>
      </w:pPr>
      <w:r>
        <w:t>25 % exploitations sans successeur identifié</w:t>
      </w:r>
    </w:p>
    <w:p>
      <w:pPr>
        <w:spacing w:line="276" w:lineRule="auto"/>
      </w:pPr>
      <w:r>
        <w:t>**Acceptation technologie :**</w:t>
      </w:r>
    </w:p>
    <w:p>
      <w:pPr>
        <w:pStyle w:val="ListBullet"/>
      </w:pPr>
      <w:r>
        <w:t>Exploitants &lt; 45 ans : 65 % réceptivité tech</w:t>
      </w:r>
    </w:p>
    <w:p>
      <w:pPr>
        <w:pStyle w:val="ListBullet"/>
      </w:pPr>
      <w:r>
        <w:t>Exploitants 45–60 ans : 42 % réceptivité</w:t>
      </w:r>
    </w:p>
    <w:p>
      <w:pPr>
        <w:pStyle w:val="ListBullet"/>
      </w:pPr>
      <w:r>
        <w:t>Exploitants &gt; 60 ans : 18 % réceptivité</w:t>
      </w:r>
    </w:p>
    <w:p>
      <w:pPr>
        <w:pStyle w:val="ListBullet"/>
      </w:pPr>
      <w:r>
        <w:t>Critère clé de confiance : **support humain local** (80 % importance dans décision)</w:t>
      </w:r>
    </w:p>
    <w:p>
      <w:pPr>
        <w:spacing w:line="276" w:lineRule="auto"/>
      </w:pPr>
      <w:r>
        <w:t>**Aversion au risque en agriculture :**</w:t>
      </w:r>
    </w:p>
    <w:p>
      <w:pPr>
        <w:pStyle w:val="ListBullet"/>
      </w:pPr>
      <w:r>
        <w:t>Agriculteurs préfèrent "solutions éprouvées" vs innovation (risque aversion)</w:t>
      </w:r>
    </w:p>
    <w:p>
      <w:pPr>
        <w:pStyle w:val="ListBullet"/>
      </w:pPr>
      <w:r>
        <w:t>Besoin de "témoignages pairs" et références locales avant adoption</w:t>
      </w:r>
    </w:p>
    <w:p>
      <w:pPr>
        <w:pStyle w:val="ListBullet"/>
      </w:pPr>
      <w:r>
        <w:t>Importance forte du "bouche-à-oreille" dans décision d'achat (coopératives = canal trust)</w:t>
      </w:r>
    </w:p>
    <w:p>
      <w:pPr>
        <w:spacing w:line="276" w:lineRule="auto"/>
      </w:pPr>
      <w:r>
        <w:t>**Impact business :** Distribution via coopératives ET support relationnel local sont **critiques** pour adoption. Approche cloud anonyme échouerait.</w:t>
      </w:r>
    </w:p>
    <w:p>
      <w:pPr>
        <w:pStyle w:val="Heading2"/>
      </w:pPr>
      <w:r>
        <w:rPr>
          <w:b/>
          <w:sz w:val="28"/>
        </w:rPr>
        <w:t>3.4 Dimension Technologique</w:t>
      </w:r>
    </w:p>
    <w:p>
      <w:pPr>
        <w:spacing w:line="276" w:lineRule="auto"/>
      </w:pPr>
      <w:r>
        <w:t>**Maturité IoT agricole (2026) :**</w:t>
      </w:r>
    </w:p>
    <w:p>
      <w:pPr>
        <w:pStyle w:val="ListBullet"/>
      </w:pPr>
      <w:r>
        <w:t>IoT adoption agricole croissance CAGR 22 % (2020–2026)</w:t>
      </w:r>
    </w:p>
    <w:p>
      <w:pPr>
        <w:pStyle w:val="ListBullet"/>
      </w:pPr>
      <w:r>
        <w:t>Connectivité 5G rurale : 45 % couverture France (vs 60 % urbain)</w:t>
      </w:r>
    </w:p>
    <w:p>
      <w:pPr>
        <w:pStyle w:val="ListBullet"/>
      </w:pPr>
      <w:r>
        <w:t>Alternatives LoRa/4G fiables dans zones non-5G</w:t>
      </w:r>
    </w:p>
    <w:p>
      <w:pPr>
        <w:spacing w:line="276" w:lineRule="auto"/>
      </w:pPr>
      <w:r>
        <w:t>**IA en agriculture :**</w:t>
      </w:r>
    </w:p>
    <w:p>
      <w:pPr>
        <w:pStyle w:val="ListBullet"/>
      </w:pPr>
      <w:r>
        <w:t>IA prescriptive toujours nouveau (competitors = alertes simples)</w:t>
      </w:r>
    </w:p>
    <w:p>
      <w:pPr>
        <w:pStyle w:val="ListBullet"/>
      </w:pPr>
      <w:r>
        <w:t>Modèles prédictifs existants mais peu industrialisés</w:t>
      </w:r>
    </w:p>
    <w:p>
      <w:pPr>
        <w:pStyle w:val="ListBullet"/>
      </w:pPr>
      <w:r>
        <w:t>Déficit talent data science agricole (&lt; 50 PhDs en FR)</w:t>
      </w:r>
    </w:p>
    <w:p>
      <w:pPr>
        <w:spacing w:line="276" w:lineRule="auto"/>
      </w:pPr>
      <w:r>
        <w:t>**Edge computing :**</w:t>
      </w:r>
    </w:p>
    <w:p>
      <w:pPr>
        <w:pStyle w:val="ListBullet"/>
      </w:pPr>
      <w:r>
        <w:t>Réduction latence via traitement local = avantage crucial (alerte 5 sec vs 30 sec cloud)</w:t>
      </w:r>
    </w:p>
    <w:p>
      <w:pPr>
        <w:pStyle w:val="ListBullet"/>
      </w:pPr>
      <w:r>
        <w:t>Économie de bande passante : traitement local réduit upload 60–70 %</w:t>
      </w:r>
    </w:p>
    <w:p>
      <w:pPr>
        <w:spacing w:line="276" w:lineRule="auto"/>
      </w:pPr>
      <w:r>
        <w:t>**Cyber-sécurité agricole :**</w:t>
      </w:r>
    </w:p>
    <w:p>
      <w:pPr>
        <w:pStyle w:val="ListBullet"/>
      </w:pPr>
      <w:r>
        <w:t>Recommandations IA exposent exploitant à risque legal (responsabilité si erreur)</w:t>
      </w:r>
    </w:p>
    <w:p>
      <w:pPr>
        <w:pStyle w:val="ListBullet"/>
      </w:pPr>
      <w:r>
        <w:t>Nécessite certification ISO 27001 + assurance cyber</w:t>
      </w:r>
    </w:p>
    <w:p>
      <w:pPr>
        <w:spacing w:line="276" w:lineRule="auto"/>
      </w:pPr>
      <w:r>
        <w:t>**Impact business :** WaterSense *doit* investir en cybersécurité et edge computing pour différenciation. Retard tech = commoditisation rapide.</w:t>
      </w:r>
    </w:p>
    <w:p>
      <w:pPr>
        <w:pStyle w:val="Heading2"/>
      </w:pPr>
      <w:r>
        <w:rPr>
          <w:b/>
          <w:sz w:val="28"/>
        </w:rPr>
        <w:t>3.5 Dimension Environnementale</w:t>
      </w:r>
    </w:p>
    <w:p>
      <w:pPr>
        <w:spacing w:line="276" w:lineRule="auto"/>
      </w:pPr>
      <w:r>
        <w:t>**Stress hydrique France 2026 :**</w:t>
      </w:r>
    </w:p>
    <w:p>
      <w:pPr>
        <w:pStyle w:val="ListBullet"/>
      </w:pPr>
      <w:r>
        <w:t>78 % des territoires français affectés par stress saisonnier</w:t>
      </w:r>
    </w:p>
    <w:p>
      <w:pPr>
        <w:pStyle w:val="ListBullet"/>
      </w:pPr>
      <w:r>
        <w:t>Rivières en étiage avril–octobre (restrictions autorités)</w:t>
      </w:r>
    </w:p>
    <w:p>
      <w:pPr>
        <w:pStyle w:val="ListBullet"/>
      </w:pPr>
      <w:r>
        <w:t>Scénario GIEC : 2–3 sécheresses sévères par an d'ici 2030</w:t>
      </w:r>
    </w:p>
    <w:p>
      <w:pPr>
        <w:pStyle w:val="ListBullet"/>
      </w:pPr>
      <w:r>
        <w:t>Débit rivières moyenne –20 % vs années 1980–2010</w:t>
      </w:r>
    </w:p>
    <w:p>
      <w:pPr>
        <w:spacing w:line="276" w:lineRule="auto"/>
      </w:pPr>
      <w:r>
        <w:t>**Allocation eau réglementée :**</w:t>
      </w:r>
    </w:p>
    <w:p>
      <w:pPr>
        <w:pStyle w:val="ListBullet"/>
      </w:pPr>
      <w:r>
        <w:t>Priorité 1 : consommation humaine</w:t>
      </w:r>
    </w:p>
    <w:p>
      <w:pPr>
        <w:pStyle w:val="ListBullet"/>
      </w:pPr>
      <w:r>
        <w:t>Priorité 2 : indústrie</w:t>
      </w:r>
    </w:p>
    <w:p>
      <w:pPr>
        <w:pStyle w:val="ListBullet"/>
      </w:pPr>
      <w:r>
        <w:t>Priorité 3 : agriculture</w:t>
      </w:r>
    </w:p>
    <w:p>
      <w:pPr>
        <w:pStyle w:val="ListBullet"/>
      </w:pPr>
      <w:r>
        <w:t>Années sèches : agriculture reçoit 30–40 % de demande (rationnement)</w:t>
      </w:r>
    </w:p>
    <w:p>
      <w:pPr>
        <w:spacing w:line="276" w:lineRule="auto"/>
      </w:pPr>
      <w:r>
        <w:t>**Traçabilité carbone et eau :**</w:t>
      </w:r>
    </w:p>
    <w:p>
      <w:pPr>
        <w:pStyle w:val="ListBullet"/>
      </w:pPr>
      <w:r>
        <w:t>Obligation reporting eau/carbone irrigation à partir 2027 (conformité EU)</w:t>
      </w:r>
    </w:p>
    <w:p>
      <w:pPr>
        <w:pStyle w:val="ListBullet"/>
      </w:pPr>
      <w:r>
        <w:t>Consommateurs + retailers demandent certifications "eau économe"</w:t>
      </w:r>
    </w:p>
    <w:p>
      <w:pPr>
        <w:spacing w:line="276" w:lineRule="auto"/>
      </w:pPr>
      <w:r>
        <w:t>**Impact business :** Urgence eau = marché captif. Exploitant *doit* réduire eau pour survive. WaterSense devient **outil de conformité obligatoire** pas seulement optimisation.</w:t>
      </w:r>
    </w:p>
    <w:p>
      <w:pPr>
        <w:pStyle w:val="Heading2"/>
      </w:pPr>
      <w:r>
        <w:rPr>
          <w:b/>
          <w:sz w:val="28"/>
        </w:rPr>
        <w:t>3.6 Dimension Légale</w:t>
      </w:r>
    </w:p>
    <w:p>
      <w:pPr>
        <w:spacing w:line="276" w:lineRule="auto"/>
      </w:pPr>
      <w:r>
        <w:t>**RGPD renforcé :** Données agriculteur (rendements, sols, localisation) = données sensibles ; WaterSense doit nomination DPO et audit trimestriel.</w:t>
      </w:r>
    </w:p>
    <w:p>
      <w:pPr>
        <w:spacing w:line="276" w:lineRule="auto"/>
      </w:pPr>
      <w:r>
        <w:t>**Normes data agricoles (2026–2027) :** Nouvelle directive EU sur data ownershipagriculteur ; WaterSense doit garantir droit d'accès et portabilité données.</w:t>
      </w:r>
    </w:p>
    <w:p>
      <w:pPr>
        <w:spacing w:line="276" w:lineRule="auto"/>
      </w:pPr>
      <w:r>
        <w:t>**Responsabilité civile IA :** Si recommandation IA entraîne perte récolte, exploitant peut poursuivre éditeur. Contrats doivent limiter responsabilité = clauses de non-garantie.</w:t>
      </w:r>
    </w:p>
    <w:p>
      <w:pPr>
        <w:spacing w:line="276" w:lineRule="auto"/>
      </w:pPr>
      <w:r>
        <w:t>**Propriété intellectuelle :** Brevets USA/Israël sur IoT irrigation courent jusqu'à 2028–2030 ; WaterSense doit design-around ou licensing.</w:t>
      </w:r>
    </w:p>
    <w:p>
      <w:pPr>
        <w:spacing w:line="276" w:lineRule="auto"/>
      </w:pPr>
      <w:r>
        <w:t>**Impact business :** Conformité légale = coûts importants mais entrée barrière vs concurrents non‑sérieux.</w:t>
      </w:r>
    </w:p>
    <w:p>
      <w:pPr>
        <w:pStyle w:val="Heading2"/>
      </w:pPr>
      <w:r>
        <w:rPr>
          <w:b/>
          <w:sz w:val="28"/>
        </w:rPr>
        <w:t>3.7 Synthèse PESTEL et implications stratégiques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Implication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Urgence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Politique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Réglementation eau -20 %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Marché passe « nice-to-have » à « must-have »</w:t>
            </w:r>
          </w:p>
        </w:tc>
        <w:tc>
          <w:tcPr>
            <w:tcW w:type="dxa" w:w="2340"/>
          </w:tcPr>
          <w:p>
            <w:r>
              <w:rPr>
                <w:b/>
              </w:rPr>
              <w:t>**CRITIQUE**</w:t>
            </w:r>
          </w:p>
        </w:tc>
      </w:tr>
      <w:tr>
        <w:tc>
          <w:tcPr>
            <w:tcW w:type="dxa" w:w="2340"/>
          </w:tcPr>
          <w:p>
            <w:r>
              <w:t>Économique</w:t>
            </w:r>
          </w:p>
        </w:tc>
        <w:tc>
          <w:tcPr>
            <w:tcW w:type="dxa" w:w="2340"/>
          </w:tcPr>
          <w:p>
            <w:r>
              <w:t>Coûts eau/énergie +18–25 %</w:t>
            </w:r>
          </w:p>
        </w:tc>
        <w:tc>
          <w:tcPr>
            <w:tcW w:type="dxa" w:w="2340"/>
          </w:tcPr>
          <w:p>
            <w:r>
              <w:t>Exploitants cherchent optimisation ROI 12–18 mois</w:t>
            </w:r>
          </w:p>
        </w:tc>
        <w:tc>
          <w:tcPr>
            <w:tcW w:type="dxa" w:w="2340"/>
          </w:tcPr>
          <w:p>
            <w:r>
              <w:t>**ÉLEVÉE**</w:t>
            </w:r>
          </w:p>
        </w:tc>
      </w:tr>
      <w:tr>
        <w:tc>
          <w:tcPr>
            <w:tcW w:type="dxa" w:w="2340"/>
          </w:tcPr>
          <w:p>
            <w:r>
              <w:t>Socioculturel</w:t>
            </w:r>
          </w:p>
        </w:tc>
        <w:tc>
          <w:tcPr>
            <w:tcW w:type="dxa" w:w="2340"/>
          </w:tcPr>
          <w:p>
            <w:r>
              <w:t>Âge moyen 51 ans ; besoin support local</w:t>
            </w:r>
          </w:p>
        </w:tc>
        <w:tc>
          <w:tcPr>
            <w:tcW w:type="dxa" w:w="2340"/>
          </w:tcPr>
          <w:p>
            <w:r>
              <w:t>Distribution via coopératives + support relationnel essentiel</w:t>
            </w:r>
          </w:p>
        </w:tc>
        <w:tc>
          <w:tcPr>
            <w:tcW w:type="dxa" w:w="2340"/>
          </w:tcPr>
          <w:p>
            <w:r>
              <w:t>**ÉLEVÉE**</w:t>
            </w:r>
          </w:p>
        </w:tc>
      </w:tr>
      <w:tr>
        <w:tc>
          <w:tcPr>
            <w:tcW w:type="dxa" w:w="2340"/>
          </w:tcPr>
          <w:p>
            <w:r>
              <w:t>Technologique</w:t>
            </w:r>
          </w:p>
        </w:tc>
        <w:tc>
          <w:tcPr>
            <w:tcW w:type="dxa" w:w="2340"/>
          </w:tcPr>
          <w:p>
            <w:r>
              <w:t>IA prescriptive nouveau marché</w:t>
            </w:r>
          </w:p>
        </w:tc>
        <w:tc>
          <w:tcPr>
            <w:tcW w:type="dxa" w:w="2340"/>
          </w:tcPr>
          <w:p>
            <w:r>
              <w:t>Avantage first-mover sur 4–5 ans via brevet</w:t>
            </w:r>
          </w:p>
        </w:tc>
        <w:tc>
          <w:tcPr>
            <w:tcW w:type="dxa" w:w="2340"/>
          </w:tcPr>
          <w:p>
            <w:r>
              <w:t>**CRITIQUE**</w:t>
            </w:r>
          </w:p>
        </w:tc>
      </w:tr>
      <w:tr>
        <w:tc>
          <w:tcPr>
            <w:tcW w:type="dxa" w:w="2340"/>
          </w:tcPr>
          <w:p>
            <w:r>
              <w:t>Environnemental</w:t>
            </w:r>
          </w:p>
        </w:tc>
        <w:tc>
          <w:tcPr>
            <w:tcW w:type="dxa" w:w="2340"/>
          </w:tcPr>
          <w:p>
            <w:r>
              <w:t>Stress hydrique +78 % territoires</w:t>
            </w:r>
          </w:p>
        </w:tc>
        <w:tc>
          <w:tcPr>
            <w:tcW w:type="dxa" w:w="2340"/>
          </w:tcPr>
          <w:p>
            <w:r>
              <w:t>Eau scarce = compression débouchés mais urgence achat</w:t>
            </w:r>
          </w:p>
        </w:tc>
        <w:tc>
          <w:tcPr>
            <w:tcW w:type="dxa" w:w="2340"/>
          </w:tcPr>
          <w:p>
            <w:r>
              <w:t>**CRITIQUE**</w:t>
            </w:r>
          </w:p>
        </w:tc>
      </w:tr>
      <w:tr>
        <w:tc>
          <w:tcPr>
            <w:tcW w:type="dxa" w:w="2340"/>
          </w:tcPr>
          <w:p>
            <w:r>
              <w:t>Légal</w:t>
            </w:r>
          </w:p>
        </w:tc>
        <w:tc>
          <w:tcPr>
            <w:tcW w:type="dxa" w:w="2340"/>
          </w:tcPr>
          <w:p>
            <w:r>
              <w:t>RGPD + responsabilité IA</w:t>
            </w:r>
          </w:p>
        </w:tc>
        <w:tc>
          <w:tcPr>
            <w:tcW w:type="dxa" w:w="2340"/>
          </w:tcPr>
          <w:p>
            <w:r>
              <w:t>Coûts conformité importants = frein pour competitors petits</w:t>
            </w:r>
          </w:p>
        </w:tc>
        <w:tc>
          <w:tcPr>
            <w:tcW w:type="dxa" w:w="2340"/>
          </w:tcPr>
          <w:p>
            <w:r>
              <w:t>**MOYENNE**</w:t>
            </w:r>
          </w:p>
        </w:tc>
      </w:tr>
    </w:tbl>
    <w:p>
      <w:pPr>
        <w:spacing w:line="276" w:lineRule="auto"/>
      </w:pPr>
      <w:r>
        <w:t>**Fenêtre d'opportunité :** 2026–2028 **critique** pour capturer leadership. Après 2028 : risque consolidation marché par géants (Bayer, BASF) ou entrants bien-financés (Singapour, Israël).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4. ANALYSE DU MARCHÉ ET DIMENSIONNEMENT DE L'OPPORTUNITÉ</w:t>
      </w:r>
    </w:p>
    <w:p>
      <w:pPr>
        <w:pStyle w:val="Heading2"/>
      </w:pPr>
      <w:r>
        <w:rPr>
          <w:b/>
          <w:sz w:val="28"/>
        </w:rPr>
        <w:t>4.1 Définition du marché cible</w:t>
      </w:r>
    </w:p>
    <w:p>
      <w:pPr>
        <w:spacing w:line="276" w:lineRule="auto"/>
      </w:pPr>
      <w:r>
        <w:t>**Marché primaire :** Optimisation intelligente de l'irrigation agricole en France.</w:t>
      </w:r>
    </w:p>
    <w:p>
      <w:pPr>
        <w:spacing w:line="276" w:lineRule="auto"/>
      </w:pPr>
      <w:r>
        <w:t>**Périmètre :** Exploitations agricoles avec irrigation, toutes cultures confondues, toutes régions, incluant coopératives et groupes agricoles.</w:t>
      </w:r>
    </w:p>
    <w:p>
      <w:pPr>
        <w:spacing w:line="276" w:lineRule="auto"/>
      </w:pPr>
      <w:r>
        <w:t>**Horizon temporal :** 2026–2030.</w:t>
      </w:r>
    </w:p>
    <w:p>
      <w:pPr>
        <w:pStyle w:val="Heading2"/>
      </w:pPr>
      <w:r>
        <w:rPr>
          <w:b/>
          <w:sz w:val="28"/>
        </w:rPr>
        <w:t>4.2 Analyse TAM (Total Addressable Market)</w:t>
      </w:r>
    </w:p>
    <w:p>
      <w:pPr>
        <w:spacing w:line="276" w:lineRule="auto"/>
      </w:pPr>
      <w:r>
        <w:t>**Données de base :**</w:t>
      </w:r>
    </w:p>
    <w:p>
      <w:pPr>
        <w:pStyle w:val="ListBullet"/>
      </w:pPr>
      <w:r>
        <w:t>Exploitations avec irrigation France : 54 400 (INSEE 2024)</w:t>
      </w:r>
    </w:p>
    <w:p>
      <w:pPr>
        <w:pStyle w:val="ListBullet"/>
      </w:pPr>
      <w:r>
        <w:t>Investissement annuel irrigation moyen : 5 200 €/exploitation</w:t>
      </w:r>
    </w:p>
    <w:p>
      <w:pPr>
        <w:pStyle w:val="ListBullet"/>
      </w:pPr>
      <w:r>
        <w:t>TAM brut (tous prestataires irrigation) : 54 400 × 5 200 = **283 M€/an**</w:t>
      </w:r>
    </w:p>
    <w:p>
      <w:pPr>
        <w:spacing w:line="276" w:lineRule="auto"/>
      </w:pPr>
      <w:r>
        <w:t>**Breakdown par culture 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Culture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Exploitations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Dépense annuelle/exploitation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Dépense totale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% TAM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Maïs (grandes cultures)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28 000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4 200 €</w:t>
            </w:r>
          </w:p>
        </w:tc>
        <w:tc>
          <w:tcPr>
            <w:tcW w:type="dxa" w:w="1872"/>
          </w:tcPr>
          <w:p>
            <w:r>
              <w:rPr>
                <w:b/>
              </w:rPr>
              <w:t>117.6 M€</w:t>
            </w:r>
          </w:p>
        </w:tc>
        <w:tc>
          <w:tcPr>
            <w:tcW w:type="dxa" w:w="1872"/>
          </w:tcPr>
          <w:p>
            <w:r>
              <w:rPr>
                <w:b/>
              </w:rPr>
              <w:t>41 %</w:t>
            </w:r>
          </w:p>
        </w:tc>
      </w:tr>
      <w:tr>
        <w:tc>
          <w:tcPr>
            <w:tcW w:type="dxa" w:w="1872"/>
          </w:tcPr>
          <w:p>
            <w:r>
              <w:t>Fruits/Arboriculture</w:t>
            </w:r>
          </w:p>
        </w:tc>
        <w:tc>
          <w:tcPr>
            <w:tcW w:type="dxa" w:w="1872"/>
          </w:tcPr>
          <w:p>
            <w:r>
              <w:t>8 500</w:t>
            </w:r>
          </w:p>
        </w:tc>
        <w:tc>
          <w:tcPr>
            <w:tcW w:type="dxa" w:w="1872"/>
          </w:tcPr>
          <w:p>
            <w:r>
              <w:t>4 200 €</w:t>
            </w:r>
          </w:p>
        </w:tc>
        <w:tc>
          <w:tcPr>
            <w:tcW w:type="dxa" w:w="1872"/>
          </w:tcPr>
          <w:p>
            <w:r>
              <w:t>35.7 M€</w:t>
            </w:r>
          </w:p>
        </w:tc>
        <w:tc>
          <w:tcPr>
            <w:tcW w:type="dxa" w:w="1872"/>
          </w:tcPr>
          <w:p>
            <w:r>
              <w:t>13 %</w:t>
            </w:r>
          </w:p>
        </w:tc>
      </w:tr>
      <w:tr>
        <w:tc>
          <w:tcPr>
            <w:tcW w:type="dxa" w:w="1872"/>
          </w:tcPr>
          <w:p>
            <w:r>
              <w:t>Légumes/Maraîchage</w:t>
            </w:r>
          </w:p>
        </w:tc>
        <w:tc>
          <w:tcPr>
            <w:tcW w:type="dxa" w:w="1872"/>
          </w:tcPr>
          <w:p>
            <w:r>
              <w:t>12 000</w:t>
            </w:r>
          </w:p>
        </w:tc>
        <w:tc>
          <w:tcPr>
            <w:tcW w:type="dxa" w:w="1872"/>
          </w:tcPr>
          <w:p>
            <w:r>
              <w:t>4 200 €</w:t>
            </w:r>
          </w:p>
        </w:tc>
        <w:tc>
          <w:tcPr>
            <w:tcW w:type="dxa" w:w="1872"/>
          </w:tcPr>
          <w:p>
            <w:r>
              <w:t>50.4 M€</w:t>
            </w:r>
          </w:p>
        </w:tc>
        <w:tc>
          <w:tcPr>
            <w:tcW w:type="dxa" w:w="1872"/>
          </w:tcPr>
          <w:p>
            <w:r>
              <w:t>18 %</w:t>
            </w:r>
          </w:p>
        </w:tc>
      </w:tr>
      <w:tr>
        <w:tc>
          <w:tcPr>
            <w:tcW w:type="dxa" w:w="1872"/>
          </w:tcPr>
          <w:p>
            <w:r>
              <w:t>Viticulture</w:t>
            </w:r>
          </w:p>
        </w:tc>
        <w:tc>
          <w:tcPr>
            <w:tcW w:type="dxa" w:w="1872"/>
          </w:tcPr>
          <w:p>
            <w:r>
              <w:t>4 200</w:t>
            </w:r>
          </w:p>
        </w:tc>
        <w:tc>
          <w:tcPr>
            <w:tcW w:type="dxa" w:w="1872"/>
          </w:tcPr>
          <w:p>
            <w:r>
              <w:t>4 200 €</w:t>
            </w:r>
          </w:p>
        </w:tc>
        <w:tc>
          <w:tcPr>
            <w:tcW w:type="dxa" w:w="1872"/>
          </w:tcPr>
          <w:p>
            <w:r>
              <w:t>17.6 M€</w:t>
            </w:r>
          </w:p>
        </w:tc>
        <w:tc>
          <w:tcPr>
            <w:tcW w:type="dxa" w:w="1872"/>
          </w:tcPr>
          <w:p>
            <w:r>
              <w:t>6 %</w:t>
            </w:r>
          </w:p>
        </w:tc>
      </w:tr>
      <w:tr>
        <w:tc>
          <w:tcPr>
            <w:tcW w:type="dxa" w:w="1872"/>
          </w:tcPr>
          <w:p>
            <w:r>
              <w:t>Betteraves, riz, autres</w:t>
            </w:r>
          </w:p>
        </w:tc>
        <w:tc>
          <w:tcPr>
            <w:tcW w:type="dxa" w:w="1872"/>
          </w:tcPr>
          <w:p>
            <w:r>
              <w:t>1 700</w:t>
            </w:r>
          </w:p>
        </w:tc>
        <w:tc>
          <w:tcPr>
            <w:tcW w:type="dxa" w:w="1872"/>
          </w:tcPr>
          <w:p>
            <w:r>
              <w:t>4 200 €</w:t>
            </w:r>
          </w:p>
        </w:tc>
        <w:tc>
          <w:tcPr>
            <w:tcW w:type="dxa" w:w="1872"/>
          </w:tcPr>
          <w:p>
            <w:r>
              <w:t>7.1 M€</w:t>
            </w:r>
          </w:p>
        </w:tc>
        <w:tc>
          <w:tcPr>
            <w:tcW w:type="dxa" w:w="1872"/>
          </w:tcPr>
          <w:p>
            <w:r>
              <w:t>2 %</w:t>
            </w:r>
          </w:p>
        </w:tc>
      </w:tr>
      <w:tr>
        <w:tc>
          <w:tcPr>
            <w:tcW w:type="dxa" w:w="1872"/>
          </w:tcPr>
          <w:p>
            <w:r>
              <w:t>**TOTAL**</w:t>
            </w:r>
          </w:p>
        </w:tc>
        <w:tc>
          <w:tcPr>
            <w:tcW w:type="dxa" w:w="1872"/>
          </w:tcPr>
          <w:p>
            <w:r>
              <w:t>**54 400**</w:t>
            </w:r>
          </w:p>
        </w:tc>
        <w:tc>
          <w:tcPr>
            <w:tcW w:type="dxa" w:w="1872"/>
          </w:tcPr>
          <w:p>
            <w:r>
              <w:t>**5 200 €**</w:t>
            </w:r>
          </w:p>
        </w:tc>
        <w:tc>
          <w:tcPr>
            <w:tcW w:type="dxa" w:w="1872"/>
          </w:tcPr>
          <w:p>
            <w:r>
              <w:t>**284.5 M€**</w:t>
            </w:r>
          </w:p>
        </w:tc>
        <w:tc>
          <w:tcPr>
            <w:tcW w:type="dxa" w:w="1872"/>
          </w:tcPr>
          <w:p>
            <w:r>
              <w:t>**100 %**</w:t>
            </w:r>
          </w:p>
        </w:tc>
      </w:tr>
    </w:tbl>
    <w:p>
      <w:pPr>
        <w:spacing w:line="276" w:lineRule="auto"/>
      </w:pPr>
      <w:r>
        <w:t>**TAM réaliste (marché IoT irrigation) :** Seulement 12–15 % du TAM brut migre vers solutions IoT d'ici 2030 (reste = prestataires irrigation traditionnels, conseil agronomique manuel, etc.). Donc **TAM IoT ≈ 35–40 M€**.</w:t>
      </w:r>
    </w:p>
    <w:p>
      <w:pPr>
        <w:pStyle w:val="Heading2"/>
      </w:pPr>
      <w:r>
        <w:rPr>
          <w:b/>
          <w:sz w:val="28"/>
        </w:rPr>
        <w:t>4.3 Analyse SAM (Serviceable Addressable Market)</w:t>
      </w:r>
    </w:p>
    <w:p>
      <w:pPr>
        <w:spacing w:line="276" w:lineRule="auto"/>
      </w:pPr>
      <w:r>
        <w:t>**Segmentation par réceptivité technologie :**</w:t>
      </w:r>
    </w:p>
    <w:p>
      <w:pPr>
        <w:spacing w:line="276" w:lineRule="auto"/>
      </w:pPr>
      <w:r>
        <w:t>**Segment 1 — Maïs + Fruits (priorité 1) :**</w:t>
      </w:r>
    </w:p>
    <w:p>
      <w:pPr>
        <w:pStyle w:val="ListBullet"/>
      </w:pPr>
      <w:r>
        <w:t>Exploitations : 28 000 (maïs) + 8 500 (fruits) = 36 500</w:t>
      </w:r>
    </w:p>
    <w:p>
      <w:pPr>
        <w:pStyle w:val="ListBullet"/>
      </w:pPr>
      <w:r>
        <w:t>Dépenses combinées : 117.6 + 35.7 = 153.3 M€</w:t>
      </w:r>
    </w:p>
    <w:p>
      <w:pPr>
        <w:pStyle w:val="ListBullet"/>
      </w:pPr>
      <w:r>
        <w:t>Réceptivité technologie : 68 % (plus jeunes, moins risquophobes)</w:t>
      </w:r>
    </w:p>
    <w:p>
      <w:pPr>
        <w:pStyle w:val="ListBullet"/>
      </w:pPr>
      <w:r>
        <w:t>Exploitations réceptives : 36 500 × 68 % = 24 820</w:t>
      </w:r>
    </w:p>
    <w:p>
      <w:pPr>
        <w:pStyle w:val="ListBullet"/>
      </w:pPr>
      <w:r>
        <w:t>Avec budget IoT 2026–2028 : 45 % = 11 169 exploitations</w:t>
      </w:r>
    </w:p>
    <w:p>
      <w:pPr>
        <w:pStyle w:val="ListBullet"/>
      </w:pPr>
      <w:r>
        <w:t>Dépense IoT moyenne : 6 000 €/an (SaaS + capteurs)</w:t>
      </w:r>
    </w:p>
    <w:p>
      <w:pPr>
        <w:pStyle w:val="ListBullet"/>
      </w:pPr>
      <w:r>
        <w:t>**SAM Segment 1 = 11 169 × 6 000 = 67 M€**</w:t>
      </w:r>
    </w:p>
    <w:p>
      <w:pPr>
        <w:spacing w:line="276" w:lineRule="auto"/>
      </w:pPr>
      <w:r>
        <w:t>**Segment 2 — Légumes/Maraîchage (priorité 2) :**</w:t>
      </w:r>
    </w:p>
    <w:p>
      <w:pPr>
        <w:pStyle w:val="ListBullet"/>
      </w:pPr>
      <w:r>
        <w:t>Exploitations : 12 000</w:t>
      </w:r>
    </w:p>
    <w:p>
      <w:pPr>
        <w:pStyle w:val="ListBullet"/>
      </w:pPr>
      <w:r>
        <w:t>Réceptivité technologie : 55 %</w:t>
      </w:r>
    </w:p>
    <w:p>
      <w:pPr>
        <w:pStyle w:val="ListBullet"/>
      </w:pPr>
      <w:r>
        <w:t>Avec budget IoT : 35 %</w:t>
      </w:r>
    </w:p>
    <w:p>
      <w:pPr>
        <w:pStyle w:val="ListBullet"/>
      </w:pPr>
      <w:r>
        <w:t>Exploitations : 12 000 × 55 % × 35 % = 2 310</w:t>
      </w:r>
    </w:p>
    <w:p>
      <w:pPr>
        <w:pStyle w:val="ListBullet"/>
      </w:pPr>
      <w:r>
        <w:t>**SAM Segment 2 = 2 310 × 6 000 = 13.8 M€**</w:t>
      </w:r>
    </w:p>
    <w:p>
      <w:pPr>
        <w:spacing w:line="276" w:lineRule="auto"/>
      </w:pPr>
      <w:r>
        <w:t>**Segment 3 — Viticulture + Autres (priorité 3) :**</w:t>
      </w:r>
    </w:p>
    <w:p>
      <w:pPr>
        <w:pStyle w:val="ListBullet"/>
      </w:pPr>
      <w:r>
        <w:t>Exploitations : 5 900</w:t>
      </w:r>
    </w:p>
    <w:p>
      <w:pPr>
        <w:pStyle w:val="ListBullet"/>
      </w:pPr>
      <w:r>
        <w:t>Réceptivité technologie : 40 %</w:t>
      </w:r>
    </w:p>
    <w:p>
      <w:pPr>
        <w:pStyle w:val="ListBullet"/>
      </w:pPr>
      <w:r>
        <w:t>Avec budget IoT : 25 %</w:t>
      </w:r>
    </w:p>
    <w:p>
      <w:pPr>
        <w:pStyle w:val="ListBullet"/>
      </w:pPr>
      <w:r>
        <w:t>Exploitations : 5 900 × 40 % × 25 % = 590</w:t>
      </w:r>
    </w:p>
    <w:p>
      <w:pPr>
        <w:pStyle w:val="ListBullet"/>
      </w:pPr>
      <w:r>
        <w:t>**SAM Segment 3 = 590 × 6 000 = 3.5 M€**</w:t>
      </w:r>
    </w:p>
    <w:p>
      <w:pPr>
        <w:spacing w:line="276" w:lineRule="auto"/>
      </w:pPr>
      <w:r>
        <w:t>**SAM Total = 67 + 13.8 + 3.5 = 84.3 M€**</w:t>
      </w:r>
    </w:p>
    <w:p>
      <w:pPr>
        <w:spacing w:line="276" w:lineRule="auto"/>
      </w:pPr>
      <w:r>
        <w:t>(Note: SAM ≈ 75–85 M€ après ajustements conservateurs)</w:t>
      </w:r>
    </w:p>
    <w:p>
      <w:pPr>
        <w:pStyle w:val="Heading2"/>
      </w:pPr>
      <w:r>
        <w:rPr>
          <w:b/>
          <w:sz w:val="28"/>
        </w:rPr>
        <w:t>4.4 Analyse SOM (Serviceable Obtainable Market)</w:t>
      </w:r>
    </w:p>
    <w:p>
      <w:pPr>
        <w:spacing w:line="276" w:lineRule="auto"/>
      </w:pPr>
      <w:r>
        <w:t>**Hypothèses commerciales WaterSense 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Année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Pénétration SAM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Clients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ARPU moyen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Revenu SaaS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Revenu hardware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Revenu total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Note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**2026**</w:t>
            </w:r>
          </w:p>
        </w:tc>
        <w:tc>
          <w:tcPr>
            <w:tcW w:type="dxa" w:w="1170"/>
          </w:tcPr>
          <w:p>
            <w:r>
              <w:rPr>
                <w:b/>
              </w:rPr>
              <w:t>0.5 %</w:t>
            </w:r>
          </w:p>
        </w:tc>
        <w:tc>
          <w:tcPr>
            <w:tcW w:type="dxa" w:w="1170"/>
          </w:tcPr>
          <w:p>
            <w:r>
              <w:rPr>
                <w:b/>
              </w:rPr>
              <w:t>56</w:t>
            </w:r>
          </w:p>
        </w:tc>
        <w:tc>
          <w:tcPr>
            <w:tcW w:type="dxa" w:w="1170"/>
          </w:tcPr>
          <w:p>
            <w:r>
              <w:rPr>
                <w:b/>
              </w:rPr>
              <w:t>2 224 €/an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125 k€</w:t>
            </w:r>
          </w:p>
        </w:tc>
        <w:tc>
          <w:tcPr>
            <w:tcW w:type="dxa" w:w="1170"/>
          </w:tcPr>
          <w:p>
            <w:r>
              <w:rPr>
                <w:b/>
              </w:rPr>
              <w:t>210 k€</w:t>
            </w:r>
          </w:p>
        </w:tc>
        <w:tc>
          <w:tcPr>
            <w:tcW w:type="dxa" w:w="1170"/>
          </w:tcPr>
          <w:p>
            <w:r>
              <w:rPr>
                <w:b/>
              </w:rPr>
              <w:t>**1.7 M€**</w:t>
            </w:r>
          </w:p>
        </w:tc>
        <w:tc>
          <w:tcPr>
            <w:tcW w:type="dxa" w:w="1170"/>
          </w:tcPr>
          <w:p>
            <w:r>
              <w:rPr>
                <w:b/>
              </w:rPr>
              <w:t>Déploiement Q1–Q3 pilotes + accélération Q4</w:t>
            </w:r>
          </w:p>
        </w:tc>
      </w:tr>
      <w:tr>
        <w:tc>
          <w:tcPr>
            <w:tcW w:type="dxa" w:w="1170"/>
          </w:tcPr>
          <w:p>
            <w:r>
              <w:t>**2027**</w:t>
            </w:r>
          </w:p>
        </w:tc>
        <w:tc>
          <w:tcPr>
            <w:tcW w:type="dxa" w:w="1170"/>
          </w:tcPr>
          <w:p>
            <w:r>
              <w:t>3.2 %</w:t>
            </w:r>
          </w:p>
        </w:tc>
        <w:tc>
          <w:tcPr>
            <w:tcW w:type="dxa" w:w="1170"/>
          </w:tcPr>
          <w:p>
            <w:r>
              <w:t>356</w:t>
            </w:r>
          </w:p>
        </w:tc>
        <w:tc>
          <w:tcPr>
            <w:tcW w:type="dxa" w:w="1170"/>
          </w:tcPr>
          <w:p>
            <w:r>
              <w:t>2 224 €/an</w:t>
            </w:r>
          </w:p>
        </w:tc>
        <w:tc>
          <w:tcPr>
            <w:tcW w:type="dxa" w:w="1170"/>
          </w:tcPr>
          <w:p>
            <w:r>
              <w:t>792 k€</w:t>
            </w:r>
          </w:p>
        </w:tc>
        <w:tc>
          <w:tcPr>
            <w:tcW w:type="dxa" w:w="1170"/>
          </w:tcPr>
          <w:p>
            <w:r>
              <w:t>890 k€</w:t>
            </w:r>
          </w:p>
        </w:tc>
        <w:tc>
          <w:tcPr>
            <w:tcW w:type="dxa" w:w="1170"/>
          </w:tcPr>
          <w:p>
            <w:r>
              <w:t>**5.5 M€**</w:t>
            </w:r>
          </w:p>
        </w:tc>
        <w:tc>
          <w:tcPr>
            <w:tcW w:type="dxa" w:w="1170"/>
          </w:tcPr>
          <w:p>
            <w:r>
              <w:t>Effet réseau + success stories + partenariats</w:t>
            </w:r>
          </w:p>
        </w:tc>
      </w:tr>
      <w:tr>
        <w:tc>
          <w:tcPr>
            <w:tcW w:type="dxa" w:w="1170"/>
          </w:tcPr>
          <w:p>
            <w:r>
              <w:t>**2028**</w:t>
            </w:r>
          </w:p>
        </w:tc>
        <w:tc>
          <w:tcPr>
            <w:tcW w:type="dxa" w:w="1170"/>
          </w:tcPr>
          <w:p>
            <w:r>
              <w:t>8.5 %</w:t>
            </w:r>
          </w:p>
        </w:tc>
        <w:tc>
          <w:tcPr>
            <w:tcW w:type="dxa" w:w="1170"/>
          </w:tcPr>
          <w:p>
            <w:r>
              <w:t>950</w:t>
            </w:r>
          </w:p>
        </w:tc>
        <w:tc>
          <w:tcPr>
            <w:tcW w:type="dxa" w:w="1170"/>
          </w:tcPr>
          <w:p>
            <w:r>
              <w:t>2 224 €/an</w:t>
            </w:r>
          </w:p>
        </w:tc>
        <w:tc>
          <w:tcPr>
            <w:tcW w:type="dxa" w:w="1170"/>
          </w:tcPr>
          <w:p>
            <w:r>
              <w:t>2.1 M€</w:t>
            </w:r>
          </w:p>
        </w:tc>
        <w:tc>
          <w:tcPr>
            <w:tcW w:type="dxa" w:w="1170"/>
          </w:tcPr>
          <w:p>
            <w:r>
              <w:t>2.4 M€</w:t>
            </w:r>
          </w:p>
        </w:tc>
        <w:tc>
          <w:tcPr>
            <w:tcW w:type="dxa" w:w="1170"/>
          </w:tcPr>
          <w:p>
            <w:r>
              <w:t>**12.5 M€**</w:t>
            </w:r>
          </w:p>
        </w:tc>
        <w:tc>
          <w:tcPr>
            <w:tcW w:type="dxa" w:w="1170"/>
          </w:tcPr>
          <w:p>
            <w:r>
              <w:t>Maturité produit + expansion régions</w:t>
            </w:r>
          </w:p>
        </w:tc>
      </w:tr>
      <w:tr>
        <w:tc>
          <w:tcPr>
            <w:tcW w:type="dxa" w:w="1170"/>
          </w:tcPr>
          <w:p>
            <w:r>
              <w:t>**2029**</w:t>
            </w:r>
          </w:p>
        </w:tc>
        <w:tc>
          <w:tcPr>
            <w:tcW w:type="dxa" w:w="1170"/>
          </w:tcPr>
          <w:p>
            <w:r>
              <w:t>15 %</w:t>
            </w:r>
          </w:p>
        </w:tc>
        <w:tc>
          <w:tcPr>
            <w:tcW w:type="dxa" w:w="1170"/>
          </w:tcPr>
          <w:p>
            <w:r>
              <w:t>1 700</w:t>
            </w:r>
          </w:p>
        </w:tc>
        <w:tc>
          <w:tcPr>
            <w:tcW w:type="dxa" w:w="1170"/>
          </w:tcPr>
          <w:p>
            <w:r>
              <w:t>2 300 €/an</w:t>
            </w:r>
          </w:p>
        </w:tc>
        <w:tc>
          <w:tcPr>
            <w:tcW w:type="dxa" w:w="1170"/>
          </w:tcPr>
          <w:p>
            <w:r>
              <w:t>3.9 M€</w:t>
            </w:r>
          </w:p>
        </w:tc>
        <w:tc>
          <w:tcPr>
            <w:tcW w:type="dxa" w:w="1170"/>
          </w:tcPr>
          <w:p>
            <w:r>
              <w:t>4.1 M€</w:t>
            </w:r>
          </w:p>
        </w:tc>
        <w:tc>
          <w:tcPr>
            <w:tcW w:type="dxa" w:w="1170"/>
          </w:tcPr>
          <w:p>
            <w:r>
              <w:t>**21 M€**</w:t>
            </w:r>
          </w:p>
        </w:tc>
        <w:tc>
          <w:tcPr>
            <w:tcW w:type="dxa" w:w="1170"/>
          </w:tcPr>
          <w:p>
            <w:r>
              <w:t>Leadership établi + upsell</w:t>
            </w:r>
          </w:p>
        </w:tc>
      </w:tr>
      <w:tr>
        <w:tc>
          <w:tcPr>
            <w:tcW w:type="dxa" w:w="1170"/>
          </w:tcPr>
          <w:p>
            <w:r>
              <w:t>**2030**</w:t>
            </w:r>
          </w:p>
        </w:tc>
        <w:tc>
          <w:tcPr>
            <w:tcW w:type="dxa" w:w="1170"/>
          </w:tcPr>
          <w:p>
            <w:r>
              <w:t>22 %</w:t>
            </w:r>
          </w:p>
        </w:tc>
        <w:tc>
          <w:tcPr>
            <w:tcW w:type="dxa" w:w="1170"/>
          </w:tcPr>
          <w:p>
            <w:r>
              <w:t>2 368</w:t>
            </w:r>
          </w:p>
        </w:tc>
        <w:tc>
          <w:tcPr>
            <w:tcW w:type="dxa" w:w="1170"/>
          </w:tcPr>
          <w:p>
            <w:r>
              <w:t>2 350 €/an</w:t>
            </w:r>
          </w:p>
        </w:tc>
        <w:tc>
          <w:tcPr>
            <w:tcW w:type="dxa" w:w="1170"/>
          </w:tcPr>
          <w:p>
            <w:r>
              <w:t>5.6 M€</w:t>
            </w:r>
          </w:p>
        </w:tc>
        <w:tc>
          <w:tcPr>
            <w:tcW w:type="dxa" w:w="1170"/>
          </w:tcPr>
          <w:p>
            <w:r>
              <w:t>5.8 M€</w:t>
            </w:r>
          </w:p>
        </w:tc>
        <w:tc>
          <w:tcPr>
            <w:tcW w:type="dxa" w:w="1170"/>
          </w:tcPr>
          <w:p>
            <w:r>
              <w:t>**35 M€**</w:t>
            </w:r>
          </w:p>
        </w:tc>
        <w:tc>
          <w:tcPr>
            <w:tcW w:type="dxa" w:w="1170"/>
          </w:tcPr>
          <w:p>
            <w:r>
              <w:t>Leader marché France</w:t>
            </w:r>
          </w:p>
        </w:tc>
      </w:tr>
    </w:tbl>
    <w:p>
      <w:pPr>
        <w:spacing w:line="276" w:lineRule="auto"/>
      </w:pPr>
      <w:r>
        <w:t>**Justification pénétration :**</w:t>
      </w:r>
    </w:p>
    <w:p>
      <w:pPr>
        <w:pStyle w:val="ListBullet"/>
      </w:pPr>
      <w:r>
        <w:t>2026 : lancement + 50 pilotes clients (validations)</w:t>
      </w:r>
    </w:p>
    <w:p>
      <w:pPr>
        <w:pStyle w:val="ListBullet"/>
      </w:pPr>
      <w:r>
        <w:t>2027 : accélération grâce témoignages + accords coopératives</w:t>
      </w:r>
    </w:p>
    <w:p>
      <w:pPr>
        <w:pStyle w:val="ListBullet"/>
      </w:pPr>
      <w:r>
        <w:t>2028 : inflexion positive (réglementation eau obligatoire)</w:t>
      </w:r>
    </w:p>
    <w:p>
      <w:pPr>
        <w:pStyle w:val="ListBullet"/>
      </w:pPr>
      <w:r>
        <w:t>2029–2030 : consolidation leadership + effet réseau</w:t>
      </w:r>
    </w:p>
    <w:p>
      <w:pPr>
        <w:spacing w:line="276" w:lineRule="auto"/>
      </w:pPr>
      <w:r>
        <w:t>**SOM Y1 2026 : 1.7 M€** (conservateur, car produit non encore lancé ; risque : peut être 2.8 M€ si partenaires moteur accélèrent Q3–Q4)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5. ÉTUDE CONCURRENTIELLE ET POSITIONNEMENT STRATÉGIQUE</w:t>
      </w:r>
    </w:p>
    <w:p>
      <w:pPr>
        <w:pStyle w:val="Heading2"/>
      </w:pPr>
      <w:r>
        <w:rPr>
          <w:b/>
          <w:sz w:val="28"/>
        </w:rPr>
        <w:t>5.1 Cartographie compétitive (matrice positionnement)</w:t>
      </w:r>
    </w:p>
    <w:p>
      <w:pPr>
        <w:spacing w:line="276" w:lineRule="auto"/>
      </w:pPr>
      <w:r>
        <w:t>**Axes analysés :** Technologie (Y) vs Prix (X)</w:t>
      </w:r>
    </w:p>
    <w:p>
      <w:pPr>
        <w:spacing w:line="276" w:lineRule="auto"/>
      </w:pPr>
      <w:r>
        <w:t>HAUTE TECH</w:t>
      </w:r>
    </w:p>
    <w:p>
      <w:pPr>
        <w:spacing w:line="276" w:lineRule="auto"/>
      </w:pPr>
      <w:r>
        <w:t>↑</w:t>
      </w:r>
    </w:p>
    <w:p>
      <w:pPr>
        <w:spacing w:line="276" w:lineRule="auto"/>
      </w:pPr>
      <w:r>
        <w:t>+----→ PRIX BAS</w:t>
      </w:r>
    </w:p>
    <w:p>
      <w:pPr>
        <w:spacing w:line="276" w:lineRule="auto"/>
      </w:pPr>
      <w:r>
        <w:t>**Positionnement :** WaterSense = **Premium tech + Prix compétitif** (sweet spot).</w:t>
      </w:r>
    </w:p>
    <w:p>
      <w:pPr>
        <w:pStyle w:val="Heading2"/>
      </w:pPr>
      <w:r>
        <w:rPr>
          <w:b/>
          <w:sz w:val="28"/>
        </w:rPr>
        <w:t>5.2 Analyse des 5 principaux concurrents</w:t>
      </w:r>
    </w:p>
    <w:p>
      <w:pPr>
        <w:pStyle w:val="Heading3"/>
      </w:pPr>
      <w:r>
        <w:rPr>
          <w:b/>
          <w:sz w:val="24"/>
        </w:rPr>
        <w:t>Concurrent 1 : Irrigatiom (USA)</w:t>
      </w:r>
    </w:p>
    <w:p>
      <w:pPr>
        <w:spacing w:line="276" w:lineRule="auto"/>
      </w:pPr>
      <w:r>
        <w:t>**Profil :**</w:t>
      </w:r>
    </w:p>
    <w:p>
      <w:pPr>
        <w:pStyle w:val="ListBullet"/>
      </w:pPr>
      <w:r>
        <w:t>Marché établi (fondée 2012)</w:t>
      </w:r>
    </w:p>
    <w:p>
      <w:pPr>
        <w:pStyle w:val="ListBullet"/>
      </w:pPr>
      <w:r>
        <w:t>Tech mature (weather API + sensor network + basic recommendations)</w:t>
      </w:r>
    </w:p>
    <w:p>
      <w:pPr>
        <w:pStyle w:val="ListBullet"/>
      </w:pPr>
      <w:r>
        <w:t>Présence France : faible (&lt; 100 clients)</w:t>
      </w:r>
    </w:p>
    <w:p>
      <w:pPr>
        <w:spacing w:line="276" w:lineRule="auto"/>
      </w:pPr>
      <w:r>
        <w:t>**Forces :**</w:t>
      </w:r>
    </w:p>
    <w:p>
      <w:pPr>
        <w:pStyle w:val="ListBullet"/>
      </w:pPr>
      <w:r>
        <w:t>Référence produit (25 ans histoire)</w:t>
      </w:r>
    </w:p>
    <w:p>
      <w:pPr>
        <w:pStyle w:val="ListBullet"/>
      </w:pPr>
      <w:r>
        <w:t>Large sensor catalog</w:t>
      </w:r>
    </w:p>
    <w:p>
      <w:pPr>
        <w:pStyle w:val="ListBullet"/>
      </w:pPr>
      <w:r>
        <w:t>Weather data integration</w:t>
      </w:r>
    </w:p>
    <w:p>
      <w:pPr>
        <w:spacing w:line="276" w:lineRule="auto"/>
      </w:pPr>
      <w:r>
        <w:t>**Faiblesses :**</w:t>
      </w:r>
    </w:p>
    <w:p>
      <w:pPr>
        <w:pStyle w:val="ListBullet"/>
      </w:pPr>
      <w:r>
        <w:t>Pas d'IA prescriptive (simple alerts)</w:t>
      </w:r>
    </w:p>
    <w:p>
      <w:pPr>
        <w:pStyle w:val="ListBullet"/>
      </w:pPr>
      <w:r>
        <w:t>Tarification 400 €/mois = 33 % plus cher</w:t>
      </w:r>
    </w:p>
    <w:p>
      <w:pPr>
        <w:pStyle w:val="ListBullet"/>
      </w:pPr>
      <w:r>
        <w:t>Support anglophone (friction France)</w:t>
      </w:r>
    </w:p>
    <w:p>
      <w:pPr>
        <w:pStyle w:val="ListBullet"/>
      </w:pPr>
      <w:r>
        <w:t>No contexte agronomique français</w:t>
      </w:r>
    </w:p>
    <w:p>
      <w:pPr>
        <w:spacing w:line="276" w:lineRule="auto"/>
      </w:pPr>
      <w:r>
        <w:t>**WaterSense vs Irrigatiom :**</w:t>
      </w:r>
    </w:p>
    <w:p>
      <w:pPr>
        <w:pStyle w:val="ListBullet"/>
      </w:pPr>
      <w:r>
        <w:t>Prix : -25 % (149 vs 400 €/mois)</w:t>
      </w:r>
    </w:p>
    <w:p>
      <w:pPr>
        <w:pStyle w:val="ListBullet"/>
      </w:pPr>
      <w:r>
        <w:t>IA prescriptive : +100 % (yes vs no)</w:t>
      </w:r>
    </w:p>
    <w:p>
      <w:pPr>
        <w:pStyle w:val="ListBullet"/>
      </w:pPr>
      <w:r>
        <w:t>Support français : +100 % (yes vs no)</w:t>
      </w:r>
    </w:p>
    <w:p>
      <w:pPr>
        <w:pStyle w:val="ListBullet"/>
      </w:pPr>
      <w:r>
        <w:t>**Avantage WaterSense : FORT**</w:t>
      </w:r>
    </w:p>
    <w:p>
      <w:pPr>
        <w:pStyle w:val="Heading3"/>
      </w:pPr>
      <w:r>
        <w:rPr>
          <w:b/>
          <w:sz w:val="24"/>
        </w:rPr>
        <w:t>Concurrent 2 : Nexus (Israël)</w:t>
      </w:r>
    </w:p>
    <w:p>
      <w:pPr>
        <w:spacing w:line="276" w:lineRule="auto"/>
      </w:pPr>
      <w:r>
        <w:t>**Profil :**</w:t>
      </w:r>
    </w:p>
    <w:p>
      <w:pPr>
        <w:pStyle w:val="ListBullet"/>
      </w:pPr>
      <w:r>
        <w:t>Tech très avancée (satellite + ML)</w:t>
      </w:r>
    </w:p>
    <w:p>
      <w:pPr>
        <w:pStyle w:val="ListBullet"/>
      </w:pPr>
      <w:r>
        <w:t>Marché établi (2010s)</w:t>
      </w:r>
    </w:p>
    <w:p>
      <w:pPr>
        <w:pStyle w:val="ListBullet"/>
      </w:pPr>
      <w:r>
        <w:t>Présence France : 15–20 clients (grands groupes)</w:t>
      </w:r>
    </w:p>
    <w:p>
      <w:pPr>
        <w:spacing w:line="276" w:lineRule="auto"/>
      </w:pPr>
      <w:r>
        <w:t>**Forces :**</w:t>
      </w:r>
    </w:p>
    <w:p>
      <w:pPr>
        <w:pStyle w:val="ListBullet"/>
      </w:pPr>
      <w:r>
        <w:t>Hydrosensors très précis</w:t>
      </w:r>
    </w:p>
    <w:p>
      <w:pPr>
        <w:pStyle w:val="ListBullet"/>
      </w:pPr>
      <w:r>
        <w:t>Data science avancée</w:t>
      </w:r>
    </w:p>
    <w:p>
      <w:pPr>
        <w:pStyle w:val="ListBullet"/>
      </w:pPr>
      <w:r>
        <w:t>Satellite integration</w:t>
      </w:r>
    </w:p>
    <w:p>
      <w:pPr>
        <w:spacing w:line="276" w:lineRule="auto"/>
      </w:pPr>
      <w:r>
        <w:t>**Faiblesses :**</w:t>
      </w:r>
    </w:p>
    <w:p>
      <w:pPr>
        <w:pStyle w:val="ListBullet"/>
      </w:pPr>
      <w:r>
        <w:t>Tarification 550 €/mois = 50 % plus cher</w:t>
      </w:r>
    </w:p>
    <w:p>
      <w:pPr>
        <w:pStyle w:val="ListBullet"/>
      </w:pPr>
      <w:r>
        <w:t>Support lent (Israel-based)</w:t>
      </w:r>
    </w:p>
    <w:p>
      <w:pPr>
        <w:pStyle w:val="ListBullet"/>
      </w:pPr>
      <w:r>
        <w:t>Pas d'intégration écosystème France</w:t>
      </w:r>
    </w:p>
    <w:p>
      <w:pPr>
        <w:pStyle w:val="ListBullet"/>
      </w:pPr>
      <w:r>
        <w:t>Overkill pour PME (targeted gros clients)</w:t>
      </w:r>
    </w:p>
    <w:p>
      <w:pPr>
        <w:spacing w:line="276" w:lineRule="auto"/>
      </w:pPr>
      <w:r>
        <w:t>**WaterSense vs Nexus :**</w:t>
      </w:r>
    </w:p>
    <w:p>
      <w:pPr>
        <w:pStyle w:val="ListBullet"/>
      </w:pPr>
      <w:r>
        <w:t>Prix : -72 % (149 vs 550 €/mois)</w:t>
      </w:r>
    </w:p>
    <w:p>
      <w:pPr>
        <w:pStyle w:val="ListBullet"/>
      </w:pPr>
      <w:r>
        <w:t>Segment SME : +200 % (focus vs ignores)</w:t>
      </w:r>
    </w:p>
    <w:p>
      <w:pPr>
        <w:pStyle w:val="ListBullet"/>
      </w:pPr>
      <w:r>
        <w:t>Contexte local : +100 % (yes vs no)</w:t>
      </w:r>
    </w:p>
    <w:p>
      <w:pPr>
        <w:pStyle w:val="ListBullet"/>
      </w:pPr>
      <w:r>
        <w:t>**Avantage WaterSense : TRÈS FORT**</w:t>
      </w:r>
    </w:p>
    <w:p>
      <w:pPr>
        <w:pStyle w:val="Heading3"/>
      </w:pPr>
      <w:r>
        <w:rPr>
          <w:b/>
          <w:sz w:val="24"/>
        </w:rPr>
        <w:t>Concurrent 3 : Capteurs seuls (Decagon, Irrometer, Watermark)</w:t>
      </w:r>
    </w:p>
    <w:p>
      <w:pPr>
        <w:spacing w:line="276" w:lineRule="auto"/>
      </w:pPr>
      <w:r>
        <w:t>**Profil :**</w:t>
      </w:r>
    </w:p>
    <w:p>
      <w:pPr>
        <w:pStyle w:val="ListBullet"/>
      </w:pPr>
      <w:r>
        <w:t>Hardware-only (pas de logiciel)</w:t>
      </w:r>
    </w:p>
    <w:p>
      <w:pPr>
        <w:pStyle w:val="ListBullet"/>
      </w:pPr>
      <w:r>
        <w:t>Clients bricolent solutions + data interpretation</w:t>
      </w:r>
    </w:p>
    <w:p>
      <w:pPr>
        <w:pStyle w:val="ListBullet"/>
      </w:pPr>
      <w:r>
        <w:t>Marché établi (commodité)</w:t>
      </w:r>
    </w:p>
    <w:p>
      <w:pPr>
        <w:spacing w:line="276" w:lineRule="auto"/>
      </w:pPr>
      <w:r>
        <w:t>**Forces :**</w:t>
      </w:r>
    </w:p>
    <w:p>
      <w:pPr>
        <w:pStyle w:val="ListBullet"/>
      </w:pPr>
      <w:r>
        <w:t>Précision capteurs excellente</w:t>
      </w:r>
    </w:p>
    <w:p>
      <w:pPr>
        <w:pStyle w:val="ListBullet"/>
      </w:pPr>
      <w:r>
        <w:t>Fiabilité éprouvée</w:t>
      </w:r>
    </w:p>
    <w:p>
      <w:pPr>
        <w:pStyle w:val="ListBullet"/>
      </w:pPr>
      <w:r>
        <w:t>Bas prix (~500–1000 €/capteur)</w:t>
      </w:r>
    </w:p>
    <w:p>
      <w:pPr>
        <w:spacing w:line="276" w:lineRule="auto"/>
      </w:pPr>
      <w:r>
        <w:t>**Faiblesses :**</w:t>
      </w:r>
    </w:p>
    <w:p>
      <w:pPr>
        <w:pStyle w:val="ListBullet"/>
      </w:pPr>
      <w:r>
        <w:t>Aucun logiciel = charge utilisateur très élevée</w:t>
      </w:r>
    </w:p>
    <w:p>
      <w:pPr>
        <w:pStyle w:val="ListBullet"/>
      </w:pPr>
      <w:r>
        <w:t>Pas d'IA = interprétation manuelle</w:t>
      </w:r>
    </w:p>
    <w:p>
      <w:pPr>
        <w:pStyle w:val="ListBullet"/>
      </w:pPr>
      <w:r>
        <w:t>Aucun support agronome</w:t>
      </w:r>
    </w:p>
    <w:p>
      <w:pPr>
        <w:pStyle w:val="ListBullet"/>
      </w:pPr>
      <w:r>
        <w:t>Obsolescence rapide (nouveaux modèles)</w:t>
      </w:r>
    </w:p>
    <w:p>
      <w:pPr>
        <w:spacing w:line="276" w:lineRule="auto"/>
      </w:pPr>
      <w:r>
        <w:t>**WaterSense vs Capteurs seuls :**</w:t>
      </w:r>
    </w:p>
    <w:p>
      <w:pPr>
        <w:pStyle w:val="ListBullet"/>
      </w:pPr>
      <w:r>
        <w:t>Software sophistication : +1000 %</w:t>
      </w:r>
    </w:p>
    <w:p>
      <w:pPr>
        <w:pStyle w:val="ListBullet"/>
      </w:pPr>
      <w:r>
        <w:t>IA prescriptive : +100 %</w:t>
      </w:r>
    </w:p>
    <w:p>
      <w:pPr>
        <w:pStyle w:val="ListBullet"/>
      </w:pPr>
      <w:r>
        <w:t>Support : +100 %</w:t>
      </w:r>
    </w:p>
    <w:p>
      <w:pPr>
        <w:pStyle w:val="ListBullet"/>
      </w:pPr>
      <w:r>
        <w:t>**Avantage WaterSense : EXTRÊME**</w:t>
      </w:r>
    </w:p>
    <w:p>
      <w:pPr>
        <w:pStyle w:val="Heading3"/>
      </w:pPr>
      <w:r>
        <w:rPr>
          <w:b/>
          <w:sz w:val="24"/>
        </w:rPr>
        <w:t>Concurrent 4 : Conseil agronomique manuel + Irrigation traditionnelle</w:t>
      </w:r>
    </w:p>
    <w:p>
      <w:pPr>
        <w:spacing w:line="276" w:lineRule="auto"/>
      </w:pPr>
      <w:r>
        <w:t>**Profil :**</w:t>
      </w:r>
    </w:p>
    <w:p>
      <w:pPr>
        <w:pStyle w:val="ListBullet"/>
      </w:pPr>
      <w:r>
        <w:t>Conseillers agronomies indépendants (Arvalis, instituts régionaux)</w:t>
      </w:r>
    </w:p>
    <w:p>
      <w:pPr>
        <w:pStyle w:val="ListBullet"/>
      </w:pPr>
      <w:r>
        <w:t>Modèle : visite terrain + recommandation manuelle</w:t>
      </w:r>
    </w:p>
    <w:p>
      <w:pPr>
        <w:pStyle w:val="ListBullet"/>
      </w:pPr>
      <w:r>
        <w:t>Marché largement établi (traditionalnel)</w:t>
      </w:r>
    </w:p>
    <w:p>
      <w:pPr>
        <w:spacing w:line="276" w:lineRule="auto"/>
      </w:pPr>
      <w:r>
        <w:t>**Forces :**</w:t>
      </w:r>
    </w:p>
    <w:p>
      <w:pPr>
        <w:pStyle w:val="ListBullet"/>
      </w:pPr>
      <w:r>
        <w:t>Relation humaine forte</w:t>
      </w:r>
    </w:p>
    <w:p>
      <w:pPr>
        <w:pStyle w:val="ListBullet"/>
      </w:pPr>
      <w:r>
        <w:t>Expertise agronomique profonde</w:t>
      </w:r>
    </w:p>
    <w:p>
      <w:pPr>
        <w:pStyle w:val="ListBullet"/>
      </w:pPr>
      <w:r>
        <w:t>Recommandations contextualisées</w:t>
      </w:r>
    </w:p>
    <w:p>
      <w:pPr>
        <w:spacing w:line="276" w:lineRule="auto"/>
      </w:pPr>
      <w:r>
        <w:t>**Faiblesses :**</w:t>
      </w:r>
    </w:p>
    <w:p>
      <w:pPr>
        <w:pStyle w:val="ListBullet"/>
      </w:pPr>
      <w:r>
        <w:t>Latence : recommandations tous les 7–14 jours</w:t>
      </w:r>
    </w:p>
    <w:p>
      <w:pPr>
        <w:pStyle w:val="ListBullet"/>
      </w:pPr>
      <w:r>
        <w:t>Coût très élevé : 2 000–3 000 €/saison</w:t>
      </w:r>
    </w:p>
    <w:p>
      <w:pPr>
        <w:pStyle w:val="ListBullet"/>
      </w:pPr>
      <w:r>
        <w:t>Pas scalable (limité par disponibilité conseillers)</w:t>
      </w:r>
    </w:p>
    <w:p>
      <w:pPr>
        <w:pStyle w:val="ListBullet"/>
      </w:pPr>
      <w:r>
        <w:t>Pas de monitoring continu</w:t>
      </w:r>
    </w:p>
    <w:p>
      <w:pPr>
        <w:spacing w:line="276" w:lineRule="auto"/>
      </w:pPr>
      <w:r>
        <w:t>**WaterSense vs Conseil manuel :**</w:t>
      </w:r>
    </w:p>
    <w:p>
      <w:pPr>
        <w:pStyle w:val="ListBullet"/>
      </w:pPr>
      <w:r>
        <w:t>Latence : 1 000 % amélioration (5 sec vs 7 jours)</w:t>
      </w:r>
    </w:p>
    <w:p>
      <w:pPr>
        <w:pStyle w:val="ListBullet"/>
      </w:pPr>
      <w:r>
        <w:t>Coût : -90 % (149 €/mois = 1 788 €/an vs 3 000 €)</w:t>
      </w:r>
    </w:p>
    <w:p>
      <w:pPr>
        <w:pStyle w:val="ListBullet"/>
      </w:pPr>
      <w:r>
        <w:t>Scalabilité : +∞ (IA scale mieux que conseillers)</w:t>
      </w:r>
    </w:p>
    <w:p>
      <w:pPr>
        <w:pStyle w:val="ListBullet"/>
      </w:pPr>
      <w:r>
        <w:t>**Avantage WaterSense : MAJEUR**</w:t>
      </w:r>
    </w:p>
    <w:p>
      <w:pPr>
        <w:pStyle w:val="Heading3"/>
      </w:pPr>
      <w:r>
        <w:rPr>
          <w:b/>
          <w:sz w:val="24"/>
        </w:rPr>
        <w:t>Concurrent 5 : Éventuels entrants futurs (Monsanto/Bayer, BASF, Singapour/startup)</w:t>
      </w:r>
    </w:p>
    <w:p>
      <w:pPr>
        <w:spacing w:line="276" w:lineRule="auto"/>
      </w:pPr>
      <w:r>
        <w:t>**Risque :** Géants agro-input voir marché, rachètent tech ou lancent en-house.</w:t>
      </w:r>
    </w:p>
    <w:p>
      <w:pPr>
        <w:spacing w:line="276" w:lineRule="auto"/>
      </w:pPr>
      <w:r>
        <w:t>**Timeline probable :** 2028+ (pas menace immédiate Y1–Y2).</w:t>
      </w:r>
    </w:p>
    <w:p>
      <w:pPr>
        <w:spacing w:line="276" w:lineRule="auto"/>
      </w:pPr>
      <w:r>
        <w:t>**WaterSense mitigation :** Brevets + partenariats coopératives crée switching costs élevés.</w:t>
      </w:r>
    </w:p>
    <w:p>
      <w:pPr>
        <w:pStyle w:val="Heading2"/>
      </w:pPr>
      <w:r>
        <w:rPr>
          <w:b/>
          <w:sz w:val="28"/>
        </w:rPr>
        <w:t>5.3 Matrice concurrentielle complète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Critère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Poids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Irrigatiom</w:t>
            </w:r>
          </w:p>
        </w:tc>
        <w:tc>
          <w:tcPr>
            <w:tcW w:type="dxa" w:w="1170"/>
          </w:tcPr>
          <w:p>
            <w:r>
              <w:rPr>
                <w:b/>
              </w:rPr>
              <w:t>Nexus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Capteurs seuls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Conseil manuel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WaterSense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Score WS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IA prescriptive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25 %</w:t>
            </w:r>
          </w:p>
        </w:tc>
        <w:tc>
          <w:tcPr>
            <w:tcW w:type="dxa" w:w="1170"/>
          </w:tcPr>
          <w:p>
            <w:r>
              <w:rPr>
                <w:b/>
              </w:rPr>
              <w:t>20</w:t>
            </w:r>
          </w:p>
        </w:tc>
        <w:tc>
          <w:tcPr>
            <w:tcW w:type="dxa" w:w="1170"/>
          </w:tcPr>
          <w:p>
            <w:r>
              <w:rPr>
                <w:b/>
              </w:rPr>
              <w:t>80</w:t>
            </w:r>
          </w:p>
        </w:tc>
        <w:tc>
          <w:tcPr>
            <w:tcW w:type="dxa" w:w="1170"/>
          </w:tcPr>
          <w:p>
            <w:r>
              <w:rPr>
                <w:b/>
              </w:rPr>
              <w:t>5</w:t>
            </w:r>
          </w:p>
        </w:tc>
        <w:tc>
          <w:tcPr>
            <w:tcW w:type="dxa" w:w="1170"/>
          </w:tcPr>
          <w:p>
            <w:r>
              <w:rPr>
                <w:b/>
              </w:rPr>
              <w:t>30</w:t>
            </w:r>
          </w:p>
        </w:tc>
        <w:tc>
          <w:tcPr>
            <w:tcW w:type="dxa" w:w="1170"/>
          </w:tcPr>
          <w:p>
            <w:r>
              <w:rPr>
                <w:b/>
              </w:rPr>
              <w:t>**95**</w:t>
            </w:r>
          </w:p>
        </w:tc>
        <w:tc>
          <w:tcPr>
            <w:tcW w:type="dxa" w:w="1170"/>
          </w:tcPr>
          <w:p>
            <w:r>
              <w:rPr>
                <w:b/>
              </w:rPr>
              <w:t>**★★★★★**</w:t>
            </w:r>
          </w:p>
        </w:tc>
      </w:tr>
      <w:tr>
        <w:tc>
          <w:tcPr>
            <w:tcW w:type="dxa" w:w="1170"/>
          </w:tcPr>
          <w:p>
            <w:r>
              <w:t>Prix compétitif</w:t>
            </w:r>
          </w:p>
        </w:tc>
        <w:tc>
          <w:tcPr>
            <w:tcW w:type="dxa" w:w="1170"/>
          </w:tcPr>
          <w:p>
            <w:r>
              <w:t>20 %</w:t>
            </w:r>
          </w:p>
        </w:tc>
        <w:tc>
          <w:tcPr>
            <w:tcW w:type="dxa" w:w="1170"/>
          </w:tcPr>
          <w:p>
            <w:r>
              <w:t>40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80</w:t>
            </w:r>
          </w:p>
        </w:tc>
        <w:tc>
          <w:tcPr>
            <w:tcW w:type="dxa" w:w="1170"/>
          </w:tcPr>
          <w:p>
            <w:r>
              <w:t>5</w:t>
            </w:r>
          </w:p>
        </w:tc>
        <w:tc>
          <w:tcPr>
            <w:tcW w:type="dxa" w:w="1170"/>
          </w:tcPr>
          <w:p>
            <w:r>
              <w:t>**85**</w:t>
            </w:r>
          </w:p>
        </w:tc>
        <w:tc>
          <w:tcPr>
            <w:tcW w:type="dxa" w:w="1170"/>
          </w:tcPr>
          <w:p>
            <w:r>
              <w:t>**★★★★★**</w:t>
            </w:r>
          </w:p>
        </w:tc>
      </w:tr>
      <w:tr>
        <w:tc>
          <w:tcPr>
            <w:tcW w:type="dxa" w:w="1170"/>
          </w:tcPr>
          <w:p>
            <w:r>
              <w:t>Support local FR</w:t>
            </w:r>
          </w:p>
        </w:tc>
        <w:tc>
          <w:tcPr>
            <w:tcW w:type="dxa" w:w="1170"/>
          </w:tcPr>
          <w:p>
            <w:r>
              <w:t>20 %</w:t>
            </w:r>
          </w:p>
        </w:tc>
        <w:tc>
          <w:tcPr>
            <w:tcW w:type="dxa" w:w="1170"/>
          </w:tcPr>
          <w:p>
            <w:r>
              <w:t>30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40</w:t>
            </w:r>
          </w:p>
        </w:tc>
        <w:tc>
          <w:tcPr>
            <w:tcW w:type="dxa" w:w="1170"/>
          </w:tcPr>
          <w:p>
            <w:r>
              <w:t>90</w:t>
            </w:r>
          </w:p>
        </w:tc>
        <w:tc>
          <w:tcPr>
            <w:tcW w:type="dxa" w:w="1170"/>
          </w:tcPr>
          <w:p>
            <w:r>
              <w:t>**95**</w:t>
            </w:r>
          </w:p>
        </w:tc>
        <w:tc>
          <w:tcPr>
            <w:tcW w:type="dxa" w:w="1170"/>
          </w:tcPr>
          <w:p>
            <w:r>
              <w:t>**★★★★★**</w:t>
            </w:r>
          </w:p>
        </w:tc>
      </w:tr>
      <w:tr>
        <w:tc>
          <w:tcPr>
            <w:tcW w:type="dxa" w:w="1170"/>
          </w:tcPr>
          <w:p>
            <w:r>
              <w:t>Latence réaction</w:t>
            </w:r>
          </w:p>
        </w:tc>
        <w:tc>
          <w:tcPr>
            <w:tcW w:type="dxa" w:w="1170"/>
          </w:tcPr>
          <w:p>
            <w:r>
              <w:t>15 %</w:t>
            </w:r>
          </w:p>
        </w:tc>
        <w:tc>
          <w:tcPr>
            <w:tcW w:type="dxa" w:w="1170"/>
          </w:tcPr>
          <w:p>
            <w:r>
              <w:t>60</w:t>
            </w:r>
          </w:p>
        </w:tc>
        <w:tc>
          <w:tcPr>
            <w:tcW w:type="dxa" w:w="1170"/>
          </w:tcPr>
          <w:p>
            <w:r>
              <w:t>70</w:t>
            </w:r>
          </w:p>
        </w:tc>
        <w:tc>
          <w:tcPr>
            <w:tcW w:type="dxa" w:w="1170"/>
          </w:tcPr>
          <w:p>
            <w:r>
              <w:t>40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**95**</w:t>
            </w:r>
          </w:p>
        </w:tc>
        <w:tc>
          <w:tcPr>
            <w:tcW w:type="dxa" w:w="1170"/>
          </w:tcPr>
          <w:p>
            <w:r>
              <w:t>**★★★★★**</w:t>
            </w:r>
          </w:p>
        </w:tc>
      </w:tr>
      <w:tr>
        <w:tc>
          <w:tcPr>
            <w:tcW w:type="dxa" w:w="1170"/>
          </w:tcPr>
          <w:p>
            <w:r>
              <w:t>Contexte agronomique FR</w:t>
            </w:r>
          </w:p>
        </w:tc>
        <w:tc>
          <w:tcPr>
            <w:tcW w:type="dxa" w:w="1170"/>
          </w:tcPr>
          <w:p>
            <w:r>
              <w:t>15 %</w:t>
            </w:r>
          </w:p>
        </w:tc>
        <w:tc>
          <w:tcPr>
            <w:tcW w:type="dxa" w:w="1170"/>
          </w:tcPr>
          <w:p>
            <w:r>
              <w:t>30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50</w:t>
            </w:r>
          </w:p>
        </w:tc>
        <w:tc>
          <w:tcPr>
            <w:tcW w:type="dxa" w:w="1170"/>
          </w:tcPr>
          <w:p>
            <w:r>
              <w:t>85</w:t>
            </w:r>
          </w:p>
        </w:tc>
        <w:tc>
          <w:tcPr>
            <w:tcW w:type="dxa" w:w="1170"/>
          </w:tcPr>
          <w:p>
            <w:r>
              <w:t>**95**</w:t>
            </w:r>
          </w:p>
        </w:tc>
        <w:tc>
          <w:tcPr>
            <w:tcW w:type="dxa" w:w="1170"/>
          </w:tcPr>
          <w:p>
            <w:r>
              <w:t>**★★★★★**</w:t>
            </w:r>
          </w:p>
        </w:tc>
      </w:tr>
      <w:tr>
        <w:tc>
          <w:tcPr>
            <w:tcW w:type="dxa" w:w="1170"/>
          </w:tcPr>
          <w:p>
            <w:r>
              <w:t>**SCORE TOTAL**</w:t>
            </w:r>
          </w:p>
        </w:tc>
        <w:tc>
          <w:tcPr>
            <w:tcW w:type="dxa" w:w="1170"/>
          </w:tcPr>
          <w:p>
            <w:r>
              <w:t>**100 %**</w:t>
            </w:r>
          </w:p>
        </w:tc>
        <w:tc>
          <w:tcPr>
            <w:tcW w:type="dxa" w:w="1170"/>
          </w:tcPr>
          <w:p>
            <w:r>
              <w:t>**36**</w:t>
            </w:r>
          </w:p>
        </w:tc>
        <w:tc>
          <w:tcPr>
            <w:tcW w:type="dxa" w:w="1170"/>
          </w:tcPr>
          <w:p>
            <w:r>
              <w:t>**38**</w:t>
            </w:r>
          </w:p>
        </w:tc>
        <w:tc>
          <w:tcPr>
            <w:tcW w:type="dxa" w:w="1170"/>
          </w:tcPr>
          <w:p>
            <w:r>
              <w:t>**46**</w:t>
            </w:r>
          </w:p>
        </w:tc>
        <w:tc>
          <w:tcPr>
            <w:tcW w:type="dxa" w:w="1170"/>
          </w:tcPr>
          <w:p>
            <w:r>
              <w:t>**52**</w:t>
            </w:r>
          </w:p>
        </w:tc>
        <w:tc>
          <w:tcPr>
            <w:tcW w:type="dxa" w:w="1170"/>
          </w:tcPr>
          <w:p>
            <w:r>
              <w:t>**91**</w:t>
            </w:r>
          </w:p>
        </w:tc>
        <w:tc>
          <w:tcPr>
            <w:tcW w:type="dxa" w:w="1170"/>
          </w:tcPr>
          <w:p>
            <w:r>
              <w:t>★★★★★</w:t>
            </w:r>
          </w:p>
        </w:tc>
      </w:tr>
    </w:tbl>
    <w:p>
      <w:pPr>
        <w:spacing w:line="276" w:lineRule="auto"/>
      </w:pPr>
      <w:r>
        <w:t>**Conclusion :** WaterSense **leader incontesté** sur segmentation cible (SME maïs/fruits France).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6. ANALYSE SWOT DE WATERSENSE</w:t>
      </w:r>
    </w:p>
    <w:p>
      <w:pPr>
        <w:pStyle w:val="Heading2"/>
      </w:pPr>
      <w:r>
        <w:rPr>
          <w:b/>
          <w:sz w:val="28"/>
        </w:rPr>
        <w:t>6.1 FORCES (Atouts internes)</w:t>
      </w:r>
    </w:p>
    <w:p>
      <w:pPr>
        <w:spacing w:line="276" w:lineRule="auto"/>
      </w:pPr>
      <w:r>
        <w:t>**F1 — IA propriétaire brevetable (brevet INPI 2026)**</w:t>
      </w:r>
    </w:p>
    <w:p>
      <w:pPr>
        <w:pStyle w:val="ListBullet"/>
      </w:pPr>
      <w:r>
        <w:t>Algorithme prescriptif unique : fusion multi-sources + scoring + feedback loop</w:t>
      </w:r>
    </w:p>
    <w:p>
      <w:pPr>
        <w:pStyle w:val="ListBullet"/>
      </w:pPr>
      <w:r>
        <w:t>Brevetabilité : 4–5 ans barrière à l'entrée</w:t>
      </w:r>
    </w:p>
    <w:p>
      <w:pPr>
        <w:pStyle w:val="ListBullet"/>
      </w:pPr>
      <w:r>
        <w:t>Avantage défendable vs concurrents globaux</w:t>
      </w:r>
    </w:p>
    <w:p>
      <w:pPr>
        <w:spacing w:line="276" w:lineRule="auto"/>
      </w:pPr>
      <w:r>
        <w:t>**F2 — Partenariats écosystème France**</w:t>
      </w:r>
    </w:p>
    <w:p>
      <w:pPr>
        <w:pStyle w:val="ListBullet"/>
      </w:pPr>
      <w:r>
        <w:t>Arvalis (données agronomiques + crédibilité)</w:t>
      </w:r>
    </w:p>
    <w:p>
      <w:pPr>
        <w:pStyle w:val="ListBullet"/>
      </w:pPr>
      <w:r>
        <w:t>SMAG (support terrain + déploiement)</w:t>
      </w:r>
    </w:p>
    <w:p>
      <w:pPr>
        <w:pStyle w:val="ListBullet"/>
      </w:pPr>
      <w:r>
        <w:t>Chambres d'agriculture (formation + recommandations)</w:t>
      </w:r>
    </w:p>
    <w:p>
      <w:pPr>
        <w:pStyle w:val="ListBullet"/>
      </w:pPr>
      <w:r>
        <w:t>Access canaux distribution exclusifs</w:t>
      </w:r>
    </w:p>
    <w:p>
      <w:pPr>
        <w:spacing w:line="276" w:lineRule="auto"/>
      </w:pPr>
      <w:r>
        <w:t>**F3 — Contexte agronomique français**</w:t>
      </w:r>
    </w:p>
    <w:p>
      <w:pPr>
        <w:pStyle w:val="ListBullet"/>
      </w:pPr>
      <w:r>
        <w:t>Données régionales (sols, variétés, climat)</w:t>
      </w:r>
    </w:p>
    <w:p>
      <w:pPr>
        <w:pStyle w:val="ListBullet"/>
      </w:pPr>
      <w:r>
        <w:t>Relevance élevée vs solutions globales</w:t>
      </w:r>
    </w:p>
    <w:p>
      <w:pPr>
        <w:pStyle w:val="ListBullet"/>
      </w:pPr>
      <w:r>
        <w:t>Acceptabilité culturelle agriculteurs</w:t>
      </w:r>
    </w:p>
    <w:p>
      <w:pPr>
        <w:spacing w:line="276" w:lineRule="auto"/>
      </w:pPr>
      <w:r>
        <w:t>**F4 — Unit economics excellentes**</w:t>
      </w:r>
    </w:p>
    <w:p>
      <w:pPr>
        <w:pStyle w:val="ListBullet"/>
      </w:pPr>
      <w:r>
        <w:t>ARPU 2 224 €/an vs CAC 437 € → LTV/CAC 56 (vs target &gt;3)</w:t>
      </w:r>
    </w:p>
    <w:p>
      <w:pPr>
        <w:pStyle w:val="ListBullet"/>
      </w:pPr>
      <w:r>
        <w:t>Gross margin 77 % (SaaS standard)</w:t>
      </w:r>
    </w:p>
    <w:p>
      <w:pPr>
        <w:pStyle w:val="ListBullet"/>
      </w:pPr>
      <w:r>
        <w:t>CAC payback 8–9 mois</w:t>
      </w:r>
    </w:p>
    <w:p>
      <w:pPr>
        <w:pStyle w:val="ListBullet"/>
      </w:pPr>
      <w:r>
        <w:t>Path to profitability rapide (Q4 2026)</w:t>
      </w:r>
    </w:p>
    <w:p>
      <w:pPr>
        <w:spacing w:line="276" w:lineRule="auto"/>
      </w:pPr>
      <w:r>
        <w:t>**F5 — Tarification compétitive**</w:t>
      </w:r>
    </w:p>
    <w:p>
      <w:pPr>
        <w:pStyle w:val="ListBullet"/>
      </w:pPr>
      <w:r>
        <w:t>149 €/mois vs 400–550 € concurrents</w:t>
      </w:r>
    </w:p>
    <w:p>
      <w:pPr>
        <w:pStyle w:val="ListBullet"/>
      </w:pPr>
      <w:r>
        <w:t>Accessible pour PME (50–500 ha)</w:t>
      </w:r>
    </w:p>
    <w:p>
      <w:pPr>
        <w:pStyle w:val="ListBullet"/>
      </w:pPr>
      <w:r>
        <w:t>Better TCO 3 ans vs solutions globales</w:t>
      </w:r>
    </w:p>
    <w:p>
      <w:pPr>
        <w:spacing w:line="276" w:lineRule="auto"/>
      </w:pPr>
      <w:r>
        <w:t>**F6 — Support relationnel local**</w:t>
      </w:r>
    </w:p>
    <w:p>
      <w:pPr>
        <w:pStyle w:val="ListBullet"/>
      </w:pPr>
      <w:r>
        <w:t>Chat + email français</w:t>
      </w:r>
    </w:p>
    <w:p>
      <w:pPr>
        <w:pStyle w:val="ListBullet"/>
      </w:pPr>
      <w:r>
        <w:t>Onboarding clé-en-main</w:t>
      </w:r>
    </w:p>
    <w:p>
      <w:pPr>
        <w:pStyle w:val="ListBullet"/>
      </w:pPr>
      <w:r>
        <w:t>Différenciation forte vs cloud anonyme</w:t>
      </w:r>
    </w:p>
    <w:p>
      <w:pPr>
        <w:pStyle w:val="Heading2"/>
      </w:pPr>
      <w:r>
        <w:rPr>
          <w:b/>
          <w:sz w:val="28"/>
        </w:rPr>
        <w:t>6.2 FAIBLESSES (Désavantages internes)</w:t>
      </w:r>
    </w:p>
    <w:p>
      <w:pPr>
        <w:spacing w:line="276" w:lineRule="auto"/>
      </w:pPr>
      <w:r>
        <w:t>**W1 — Jeune entreprise (février 2026)**</w:t>
      </w:r>
    </w:p>
    <w:p>
      <w:pPr>
        <w:pStyle w:val="ListBullet"/>
      </w:pPr>
      <w:r>
        <w:t>Peu de références longue durée (&lt; 2 ans de data production)</w:t>
      </w:r>
    </w:p>
    <w:p>
      <w:pPr>
        <w:pStyle w:val="ListBullet"/>
      </w:pPr>
      <w:r>
        <w:t>Pas de «Case studies» auditées</w:t>
      </w:r>
    </w:p>
    <w:p>
      <w:pPr>
        <w:pStyle w:val="ListBullet"/>
      </w:pPr>
      <w:r>
        <w:t>Risk perception élevé pour early adopters (confiance)</w:t>
      </w:r>
    </w:p>
    <w:p>
      <w:pPr>
        <w:spacing w:line="276" w:lineRule="auto"/>
      </w:pPr>
      <w:r>
        <w:t>**W2 — Ressources limitées vs géants**</w:t>
      </w:r>
    </w:p>
    <w:p>
      <w:pPr>
        <w:pStyle w:val="ListBullet"/>
      </w:pPr>
      <w:r>
        <w:t>Budget R&amp;D : 450 k€/an vs Bayer 500 M€/an</w:t>
      </w:r>
    </w:p>
    <w:p>
      <w:pPr>
        <w:pStyle w:val="ListBullet"/>
      </w:pPr>
      <w:r>
        <w:t>Difficulté recruter talent senior IA</w:t>
      </w:r>
    </w:p>
    <w:p>
      <w:pPr>
        <w:pStyle w:val="ListBullet"/>
      </w:pPr>
      <w:r>
        <w:t>Capacité productique limitée (montée en charge)</w:t>
      </w:r>
    </w:p>
    <w:p>
      <w:pPr>
        <w:spacing w:line="276" w:lineRule="auto"/>
      </w:pPr>
      <w:r>
        <w:t>**W3 — Dépendance partenaires pour distribution**</w:t>
      </w:r>
    </w:p>
    <w:p>
      <w:pPr>
        <w:pStyle w:val="ListBullet"/>
      </w:pPr>
      <w:r>
        <w:t>Coopératives/Chambres = 80 % expected sales</w:t>
      </w:r>
    </w:p>
    <w:p>
      <w:pPr>
        <w:pStyle w:val="ListBullet"/>
      </w:pPr>
      <w:r>
        <w:t>Risk : partenaire refuse exclusivité, réduit priorité</w:t>
      </w:r>
    </w:p>
    <w:p>
      <w:pPr>
        <w:pStyle w:val="ListBullet"/>
      </w:pPr>
      <w:r>
        <w:t>Nécessite RACI clairs et contrats de long terme</w:t>
      </w:r>
    </w:p>
    <w:p>
      <w:pPr>
        <w:spacing w:line="276" w:lineRule="auto"/>
      </w:pPr>
      <w:r>
        <w:t>**W4 — Capital initial limité**</w:t>
      </w:r>
    </w:p>
    <w:p>
      <w:pPr>
        <w:pStyle w:val="ListBullet"/>
      </w:pPr>
      <w:r>
        <w:t>Besoin 2–3 M€ Series A (septembre 2026)</w:t>
      </w:r>
    </w:p>
    <w:p>
      <w:pPr>
        <w:pStyle w:val="ListBullet"/>
      </w:pPr>
      <w:r>
        <w:t>Risk : levée retardée = mise en marché retardée</w:t>
      </w:r>
    </w:p>
    <w:p>
      <w:pPr>
        <w:pStyle w:val="ListBullet"/>
      </w:pPr>
      <w:r>
        <w:t>Timeline serré (Q3–Q4 2026 critical period)</w:t>
      </w:r>
    </w:p>
    <w:p>
      <w:pPr>
        <w:spacing w:line="276" w:lineRule="auto"/>
      </w:pPr>
      <w:r>
        <w:t>**W5 — Produit non encore lancé (concept stage)**</w:t>
      </w:r>
    </w:p>
    <w:p>
      <w:pPr>
        <w:pStyle w:val="ListBullet"/>
      </w:pPr>
      <w:r>
        <w:t>Zéro revenue réel (projections théoriques)</w:t>
      </w:r>
    </w:p>
    <w:p>
      <w:pPr>
        <w:pStyle w:val="ListBullet"/>
      </w:pPr>
      <w:r>
        <w:t>Risk : product-market fit non validé à scale</w:t>
      </w:r>
    </w:p>
    <w:p>
      <w:pPr>
        <w:pStyle w:val="ListBullet"/>
      </w:pPr>
      <w:r>
        <w:t>Client acquisition cost réel inconnu</w:t>
      </w:r>
    </w:p>
    <w:p>
      <w:pPr>
        <w:spacing w:line="276" w:lineRule="auto"/>
      </w:pPr>
      <w:r>
        <w:t>**W6 — Équipe mince (&lt; 10 personnes février 2026)**</w:t>
      </w:r>
    </w:p>
    <w:p>
      <w:pPr>
        <w:pStyle w:val="ListBullet"/>
      </w:pPr>
      <w:r>
        <w:t>Besoin recruter 15–20 personnes Y1 (distractio hiring)</w:t>
      </w:r>
    </w:p>
    <w:p>
      <w:pPr>
        <w:pStyle w:val="ListBullet"/>
      </w:pPr>
      <w:r>
        <w:t>Risk : qualité produit souffre si hiring mauvais</w:t>
      </w:r>
    </w:p>
    <w:p>
      <w:pPr>
        <w:pStyle w:val="Heading2"/>
      </w:pPr>
      <w:r>
        <w:rPr>
          <w:b/>
          <w:sz w:val="28"/>
        </w:rPr>
        <w:t>6.3 OPPORTUNITÉS (Facteurs externes favorables)</w:t>
      </w:r>
    </w:p>
    <w:p>
      <w:pPr>
        <w:spacing w:line="276" w:lineRule="auto"/>
      </w:pPr>
      <w:r>
        <w:t>**O1 — Fenêtre réglementaire critique (2–3 ans)**</w:t>
      </w:r>
    </w:p>
    <w:p>
      <w:pPr>
        <w:pStyle w:val="ListBullet"/>
      </w:pPr>
      <w:r>
        <w:t>Directive UE eau -20 % = obligation compliante</w:t>
      </w:r>
    </w:p>
    <w:p>
      <w:pPr>
        <w:pStyle w:val="ListBullet"/>
      </w:pPr>
      <w:r>
        <w:t>Surtaxe eau +15–30 % (2026–2028)</w:t>
      </w:r>
    </w:p>
    <w:p>
      <w:pPr>
        <w:pStyle w:val="ListBullet"/>
      </w:pPr>
      <w:r>
        <w:t>Urgence achat transforme marché</w:t>
      </w:r>
    </w:p>
    <w:p>
      <w:pPr>
        <w:spacing w:line="276" w:lineRule="auto"/>
      </w:pPr>
      <w:r>
        <w:t>**O2 — Subventions publiques massives**</w:t>
      </w:r>
    </w:p>
    <w:p>
      <w:pPr>
        <w:pStyle w:val="ListBullet"/>
      </w:pPr>
      <w:r>
        <w:t>CAP 2023–2030 : +20–25 % subvention tech durable</w:t>
      </w:r>
    </w:p>
    <w:p>
      <w:pPr>
        <w:pStyle w:val="ListBullet"/>
      </w:pPr>
      <w:r>
        <w:t>Plan Résilience Agricole : 100 M€ irrigation durable</w:t>
      </w:r>
    </w:p>
    <w:p>
      <w:pPr>
        <w:pStyle w:val="ListBullet"/>
      </w:pPr>
      <w:r>
        <w:t>Crédit d'impôt 40 % investissements</w:t>
      </w:r>
    </w:p>
    <w:p>
      <w:pPr>
        <w:pStyle w:val="ListBullet"/>
      </w:pPr>
      <w:r>
        <w:t>**Abaisse TCO client = accélère adoption**</w:t>
      </w:r>
    </w:p>
    <w:p>
      <w:pPr>
        <w:spacing w:line="276" w:lineRule="auto"/>
      </w:pPr>
      <w:r>
        <w:t>**O3 — Consolidation marché fragmenté**</w:t>
      </w:r>
    </w:p>
    <w:p>
      <w:pPr>
        <w:pStyle w:val="ListBullet"/>
      </w:pPr>
      <w:r>
        <w:t>300+ petits prestataires irrigation traditionnels</w:t>
      </w:r>
    </w:p>
    <w:p>
      <w:pPr>
        <w:pStyle w:val="ListBullet"/>
      </w:pPr>
      <w:r>
        <w:t>Aucun leader français dominant</w:t>
      </w:r>
    </w:p>
    <w:p>
      <w:pPr>
        <w:pStyle w:val="ListBullet"/>
      </w:pPr>
      <w:r>
        <w:t>Opportunity capture 15–20 % marché = leader</w:t>
      </w:r>
    </w:p>
    <w:p>
      <w:pPr>
        <w:spacing w:line="276" w:lineRule="auto"/>
      </w:pPr>
      <w:r>
        <w:t>**O4 — Expansion européenne (2027–2028)**</w:t>
      </w:r>
    </w:p>
    <w:p>
      <w:pPr>
        <w:pStyle w:val="ListBullet"/>
      </w:pPr>
      <w:r>
        <w:t>Même réglementation EU partout</w:t>
      </w:r>
    </w:p>
    <w:p>
      <w:pPr>
        <w:pStyle w:val="ListBullet"/>
      </w:pPr>
      <w:r>
        <w:t>Même stress hydrique</w:t>
      </w:r>
    </w:p>
    <w:p>
      <w:pPr>
        <w:pStyle w:val="ListBullet"/>
      </w:pPr>
      <w:r>
        <w:t>France = reference market pour expansion Espagne/Italie</w:t>
      </w:r>
    </w:p>
    <w:p>
      <w:pPr>
        <w:spacing w:line="276" w:lineRule="auto"/>
      </w:pPr>
      <w:r>
        <w:t>**O5 — Inversion démographique positive**</w:t>
      </w:r>
    </w:p>
    <w:p>
      <w:pPr>
        <w:pStyle w:val="ListBullet"/>
      </w:pPr>
      <w:r>
        <w:t>Agriculteurs &lt; 45 ans : 65 % réceptivité tech</w:t>
      </w:r>
    </w:p>
    <w:p>
      <w:pPr>
        <w:pStyle w:val="ListBullet"/>
      </w:pPr>
      <w:r>
        <w:t>Turnover générationnel 15–20 % / 5 ans</w:t>
      </w:r>
    </w:p>
    <w:p>
      <w:pPr>
        <w:pStyle w:val="ListBullet"/>
      </w:pPr>
      <w:r>
        <w:t>Generation nouvelle = natural adapters</w:t>
      </w:r>
    </w:p>
    <w:p>
      <w:pPr>
        <w:spacing w:line="276" w:lineRule="auto"/>
      </w:pPr>
      <w:r>
        <w:t>**O6 — Intégration partenaires industriels**</w:t>
      </w:r>
    </w:p>
    <w:p>
      <w:pPr>
        <w:pStyle w:val="ListBullet"/>
      </w:pPr>
      <w:r>
        <w:t>Équipementiers irrigation (Netafim, Hunter, etc.) = channels</w:t>
      </w:r>
    </w:p>
    <w:p>
      <w:pPr>
        <w:pStyle w:val="ListBullet"/>
      </w:pPr>
      <w:r>
        <w:t>Retailers agrofournitures = cross-sell</w:t>
      </w:r>
    </w:p>
    <w:p>
      <w:pPr>
        <w:pStyle w:val="ListBullet"/>
      </w:pPr>
      <w:r>
        <w:t>Assureurs agricoles = data partage (risk mitigation)</w:t>
      </w:r>
    </w:p>
    <w:p>
      <w:pPr>
        <w:pStyle w:val="Heading2"/>
      </w:pPr>
      <w:r>
        <w:rPr>
          <w:b/>
          <w:sz w:val="28"/>
        </w:rPr>
        <w:t>6.4 MENACES (Facteurs externes défavorables)</w:t>
      </w:r>
    </w:p>
    <w:p>
      <w:pPr>
        <w:spacing w:line="276" w:lineRule="auto"/>
      </w:pPr>
      <w:r>
        <w:t>**T1 — Entrée géants globaux (Monsanto, Bayer, BASF)**</w:t>
      </w:r>
    </w:p>
    <w:p>
      <w:pPr>
        <w:pStyle w:val="ListBullet"/>
      </w:pPr>
      <w:r>
        <w:t>Probabilité 2027–2028 : 60–70 %</w:t>
      </w:r>
    </w:p>
    <w:p>
      <w:pPr>
        <w:pStyle w:val="ListBullet"/>
      </w:pPr>
      <w:r>
        <w:t>Si entrent : prix war + ressources illimitées</w:t>
      </w:r>
    </w:p>
    <w:p>
      <w:pPr>
        <w:pStyle w:val="ListBullet"/>
      </w:pPr>
      <w:r>
        <w:t>WaterSense peut être rachetée (exit scenario) ou crushed</w:t>
      </w:r>
    </w:p>
    <w:p>
      <w:pPr>
        <w:spacing w:line="276" w:lineRule="auto"/>
      </w:pPr>
      <w:r>
        <w:t>**T2 — Concurrence prix agressive (USA, Israël)**</w:t>
      </w:r>
    </w:p>
    <w:p>
      <w:pPr>
        <w:pStyle w:val="ListBullet"/>
      </w:pPr>
      <w:r>
        <w:t>Si réalisent risque consolidation : cutting prices 20–30 %</w:t>
      </w:r>
    </w:p>
    <w:p>
      <w:pPr>
        <w:pStyle w:val="ListBullet"/>
      </w:pPr>
      <w:r>
        <w:t>WaterSense margins compressées</w:t>
      </w:r>
    </w:p>
    <w:p>
      <w:pPr>
        <w:pStyle w:val="ListBullet"/>
      </w:pPr>
      <w:r>
        <w:t>Risk : profitabilité delayed</w:t>
      </w:r>
    </w:p>
    <w:p>
      <w:pPr>
        <w:spacing w:line="276" w:lineRule="auto"/>
      </w:pPr>
      <w:r>
        <w:t>**T3 — Adoption technologie lente (aversion agriculteur)**</w:t>
      </w:r>
    </w:p>
    <w:p>
      <w:pPr>
        <w:pStyle w:val="ListBullet"/>
      </w:pPr>
      <w:r>
        <w:t>Agriculteurs &gt; 55 ans (40 % market) : réticents IA</w:t>
      </w:r>
    </w:p>
    <w:p>
      <w:pPr>
        <w:pStyle w:val="ListBullet"/>
      </w:pPr>
      <w:r>
        <w:t>"Recommandations machines" créent méfiance</w:t>
      </w:r>
    </w:p>
    <w:p>
      <w:pPr>
        <w:pStyle w:val="ListBullet"/>
      </w:pPr>
      <w:r>
        <w:t>Risk : pénétration plafonne &lt; 5 %</w:t>
      </w:r>
    </w:p>
    <w:p>
      <w:pPr>
        <w:spacing w:line="276" w:lineRule="auto"/>
      </w:pPr>
      <w:r>
        <w:t>**T4 — Réglementation data/cyber plus stricte**</w:t>
      </w:r>
    </w:p>
    <w:p>
      <w:pPr>
        <w:pStyle w:val="ListBullet"/>
      </w:pPr>
      <w:r>
        <w:t>RGPD 2.0 potentiel (droits agriculteur renforcés)</w:t>
      </w:r>
    </w:p>
    <w:p>
      <w:pPr>
        <w:pStyle w:val="ListBullet"/>
      </w:pPr>
      <w:r>
        <w:t>Normes cyber bancaires appliquées agriculture</w:t>
      </w:r>
    </w:p>
    <w:p>
      <w:pPr>
        <w:pStyle w:val="ListBullet"/>
      </w:pPr>
      <w:r>
        <w:t>Risk : compliance costs explosent</w:t>
      </w:r>
    </w:p>
    <w:p>
      <w:pPr>
        <w:spacing w:line="276" w:lineRule="auto"/>
      </w:pPr>
      <w:r>
        <w:t>**T5 — Crise eau moins grave que prévu**</w:t>
      </w:r>
    </w:p>
    <w:p>
      <w:pPr>
        <w:pStyle w:val="ListBullet"/>
      </w:pPr>
      <w:r>
        <w:t>Scénario climat moins sévère</w:t>
      </w:r>
    </w:p>
    <w:p>
      <w:pPr>
        <w:pStyle w:val="ListBullet"/>
      </w:pPr>
      <w:r>
        <w:t>Pluies "normales" réduisent urgence eau</w:t>
      </w:r>
    </w:p>
    <w:p>
      <w:pPr>
        <w:pStyle w:val="ListBullet"/>
      </w:pPr>
      <w:r>
        <w:t>risk : adoption retardée 2–3 ans</w:t>
      </w:r>
    </w:p>
    <w:p>
      <w:pPr>
        <w:spacing w:line="276" w:lineRule="auto"/>
      </w:pPr>
      <w:r>
        <w:t>**T6 — Piratage / incident cyber**</w:t>
      </w:r>
    </w:p>
    <w:p>
      <w:pPr>
        <w:pStyle w:val="ListBullet"/>
      </w:pPr>
      <w:r>
        <w:t>Données agriculteur compromises</w:t>
      </w:r>
    </w:p>
    <w:p>
      <w:pPr>
        <w:pStyle w:val="ListBullet"/>
      </w:pPr>
      <w:r>
        <w:t>Recommandations IA défaillantes (bad harvest)</w:t>
      </w:r>
    </w:p>
    <w:p>
      <w:pPr>
        <w:pStyle w:val="ListBullet"/>
      </w:pPr>
      <w:r>
        <w:t>Risk : réclamations légales + reputation damage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7. STRATÉGIE MARKETING MIXTE (4P)</w:t>
      </w:r>
    </w:p>
    <w:p>
      <w:pPr>
        <w:pStyle w:val="Heading2"/>
      </w:pPr>
      <w:r>
        <w:rPr>
          <w:b/>
          <w:sz w:val="28"/>
        </w:rPr>
        <w:t>7.1 PRODUIT (Product Strategy)</w:t>
      </w:r>
    </w:p>
    <w:p>
      <w:pPr>
        <w:pStyle w:val="Heading3"/>
      </w:pPr>
      <w:r>
        <w:rPr>
          <w:b/>
          <w:sz w:val="24"/>
        </w:rPr>
        <w:t>Architecture produit</w:t>
      </w:r>
    </w:p>
    <w:p>
      <w:pPr>
        <w:spacing w:line="276" w:lineRule="auto"/>
      </w:pPr>
      <w:r>
        <w:t>**Tiers d'offre :**</w:t>
      </w:r>
    </w:p>
    <w:p>
      <w:pPr>
        <w:spacing w:line="276" w:lineRule="auto"/>
      </w:pPr>
      <w:r>
        <w:t>1. **TIER 1 — ESSENTIAL (49 €/mois)**</w:t>
      </w:r>
    </w:p>
    <w:p>
      <w:pPr>
        <w:pStyle w:val="ListBullet"/>
      </w:pPr>
      <w:r>
        <w:t>Capteurs : 3 (humidité, température, pluie)</w:t>
      </w:r>
    </w:p>
    <w:p>
      <w:pPr>
        <w:pStyle w:val="ListBullet"/>
      </w:pPr>
      <w:r>
        <w:t>Couverture : 1–5 hectares</w:t>
      </w:r>
    </w:p>
    <w:p>
      <w:pPr>
        <w:pStyle w:val="ListBullet"/>
      </w:pPr>
      <w:r>
        <w:t>Recommandations : 1 fois/jour</w:t>
      </w:r>
    </w:p>
    <w:p>
      <w:pPr>
        <w:pStyle w:val="ListBullet"/>
      </w:pPr>
      <w:r>
        <w:t>Dashboard : web simple</w:t>
      </w:r>
    </w:p>
    <w:p>
      <w:pPr>
        <w:pStyle w:val="ListBullet"/>
      </w:pPr>
      <w:r>
        <w:t>Support : email</w:t>
      </w:r>
    </w:p>
    <w:p>
      <w:pPr>
        <w:pStyle w:val="ListBullet"/>
      </w:pPr>
      <w:r>
        <w:t>Cible : PME maïs, cultures extensives</w:t>
      </w:r>
    </w:p>
    <w:p>
      <w:pPr>
        <w:spacing w:line="276" w:lineRule="auto"/>
      </w:pPr>
      <w:r>
        <w:t>2. **TIER 2 — STANDARD (129 €/mois)**</w:t>
      </w:r>
    </w:p>
    <w:p>
      <w:pPr>
        <w:pStyle w:val="ListBullet"/>
      </w:pPr>
      <w:r>
        <w:t>Capteurs : 8 (multi-points champ)</w:t>
      </w:r>
    </w:p>
    <w:p>
      <w:pPr>
        <w:pStyle w:val="ListBullet"/>
      </w:pPr>
      <w:r>
        <w:t>Couverture : 5–50 hectares</w:t>
      </w:r>
    </w:p>
    <w:p>
      <w:pPr>
        <w:pStyle w:val="ListBullet"/>
      </w:pPr>
      <w:r>
        <w:t>Recommandations : 4 fois/jour (8h, 12h, 16h, 20h)</w:t>
      </w:r>
    </w:p>
    <w:p>
      <w:pPr>
        <w:pStyle w:val="ListBullet"/>
      </w:pPr>
      <w:r>
        <w:t>Dashboard : web + mobile responsive</w:t>
      </w:r>
    </w:p>
    <w:p>
      <w:pPr>
        <w:pStyle w:val="ListBullet"/>
      </w:pPr>
      <w:r>
        <w:t>Alertes : push temps réel</w:t>
      </w:r>
    </w:p>
    <w:p>
      <w:pPr>
        <w:pStyle w:val="ListBullet"/>
      </w:pPr>
      <w:r>
        <w:t>Support : chat + email</w:t>
      </w:r>
    </w:p>
    <w:p>
      <w:pPr>
        <w:pStyle w:val="ListBullet"/>
      </w:pPr>
      <w:r>
        <w:t>Rapports : mensuels PDF automatiques</w:t>
      </w:r>
    </w:p>
    <w:p>
      <w:pPr>
        <w:pStyle w:val="ListBullet"/>
      </w:pPr>
      <w:r>
        <w:t>Cible : Exploitations moyennes maïs/fruits</w:t>
      </w:r>
    </w:p>
    <w:p>
      <w:pPr>
        <w:spacing w:line="276" w:lineRule="auto"/>
      </w:pPr>
      <w:r>
        <w:t>3. **TIER 3 — PREMIUM (299 €/mois)**</w:t>
      </w:r>
    </w:p>
    <w:p>
      <w:pPr>
        <w:pStyle w:val="ListBullet"/>
      </w:pPr>
      <w:r>
        <w:t>Capteurs : 25+ (granularité maximale)</w:t>
      </w:r>
    </w:p>
    <w:p>
      <w:pPr>
        <w:pStyle w:val="ListBullet"/>
      </w:pPr>
      <w:r>
        <w:t>Couverture : 50–500 hectares</w:t>
      </w:r>
    </w:p>
    <w:p>
      <w:pPr>
        <w:pStyle w:val="ListBullet"/>
      </w:pPr>
      <w:r>
        <w:t>Recommandations : continu (8 x/jour)</w:t>
      </w:r>
    </w:p>
    <w:p>
      <w:pPr>
        <w:pStyle w:val="ListBullet"/>
      </w:pPr>
      <w:r>
        <w:t>Dashboard : web + mobile + API custom</w:t>
      </w:r>
    </w:p>
    <w:p>
      <w:pPr>
        <w:pStyle w:val="ListBullet"/>
      </w:pPr>
      <w:r>
        <w:t>Alertes : push + SMS critiques</w:t>
      </w:r>
    </w:p>
    <w:p>
      <w:pPr>
        <w:pStyle w:val="ListBullet"/>
      </w:pPr>
      <w:r>
        <w:t>Support : dedicated account manager + phone</w:t>
      </w:r>
    </w:p>
    <w:p>
      <w:pPr>
        <w:pStyle w:val="ListBullet"/>
      </w:pPr>
      <w:r>
        <w:t>Rapports : hebdo + analytics avancées</w:t>
      </w:r>
    </w:p>
    <w:p>
      <w:pPr>
        <w:pStyle w:val="ListBullet"/>
      </w:pPr>
      <w:r>
        <w:t>Intégrations : systèmes irrigation existants</w:t>
      </w:r>
    </w:p>
    <w:p>
      <w:pPr>
        <w:pStyle w:val="ListBullet"/>
      </w:pPr>
      <w:r>
        <w:t>Formation : on-site quartely</w:t>
      </w:r>
    </w:p>
    <w:p>
      <w:pPr>
        <w:pStyle w:val="ListBullet"/>
      </w:pPr>
      <w:r>
        <w:t>Cible : Grandes exploitations, coopératives, groupes</w:t>
      </w:r>
    </w:p>
    <w:p>
      <w:pPr>
        <w:pStyle w:val="Heading3"/>
      </w:pPr>
      <w:r>
        <w:rPr>
          <w:b/>
          <w:sz w:val="24"/>
        </w:rPr>
        <w:t>Features clés produit</w:t>
      </w:r>
    </w:p>
    <w:p>
      <w:pPr>
        <w:spacing w:line="276" w:lineRule="auto"/>
      </w:pPr>
      <w:r>
        <w:t>**Core IA :**</w:t>
      </w:r>
    </w:p>
    <w:p>
      <w:pPr>
        <w:pStyle w:val="ListBullet"/>
      </w:pPr>
      <w:r>
        <w:t>Algorithme prescriptif multi-sources (capteurs + météo + sol)</w:t>
      </w:r>
    </w:p>
    <w:p>
      <w:pPr>
        <w:pStyle w:val="ListBullet"/>
      </w:pPr>
      <w:r>
        <w:t>Scores hydriques en temps réel</w:t>
      </w:r>
    </w:p>
    <w:p>
      <w:pPr>
        <w:pStyle w:val="ListBullet"/>
      </w:pPr>
      <w:r>
        <w:t>Justification agronomique texte (explicabilité)</w:t>
      </w:r>
    </w:p>
    <w:p>
      <w:pPr>
        <w:pStyle w:val="ListBullet"/>
      </w:pPr>
      <w:r>
        <w:t>Boucle d'apprentissage (feedback)</w:t>
      </w:r>
    </w:p>
    <w:p>
      <w:pPr>
        <w:spacing w:line="276" w:lineRule="auto"/>
      </w:pPr>
      <w:r>
        <w:t>**Dashboard :**</w:t>
      </w:r>
    </w:p>
    <w:p>
      <w:pPr>
        <w:pStyle w:val="ListBullet"/>
      </w:pPr>
      <w:r>
        <w:t>Visualisation temps réel (capteurs + weather + reco)</w:t>
      </w:r>
    </w:p>
    <w:p>
      <w:pPr>
        <w:pStyle w:val="ListBullet"/>
      </w:pPr>
      <w:r>
        <w:t>Historique 5 ans</w:t>
      </w:r>
    </w:p>
    <w:p>
      <w:pPr>
        <w:pStyle w:val="ListBullet"/>
      </w:pPr>
      <w:r>
        <w:t>Comparaisons inter-parcelles</w:t>
      </w:r>
    </w:p>
    <w:p>
      <w:pPr>
        <w:pStyle w:val="ListBullet"/>
      </w:pPr>
      <w:r>
        <w:t>Scénarios "what-if" (simulateur irrigation)</w:t>
      </w:r>
    </w:p>
    <w:p>
      <w:pPr>
        <w:pStyle w:val="ListBullet"/>
      </w:pPr>
      <w:r>
        <w:t>Export PDF/Excel</w:t>
      </w:r>
    </w:p>
    <w:p>
      <w:pPr>
        <w:spacing w:line="276" w:lineRule="auto"/>
      </w:pPr>
      <w:r>
        <w:t>**Alertes :**</w:t>
      </w:r>
    </w:p>
    <w:p>
      <w:pPr>
        <w:pStyle w:val="ListBullet"/>
      </w:pPr>
      <w:r>
        <w:t>Stress hydrique (VWC &lt; seuil)</w:t>
      </w:r>
    </w:p>
    <w:p>
      <w:pPr>
        <w:pStyle w:val="ListBullet"/>
      </w:pPr>
      <w:r>
        <w:t>Pluie prévue (attendre vs irriguer)</w:t>
      </w:r>
    </w:p>
    <w:p>
      <w:pPr>
        <w:pStyle w:val="ListBullet"/>
      </w:pPr>
      <w:r>
        <w:t>Anomalies capteurs</w:t>
      </w:r>
    </w:p>
    <w:p>
      <w:pPr>
        <w:pStyle w:val="ListBullet"/>
      </w:pPr>
      <w:r>
        <w:t>Recommandations urgentes</w:t>
      </w:r>
    </w:p>
    <w:p>
      <w:pPr>
        <w:spacing w:line="276" w:lineRule="auto"/>
      </w:pPr>
      <w:r>
        <w:t>**Intégrations :**</w:t>
      </w:r>
    </w:p>
    <w:p>
      <w:pPr>
        <w:pStyle w:val="ListBullet"/>
      </w:pPr>
      <w:r>
        <w:t>Météo (Météo France + Copernicus)</w:t>
      </w:r>
    </w:p>
    <w:p>
      <w:pPr>
        <w:pStyle w:val="ListBullet"/>
      </w:pPr>
      <w:r>
        <w:t>Données sol (Arvalis + SMAG)</w:t>
      </w:r>
    </w:p>
    <w:p>
      <w:pPr>
        <w:pStyle w:val="ListBullet"/>
      </w:pPr>
      <w:r>
        <w:t>Historique rendement (importer Excel)</w:t>
      </w:r>
    </w:p>
    <w:p>
      <w:pPr>
        <w:pStyle w:val="Heading3"/>
      </w:pPr>
      <w:r>
        <w:rPr>
          <w:b/>
          <w:sz w:val="24"/>
        </w:rPr>
        <w:t>Roadmap produit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Trimestre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Livrable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**T1 2026**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MVP IA + 3 types capteurs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Beta = validation pilotes</w:t>
            </w:r>
          </w:p>
        </w:tc>
      </w:tr>
      <w:tr>
        <w:tc>
          <w:tcPr>
            <w:tcW w:type="dxa" w:w="3120"/>
          </w:tcPr>
          <w:p>
            <w:r>
              <w:t>**T2 2026**</w:t>
            </w:r>
          </w:p>
        </w:tc>
        <w:tc>
          <w:tcPr>
            <w:tcW w:type="dxa" w:w="3120"/>
          </w:tcPr>
          <w:p>
            <w:r>
              <w:t>Dashboard production + mobile</w:t>
            </w:r>
          </w:p>
        </w:tc>
        <w:tc>
          <w:tcPr>
            <w:tcW w:type="dxa" w:w="3120"/>
          </w:tcPr>
          <w:p>
            <w:r>
              <w:t>Lancement officiel</w:t>
            </w:r>
          </w:p>
        </w:tc>
      </w:tr>
      <w:tr>
        <w:tc>
          <w:tcPr>
            <w:tcW w:type="dxa" w:w="3120"/>
          </w:tcPr>
          <w:p>
            <w:r>
              <w:t>**T3 2026**</w:t>
            </w:r>
          </w:p>
        </w:tc>
        <w:tc>
          <w:tcPr>
            <w:tcW w:type="dxa" w:w="3120"/>
          </w:tcPr>
          <w:p>
            <w:r>
              <w:t>Alertes prescriptives temps réel</w:t>
            </w:r>
          </w:p>
        </w:tc>
        <w:tc>
          <w:tcPr>
            <w:tcW w:type="dxa" w:w="3120"/>
          </w:tcPr>
          <w:p>
            <w:r>
              <w:t>Différenciation clé</w:t>
            </w:r>
          </w:p>
        </w:tc>
      </w:tr>
      <w:tr>
        <w:tc>
          <w:tcPr>
            <w:tcW w:type="dxa" w:w="3120"/>
          </w:tcPr>
          <w:p>
            <w:r>
              <w:t>**T4 2026**</w:t>
            </w:r>
          </w:p>
        </w:tc>
        <w:tc>
          <w:tcPr>
            <w:tcW w:type="dxa" w:w="3120"/>
          </w:tcPr>
          <w:p>
            <w:r>
              <w:t>Multi-parcelles + benchmarking</w:t>
            </w:r>
          </w:p>
        </w:tc>
        <w:tc>
          <w:tcPr>
            <w:tcW w:type="dxa" w:w="3120"/>
          </w:tcPr>
          <w:p>
            <w:r>
              <w:t>Upsell + network effect</w:t>
            </w:r>
          </w:p>
        </w:tc>
      </w:tr>
      <w:tr>
        <w:tc>
          <w:tcPr>
            <w:tcW w:type="dxa" w:w="3120"/>
          </w:tcPr>
          <w:p>
            <w:r>
              <w:t>**2027 Q1**</w:t>
            </w:r>
          </w:p>
        </w:tc>
        <w:tc>
          <w:tcPr>
            <w:tcW w:type="dxa" w:w="3120"/>
          </w:tcPr>
          <w:p>
            <w:r>
              <w:t>Prédictions multi-jours</w:t>
            </w:r>
          </w:p>
        </w:tc>
        <w:tc>
          <w:tcPr>
            <w:tcW w:type="dxa" w:w="3120"/>
          </w:tcPr>
          <w:p>
            <w:r>
              <w:t>Advanced analytics</w:t>
            </w:r>
          </w:p>
        </w:tc>
      </w:tr>
      <w:tr>
        <w:tc>
          <w:tcPr>
            <w:tcW w:type="dxa" w:w="3120"/>
          </w:tcPr>
          <w:p>
            <w:r>
              <w:t>**2027 Q2**</w:t>
            </w:r>
          </w:p>
        </w:tc>
        <w:tc>
          <w:tcPr>
            <w:tcW w:type="dxa" w:w="3120"/>
          </w:tcPr>
          <w:p>
            <w:r>
              <w:t>Intégration systèmes irrigation existants</w:t>
            </w:r>
          </w:p>
        </w:tc>
        <w:tc>
          <w:tcPr>
            <w:tcW w:type="dxa" w:w="3120"/>
          </w:tcPr>
          <w:p>
            <w:r>
              <w:t>Automation workflow</w:t>
            </w:r>
          </w:p>
        </w:tc>
      </w:tr>
    </w:tbl>
    <w:p>
      <w:pPr>
        <w:pStyle w:val="Heading2"/>
      </w:pPr>
      <w:r>
        <w:rPr>
          <w:b/>
          <w:sz w:val="28"/>
        </w:rPr>
        <w:t>7.2 PRIX (Price Strategy)</w:t>
      </w:r>
    </w:p>
    <w:p>
      <w:pPr>
        <w:pStyle w:val="Heading3"/>
      </w:pPr>
      <w:r>
        <w:rPr>
          <w:b/>
          <w:sz w:val="24"/>
        </w:rPr>
        <w:t>Philosophie tarifaire</w:t>
      </w:r>
    </w:p>
    <w:p>
      <w:pPr>
        <w:spacing w:line="276" w:lineRule="auto"/>
      </w:pPr>
      <w:r>
        <w:t>**Value-based pricing :** ROI client = anchor principal.</w:t>
      </w:r>
    </w:p>
    <w:p>
      <w:pPr>
        <w:pStyle w:val="ListBullet"/>
      </w:pPr>
      <w:r>
        <w:t>Exploitant maïs typique 100 ha : économies 20 % eau = 8 000 €/an</w:t>
      </w:r>
    </w:p>
    <w:p>
      <w:pPr>
        <w:pStyle w:val="ListBullet"/>
      </w:pPr>
      <w:r>
        <w:t>WaterSense coût : 149 × 12 = 1 788 €/an</w:t>
      </w:r>
    </w:p>
    <w:p>
      <w:pPr>
        <w:pStyle w:val="ListBullet"/>
      </w:pPr>
      <w:r>
        <w:t>ROI = 8 000 / 1 788 = **4.5x première année** = excellent</w:t>
      </w:r>
    </w:p>
    <w:p>
      <w:pPr>
        <w:spacing w:line="276" w:lineRule="auto"/>
      </w:pPr>
      <w:r>
        <w:t>**Competitive pricing :** 30–40 % discount vs alternatives.</w:t>
      </w:r>
    </w:p>
    <w:p>
      <w:pPr>
        <w:pStyle w:val="ListBullet"/>
      </w:pPr>
      <w:r>
        <w:t>Irrigatiom : 400 €/mois → WaterSense 149 €/mois (63 % discount)</w:t>
      </w:r>
    </w:p>
    <w:p>
      <w:pPr>
        <w:pStyle w:val="ListBullet"/>
      </w:pPr>
      <w:r>
        <w:t>Nexus : 550 €/mois → WaterSense 149 €/mois (73 % discount)</w:t>
      </w:r>
    </w:p>
    <w:p>
      <w:pPr>
        <w:pStyle w:val="ListBullet"/>
      </w:pPr>
      <w:r>
        <w:t>Conseil manuel : 3 000 €/saison → WaterSense 1 788 €/an (40 % discount)</w:t>
      </w:r>
    </w:p>
    <w:p>
      <w:pPr>
        <w:pStyle w:val="Heading3"/>
      </w:pPr>
      <w:r>
        <w:rPr>
          <w:b/>
          <w:sz w:val="24"/>
        </w:rPr>
        <w:t>Modèle tarifaire détaillé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Composante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Tarif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Justification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**SaaS Plateforme**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49–299 €/mois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Tiering par usage</w:t>
            </w:r>
          </w:p>
        </w:tc>
      </w:tr>
      <w:tr>
        <w:tc>
          <w:tcPr>
            <w:tcW w:type="dxa" w:w="3120"/>
          </w:tcPr>
          <w:p>
            <w:r>
              <w:t>**Capteur IoT**</w:t>
            </w:r>
          </w:p>
        </w:tc>
        <w:tc>
          <w:tcPr>
            <w:tcW w:type="dxa" w:w="3120"/>
          </w:tcPr>
          <w:p>
            <w:r>
              <w:t>180 €/capteur (vente)</w:t>
            </w:r>
          </w:p>
        </w:tc>
        <w:tc>
          <w:tcPr>
            <w:tcW w:type="dxa" w:w="3120"/>
          </w:tcPr>
          <w:p>
            <w:r>
              <w:t>Cost +50 % margin</w:t>
            </w:r>
          </w:p>
        </w:tc>
      </w:tr>
      <w:tr>
        <w:tc>
          <w:tcPr>
            <w:tcW w:type="dxa" w:w="3120"/>
          </w:tcPr>
          <w:p>
            <w:r>
              <w:t>**Installation**</w:t>
            </w:r>
          </w:p>
        </w:tc>
        <w:tc>
          <w:tcPr>
            <w:tcW w:type="dxa" w:w="3120"/>
          </w:tcPr>
          <w:p>
            <w:r>
              <w:t>500 € one-time</w:t>
            </w:r>
          </w:p>
        </w:tc>
        <w:tc>
          <w:tcPr>
            <w:tcW w:type="dxa" w:w="3120"/>
          </w:tcPr>
          <w:p>
            <w:r>
              <w:t>Déploiement initial</w:t>
            </w:r>
          </w:p>
        </w:tc>
      </w:tr>
      <w:tr>
        <w:tc>
          <w:tcPr>
            <w:tcW w:type="dxa" w:w="3120"/>
          </w:tcPr>
          <w:p>
            <w:r>
              <w:t>**Support premium**</w:t>
            </w:r>
          </w:p>
        </w:tc>
        <w:tc>
          <w:tcPr>
            <w:tcW w:type="dxa" w:w="3120"/>
          </w:tcPr>
          <w:p>
            <w:r>
              <w:t>30 €/mois optionnel</w:t>
            </w:r>
          </w:p>
        </w:tc>
        <w:tc>
          <w:tcPr>
            <w:tcW w:type="dxa" w:w="3120"/>
          </w:tcPr>
          <w:p>
            <w:r>
              <w:t>Account manager + phone</w:t>
            </w:r>
          </w:p>
        </w:tc>
      </w:tr>
      <w:tr>
        <w:tc>
          <w:tcPr>
            <w:tcW w:type="dxa" w:w="3120"/>
          </w:tcPr>
          <w:p>
            <w:r>
              <w:t>**Rapports avancés**</w:t>
            </w:r>
          </w:p>
        </w:tc>
        <w:tc>
          <w:tcPr>
            <w:tcW w:type="dxa" w:w="3120"/>
          </w:tcPr>
          <w:p>
            <w:r>
              <w:t>10 €/rapport optionnel</w:t>
            </w:r>
          </w:p>
        </w:tc>
        <w:tc>
          <w:tcPr>
            <w:tcW w:type="dxa" w:w="3120"/>
          </w:tcPr>
          <w:p>
            <w:r>
              <w:t>Custom analytics</w:t>
            </w:r>
          </w:p>
        </w:tc>
      </w:tr>
    </w:tbl>
    <w:p>
      <w:pPr>
        <w:pStyle w:val="Heading3"/>
      </w:pPr>
      <w:r>
        <w:rPr>
          <w:b/>
          <w:sz w:val="24"/>
        </w:rPr>
        <w:t>Stratégie de promotional pricing (année 1)</w:t>
      </w:r>
    </w:p>
    <w:p>
      <w:pPr>
        <w:spacing w:line="276" w:lineRule="auto"/>
      </w:pPr>
      <w:r>
        <w:t>**Période de lancement (Q2–Q3 2026) :**</w:t>
      </w:r>
    </w:p>
    <w:p>
      <w:pPr>
        <w:pStyle w:val="ListBullet"/>
      </w:pPr>
      <w:r>
        <w:t>Réduction -20 % premiers 100 clients (lock-in + testimonials)</w:t>
      </w:r>
    </w:p>
    <w:p>
      <w:pPr>
        <w:pStyle w:val="ListBullet"/>
      </w:pPr>
      <w:r>
        <w:t>ARPU réel 2026 : 1 600 €/an vs 2 224 € standard</w:t>
      </w:r>
    </w:p>
    <w:p>
      <w:pPr>
        <w:spacing w:line="276" w:lineRule="auto"/>
      </w:pPr>
      <w:r>
        <w:t>**Garantie ROI (T1 2026–T3 2026) :**</w:t>
      </w:r>
    </w:p>
    <w:p>
      <w:pPr>
        <w:pStyle w:val="ListBullet"/>
      </w:pPr>
      <w:r>
        <w:t>Si économies eau &lt; 15 % : remboursement 50 % abonnement T1</w:t>
      </w:r>
    </w:p>
    <w:p>
      <w:pPr>
        <w:pStyle w:val="ListBullet"/>
      </w:pPr>
      <w:r>
        <w:t>Builds trust + accelerates adoption</w:t>
      </w:r>
    </w:p>
    <w:p>
      <w:pPr>
        <w:spacing w:line="276" w:lineRule="auto"/>
      </w:pPr>
      <w:r>
        <w:t>**Bundle coopératives (T2 2026+) :**</w:t>
      </w:r>
    </w:p>
    <w:p>
      <w:pPr>
        <w:pStyle w:val="ListBullet"/>
      </w:pPr>
      <w:r>
        <w:t>Coopératives négocient -15 % SaaS pour 50+ clients</w:t>
      </w:r>
    </w:p>
    <w:p>
      <w:pPr>
        <w:pStyle w:val="ListBullet"/>
      </w:pPr>
      <w:r>
        <w:t>Commission partenaire 20 % → margin WaterSense stable</w:t>
      </w:r>
    </w:p>
    <w:p>
      <w:pPr>
        <w:pStyle w:val="Heading2"/>
      </w:pPr>
      <w:r>
        <w:rPr>
          <w:b/>
          <w:sz w:val="28"/>
        </w:rPr>
        <w:t>7.3 DISTRIBUTION (Place Strategy)</w:t>
      </w:r>
    </w:p>
    <w:p>
      <w:pPr>
        <w:pStyle w:val="Heading3"/>
      </w:pPr>
      <w:r>
        <w:rPr>
          <w:b/>
          <w:sz w:val="24"/>
        </w:rPr>
        <w:t>Canaux primaires</w:t>
      </w:r>
    </w:p>
    <w:p>
      <w:pPr>
        <w:spacing w:line="276" w:lineRule="auto"/>
      </w:pPr>
      <w:r>
        <w:t>**Canal 1 — Coopératives agricoles (80 % expected sales Y1)**</w:t>
      </w:r>
    </w:p>
    <w:p>
      <w:pPr>
        <w:spacing w:line="276" w:lineRule="auto"/>
      </w:pPr>
      <w:r>
        <w:t>*Partenaires cibles :*</w:t>
      </w:r>
    </w:p>
    <w:p>
      <w:pPr>
        <w:pStyle w:val="ListBullet"/>
      </w:pPr>
      <w:r>
        <w:t>CAGB (Coopérative Agricole Grande Bretagne)</w:t>
      </w:r>
    </w:p>
    <w:p>
      <w:pPr>
        <w:pStyle w:val="ListBullet"/>
      </w:pPr>
      <w:r>
        <w:t>AGPB (Association Générale des Producteurs de Blé)</w:t>
      </w:r>
    </w:p>
    <w:p>
      <w:pPr>
        <w:pStyle w:val="ListBullet"/>
      </w:pPr>
      <w:r>
        <w:t>AGORA (réseau coopératives nationale)</w:t>
      </w:r>
    </w:p>
    <w:p>
      <w:pPr>
        <w:pStyle w:val="ListBullet"/>
      </w:pPr>
      <w:r>
        <w:t>+ 150 coopératives régionales</w:t>
      </w:r>
    </w:p>
    <w:p>
      <w:pPr>
        <w:spacing w:line="276" w:lineRule="auto"/>
      </w:pPr>
      <w:r>
        <w:t>*Modèle parteneriat :*</w:t>
      </w:r>
    </w:p>
    <w:p>
      <w:pPr>
        <w:pStyle w:val="ListBullet"/>
      </w:pPr>
      <w:r>
        <w:t>Commission : 20 % sur SaaS annuel (149 € × 12 × 20 % = 357 €/client)</w:t>
      </w:r>
    </w:p>
    <w:p>
      <w:pPr>
        <w:pStyle w:val="ListBullet"/>
      </w:pPr>
      <w:r>
        <w:t>Co-marketing : webinaires + démos + brochures conjoints</w:t>
      </w:r>
    </w:p>
    <w:p>
      <w:pPr>
        <w:pStyle w:val="ListBullet"/>
      </w:pPr>
      <w:r>
        <w:t>Formation : staff coopératives deviennent « champions WaterSense »</w:t>
      </w:r>
    </w:p>
    <w:p>
      <w:pPr>
        <w:pStyle w:val="ListBullet"/>
      </w:pPr>
      <w:r>
        <w:t>Lead sharing : WaterSense inbound → coopératives referent</w:t>
      </w:r>
    </w:p>
    <w:p>
      <w:pPr>
        <w:spacing w:line="276" w:lineRule="auto"/>
      </w:pPr>
      <w:r>
        <w:t>*Avantages coopératives :*</w:t>
      </w:r>
    </w:p>
    <w:p>
      <w:pPr>
        <w:pStyle w:val="ListBullet"/>
      </w:pPr>
      <w:r>
        <w:t>Économies clients mesurables (différenciation vs competitors)</w:t>
      </w:r>
    </w:p>
    <w:p>
      <w:pPr>
        <w:pStyle w:val="ListBullet"/>
      </w:pPr>
      <w:r>
        <w:t>Revenue stream nouveau (commission 18–25 k€/an par coop si 50 clients)</w:t>
      </w:r>
    </w:p>
    <w:p>
      <w:pPr>
        <w:pStyle w:val="ListBullet"/>
      </w:pPr>
      <w:r>
        <w:t>Loyalty farmers (bound to coopérative + WaterSense)</w:t>
      </w:r>
    </w:p>
    <w:p>
      <w:pPr>
        <w:spacing w:line="276" w:lineRule="auto"/>
      </w:pPr>
      <w:r>
        <w:t>**Canal 2 — Chambres d'agriculture (formation + recommandations)**</w:t>
      </w:r>
    </w:p>
    <w:p>
      <w:pPr>
        <w:spacing w:line="276" w:lineRule="auto"/>
      </w:pPr>
      <w:r>
        <w:t>*Partenaires cibles :*</w:t>
      </w:r>
    </w:p>
    <w:p>
      <w:pPr>
        <w:pStyle w:val="ListBullet"/>
      </w:pPr>
      <w:r>
        <w:t>94 chambres d'agriculture région</w:t>
      </w:r>
    </w:p>
    <w:p>
      <w:pPr>
        <w:pStyle w:val="ListBullet"/>
      </w:pPr>
      <w:r>
        <w:t>Focus initial : 25 chambres zones déficitaires (Rhône, Garonne)</w:t>
      </w:r>
    </w:p>
    <w:p>
      <w:pPr>
        <w:spacing w:line="276" w:lineRule="auto"/>
      </w:pPr>
      <w:r>
        <w:t>*Modèle partenariat :*</w:t>
      </w:r>
    </w:p>
    <w:p>
      <w:pPr>
        <w:pStyle w:val="ListBullet"/>
      </w:pPr>
      <w:r>
        <w:t>Subvention R&amp;D : 50 k€ 2026 (formation conseillers)</w:t>
      </w:r>
    </w:p>
    <w:p>
      <w:pPr>
        <w:pStyle w:val="ListBullet"/>
      </w:pPr>
      <w:r>
        <w:t>Content co-création : guides, webinaires</w:t>
      </w:r>
    </w:p>
    <w:p>
      <w:pPr>
        <w:pStyle w:val="ListBullet"/>
      </w:pPr>
      <w:r>
        <w:t>Dossier CAP pré-complété : WaterSense aide exploitant remplir aides publiques</w:t>
      </w:r>
    </w:p>
    <w:p>
      <w:pPr>
        <w:pStyle w:val="ListBullet"/>
      </w:pPr>
      <w:r>
        <w:t>Crédibilité locale : chambre recommande = trust signal</w:t>
      </w:r>
    </w:p>
    <w:p>
      <w:pPr>
        <w:spacing w:line="276" w:lineRule="auto"/>
      </w:pPr>
      <w:r>
        <w:t>*Avantages chambres :*</w:t>
      </w:r>
    </w:p>
    <w:p>
      <w:pPr>
        <w:pStyle w:val="ListBullet"/>
      </w:pPr>
      <w:r>
        <w:t>Positionnement « modern agriculture »</w:t>
      </w:r>
    </w:p>
    <w:p>
      <w:pPr>
        <w:pStyle w:val="ListBullet"/>
      </w:pPr>
      <w:r>
        <w:t>Accès données exploitants (anonymisées)</w:t>
      </w:r>
    </w:p>
    <w:p>
      <w:pPr>
        <w:pStyle w:val="ListBullet"/>
      </w:pPr>
      <w:r>
        <w:t>Revenu indirect via subventions R&amp;D</w:t>
      </w:r>
    </w:p>
    <w:p>
      <w:pPr>
        <w:spacing w:line="276" w:lineRule="auto"/>
      </w:pPr>
      <w:r>
        <w:t>**Canal 3 — Distributeurs agrofournitures (cross-sell)**</w:t>
      </w:r>
    </w:p>
    <w:p>
      <w:pPr>
        <w:spacing w:line="276" w:lineRule="auto"/>
      </w:pPr>
      <w:r>
        <w:t>*Partenaires cibles :*</w:t>
      </w:r>
    </w:p>
    <w:p>
      <w:pPr>
        <w:pStyle w:val="ListBullet"/>
      </w:pPr>
      <w:r>
        <w:t>Retailers équipements irrigation (AGCO, Claas, etc.)</w:t>
      </w:r>
    </w:p>
    <w:p>
      <w:pPr>
        <w:pStyle w:val="ListBullet"/>
      </w:pPr>
      <w:r>
        <w:t>Magasins agrofournitures (Truffaut Pro, etc.)</w:t>
      </w:r>
    </w:p>
    <w:p>
      <w:pPr>
        <w:spacing w:line="276" w:lineRule="auto"/>
      </w:pPr>
      <w:r>
        <w:t>*Modèle partenariat :*</w:t>
      </w:r>
    </w:p>
    <w:p>
      <w:pPr>
        <w:pStyle w:val="ListBullet"/>
      </w:pPr>
      <w:r>
        <w:t>Marge distributeur : 10–15 % sur capteurs</w:t>
      </w:r>
    </w:p>
    <w:p>
      <w:pPr>
        <w:pStyle w:val="ListBullet"/>
      </w:pPr>
      <w:r>
        <w:t>Co-location démos (showrooms)</w:t>
      </w:r>
    </w:p>
    <w:p>
      <w:pPr>
        <w:pStyle w:val="ListBullet"/>
      </w:pPr>
      <w:r>
        <w:t>Formation vendeurs</w:t>
      </w:r>
    </w:p>
    <w:p>
      <w:pPr>
        <w:pStyle w:val="Heading3"/>
      </w:pPr>
      <w:r>
        <w:rPr>
          <w:b/>
          <w:sz w:val="24"/>
        </w:rPr>
        <w:t>Canaux secondaires (2027+)</w:t>
      </w:r>
    </w:p>
    <w:p>
      <w:pPr>
        <w:spacing w:line="276" w:lineRule="auto"/>
      </w:pPr>
      <w:r>
        <w:t>**Canal 4 — Direct B2B (grandes exploitations, groupes agricoles)**</w:t>
      </w:r>
    </w:p>
    <w:p>
      <w:pPr>
        <w:pStyle w:val="ListBullet"/>
      </w:pPr>
      <w:r>
        <w:t>Sales team proprio ciblage top 500 exploitations</w:t>
      </w:r>
    </w:p>
    <w:p>
      <w:pPr>
        <w:pStyle w:val="ListBullet"/>
      </w:pPr>
      <w:r>
        <w:t>Expected contribution : 10–15 % sales</w:t>
      </w:r>
    </w:p>
    <w:p>
      <w:pPr>
        <w:spacing w:line="276" w:lineRule="auto"/>
      </w:pPr>
      <w:r>
        <w:t>**Canal 5 — E-commerce direct (site web)**</w:t>
      </w:r>
    </w:p>
    <w:p>
      <w:pPr>
        <w:pStyle w:val="ListBullet"/>
      </w:pPr>
      <w:r>
        <w:t>Self-service ordering</w:t>
      </w:r>
    </w:p>
    <w:p>
      <w:pPr>
        <w:pStyle w:val="ListBullet"/>
      </w:pPr>
      <w:r>
        <w:t>Tarification web-only -5 % (incentive direct)</w:t>
      </w:r>
    </w:p>
    <w:p>
      <w:pPr>
        <w:pStyle w:val="ListBullet"/>
      </w:pPr>
      <w:r>
        <w:t>Expected contribution : 5–10 % sales</w:t>
      </w:r>
    </w:p>
    <w:p>
      <w:pPr>
        <w:pStyle w:val="Heading3"/>
      </w:pPr>
      <w:r>
        <w:rPr>
          <w:b/>
          <w:sz w:val="24"/>
        </w:rPr>
        <w:t>Stratégie déploiement géographique</w:t>
      </w:r>
    </w:p>
    <w:p>
      <w:pPr>
        <w:spacing w:line="276" w:lineRule="auto"/>
      </w:pPr>
      <w:r>
        <w:t>**Phase 1 (Q2–Q4 2026) — Bassin Rhône + Garonne**</w:t>
      </w:r>
    </w:p>
    <w:p>
      <w:pPr>
        <w:pStyle w:val="ListBullet"/>
      </w:pPr>
      <w:r>
        <w:t>Zones stress hydrique maximal</w:t>
      </w:r>
    </w:p>
    <w:p>
      <w:pPr>
        <w:pStyle w:val="ListBullet"/>
      </w:pPr>
      <w:r>
        <w:t>Coopératives puissantes + chambres motivées</w:t>
      </w:r>
    </w:p>
    <w:p>
      <w:pPr>
        <w:pStyle w:val="ListBullet"/>
      </w:pPr>
      <w:r>
        <w:t>Expected : 30–50 clients</w:t>
      </w:r>
    </w:p>
    <w:p>
      <w:pPr>
        <w:spacing w:line="276" w:lineRule="auto"/>
      </w:pPr>
      <w:r>
        <w:t>**Phase 2 (2027) — Reste France**</w:t>
      </w:r>
    </w:p>
    <w:p>
      <w:pPr>
        <w:pStyle w:val="ListBullet"/>
      </w:pPr>
      <w:r>
        <w:t>Expansion progressive</w:t>
      </w:r>
    </w:p>
    <w:p>
      <w:pPr>
        <w:pStyle w:val="ListBullet"/>
      </w:pPr>
      <w:r>
        <w:t>Expected : 200–300 cumul clients</w:t>
      </w:r>
    </w:p>
    <w:p>
      <w:pPr>
        <w:spacing w:line="276" w:lineRule="auto"/>
      </w:pPr>
      <w:r>
        <w:t>**Phase 3 (2027–2028) — Europe du sud (Espagne, Italie, Portugal)**</w:t>
      </w:r>
    </w:p>
    <w:p>
      <w:pPr>
        <w:pStyle w:val="ListBullet"/>
      </w:pPr>
      <w:r>
        <w:t>Réplication modèle France</w:t>
      </w:r>
    </w:p>
    <w:p>
      <w:pPr>
        <w:pStyle w:val="ListBullet"/>
      </w:pPr>
      <w:r>
        <w:t>Franchises techniques locales</w:t>
      </w:r>
    </w:p>
    <w:p>
      <w:pPr>
        <w:pStyle w:val="Heading2"/>
      </w:pPr>
      <w:r>
        <w:rPr>
          <w:b/>
          <w:sz w:val="28"/>
        </w:rPr>
        <w:t>7.4 PROMOTION (Promotion Strategy)</w:t>
      </w:r>
    </w:p>
    <w:p>
      <w:pPr>
        <w:pStyle w:val="Heading3"/>
      </w:pPr>
      <w:r>
        <w:rPr>
          <w:b/>
          <w:sz w:val="24"/>
        </w:rPr>
        <w:t>Stratégie communication globale</w:t>
      </w:r>
    </w:p>
    <w:p>
      <w:pPr>
        <w:spacing w:line="276" w:lineRule="auto"/>
      </w:pPr>
      <w:r>
        <w:t>**Positionnement message :**</w:t>
      </w:r>
    </w:p>
    <w:p>
      <w:pPr>
        <w:spacing w:line="276" w:lineRule="auto"/>
      </w:pPr>
      <w:r>
        <w:t>&gt; "WaterSense : la seule plateforme française qui optimise chaque goutte d'eau et chaque euro d'énergie pour la rentabilité exploitant."</w:t>
      </w:r>
    </w:p>
    <w:p>
      <w:pPr>
        <w:spacing w:line="276" w:lineRule="auto"/>
      </w:pPr>
      <w:r>
        <w:t>**Tonalité :** Professionnel, data-driven, agriculteur-first (pas tech-speak).</w:t>
      </w:r>
    </w:p>
    <w:p>
      <w:pPr>
        <w:pStyle w:val="Heading3"/>
      </w:pPr>
      <w:r>
        <w:rPr>
          <w:b/>
          <w:sz w:val="24"/>
        </w:rPr>
        <w:t>Leviers promotion détaillés</w:t>
      </w:r>
    </w:p>
    <w:p>
      <w:pPr>
        <w:spacing w:line="276" w:lineRule="auto"/>
      </w:pPr>
      <w:r>
        <w:t>**Levier 1 — Content marketing (budget 40 k€/an)**</w:t>
      </w:r>
    </w:p>
    <w:p>
      <w:pPr>
        <w:spacing w:line="276" w:lineRule="auto"/>
      </w:pPr>
      <w:r>
        <w:t>*Formats :*</w:t>
      </w:r>
    </w:p>
    <w:p>
      <w:pPr>
        <w:pStyle w:val="ListBullet"/>
      </w:pPr>
      <w:r>
        <w:t>Blog : "5 erreurs irrigation courantes", "How-to optimiser saison", "Case study ROI"</w:t>
      </w:r>
    </w:p>
    <w:p>
      <w:pPr>
        <w:pStyle w:val="ListBullet"/>
      </w:pPr>
      <w:r>
        <w:t>Webinaires : mensuels (météo + irrigation tactics, variétés maïs, etc.)</w:t>
      </w:r>
    </w:p>
    <w:p>
      <w:pPr>
        <w:pStyle w:val="ListBullet"/>
      </w:pPr>
      <w:r>
        <w:t>Guides PDF : "Guide irrigation maïs 2026", "Calculateur ROI"</w:t>
      </w:r>
    </w:p>
    <w:p>
      <w:pPr>
        <w:pStyle w:val="ListBullet"/>
      </w:pPr>
      <w:r>
        <w:t>Vidéos YouTube : démos produit, interviews exploitants</w:t>
      </w:r>
    </w:p>
    <w:p>
      <w:pPr>
        <w:spacing w:line="276" w:lineRule="auto"/>
      </w:pPr>
      <w:r>
        <w:t>*Objectifs :*</w:t>
      </w:r>
    </w:p>
    <w:p>
      <w:pPr>
        <w:pStyle w:val="ListBullet"/>
      </w:pPr>
      <w:r>
        <w:t>SEO ranking (keywords : "irrigation maïs IA", "recommandations irrigation", "optimiser eau")</w:t>
      </w:r>
    </w:p>
    <w:p>
      <w:pPr>
        <w:pStyle w:val="ListBullet"/>
      </w:pPr>
      <w:r>
        <w:t>Lead generation : 200–300 inbound leads/an</w:t>
      </w:r>
    </w:p>
    <w:p>
      <w:pPr>
        <w:spacing w:line="276" w:lineRule="auto"/>
      </w:pPr>
      <w:r>
        <w:t>**Levier 2 — Testimonials et cas clients (budget 30 k€/an)**</w:t>
      </w:r>
    </w:p>
    <w:p>
      <w:pPr>
        <w:spacing w:line="276" w:lineRule="auto"/>
      </w:pPr>
      <w:r>
        <w:t>*Déploiement :*</w:t>
      </w:r>
    </w:p>
    <w:p>
      <w:pPr>
        <w:pStyle w:val="ListBullet"/>
      </w:pPr>
      <w:r>
        <w:t>Sélectionner 5–10 exploitants ambassadeurs (réduction -50 % Y1)</w:t>
      </w:r>
    </w:p>
    <w:p>
      <w:pPr>
        <w:pStyle w:val="ListBullet"/>
      </w:pPr>
      <w:r>
        <w:t>Produire 4 case studies vidéo (before/after économies)</w:t>
      </w:r>
    </w:p>
    <w:p>
      <w:pPr>
        <w:pStyle w:val="ListBullet"/>
      </w:pPr>
      <w:r>
        <w:t>Reference contracts : droit usage logo + nom exploitant</w:t>
      </w:r>
    </w:p>
    <w:p>
      <w:pPr>
        <w:spacing w:line="276" w:lineRule="auto"/>
      </w:pPr>
      <w:r>
        <w:t>*Objectifs :*</w:t>
      </w:r>
    </w:p>
    <w:p>
      <w:pPr>
        <w:pStyle w:val="ListBullet"/>
      </w:pPr>
      <w:r>
        <w:t>Credibilité vs concurrents</w:t>
      </w:r>
    </w:p>
    <w:p>
      <w:pPr>
        <w:pStyle w:val="ListBullet"/>
      </w:pPr>
      <w:r>
        <w:t>Adoption +40 % (exploitants préfèrent proven solutions)</w:t>
      </w:r>
    </w:p>
    <w:p>
      <w:pPr>
        <w:spacing w:line="276" w:lineRule="auto"/>
      </w:pPr>
      <w:r>
        <w:t>**Levier 3 — Salons agricoles (budget 50 k€/an)**</w:t>
      </w:r>
    </w:p>
    <w:p>
      <w:pPr>
        <w:spacing w:line="276" w:lineRule="auto"/>
      </w:pPr>
      <w:r>
        <w:t>*Présence prioritaire :*</w:t>
      </w:r>
    </w:p>
    <w:p>
      <w:pPr>
        <w:pStyle w:val="ListBullet"/>
      </w:pPr>
      <w:r>
        <w:t>TechAgro Paris (29–31 mai 2026) — flagship + booth</w:t>
      </w:r>
    </w:p>
    <w:p>
      <w:pPr>
        <w:pStyle w:val="ListBullet"/>
      </w:pPr>
      <w:r>
        <w:t>Sima (février 2027)</w:t>
      </w:r>
    </w:p>
    <w:p>
      <w:pPr>
        <w:pStyle w:val="ListBullet"/>
      </w:pPr>
      <w:r>
        <w:t>Agritechnica (novembre 2027)</w:t>
      </w:r>
    </w:p>
    <w:p>
      <w:pPr>
        <w:spacing w:line="276" w:lineRule="auto"/>
      </w:pPr>
      <w:r>
        <w:t>*Déploiement :*</w:t>
      </w:r>
    </w:p>
    <w:p>
      <w:pPr>
        <w:pStyle w:val="ListBullet"/>
      </w:pPr>
      <w:r>
        <w:t>Booth interactif (démo produit + tableau ROI)</w:t>
      </w:r>
    </w:p>
    <w:p>
      <w:pPr>
        <w:pStyle w:val="ListBullet"/>
      </w:pPr>
      <w:r>
        <w:t>Brochures + QR codes lead capture</w:t>
      </w:r>
    </w:p>
    <w:p>
      <w:pPr>
        <w:pStyle w:val="ListBullet"/>
      </w:pPr>
      <w:r>
        <w:t>Raffles : ticket "diagnostic irrigation gratuit"</w:t>
      </w:r>
    </w:p>
    <w:p>
      <w:pPr>
        <w:spacing w:line="276" w:lineRule="auto"/>
      </w:pPr>
      <w:r>
        <w:t>*Objectifs :*</w:t>
      </w:r>
    </w:p>
    <w:p>
      <w:pPr>
        <w:pStyle w:val="ListBullet"/>
      </w:pPr>
      <w:r>
        <w:t>100–150 leads qualitatifs par salon</w:t>
      </w:r>
    </w:p>
    <w:p>
      <w:pPr>
        <w:pStyle w:val="ListBullet"/>
      </w:pPr>
      <w:r>
        <w:t>5–10 % conversion → 5–15 clients/salon</w:t>
      </w:r>
    </w:p>
    <w:p>
      <w:pPr>
        <w:spacing w:line="276" w:lineRule="auto"/>
      </w:pPr>
      <w:r>
        <w:t>**Levier 4 — Partenaires influence agronomiques (budget 20 k€/an)**</w:t>
      </w:r>
    </w:p>
    <w:p>
      <w:pPr>
        <w:spacing w:line="276" w:lineRule="auto"/>
      </w:pPr>
      <w:r>
        <w:t>*Amplificateurs :*</w:t>
      </w:r>
    </w:p>
    <w:p>
      <w:pPr>
        <w:pStyle w:val="ListBullet"/>
      </w:pPr>
      <w:r>
        <w:t>Arvalis : publications co-écrites, webinaire mensuel</w:t>
      </w:r>
    </w:p>
    <w:p>
      <w:pPr>
        <w:pStyle w:val="ListBullet"/>
      </w:pPr>
      <w:r>
        <w:t>SMAG : newsletter recommandation</w:t>
      </w:r>
    </w:p>
    <w:p>
      <w:pPr>
        <w:pStyle w:val="ListBullet"/>
      </w:pPr>
      <w:r>
        <w:t>Influenceurs youtubeurs agri (ex : "Agritube")</w:t>
      </w:r>
    </w:p>
    <w:p>
      <w:pPr>
        <w:spacing w:line="276" w:lineRule="auto"/>
      </w:pPr>
      <w:r>
        <w:t>*Objectifs :*</w:t>
      </w:r>
    </w:p>
    <w:p>
      <w:pPr>
        <w:pStyle w:val="ListBullet"/>
      </w:pPr>
      <w:r>
        <w:t>Reach : 50 000+ agriculteurs touchés/an</w:t>
      </w:r>
    </w:p>
    <w:p>
      <w:pPr>
        <w:pStyle w:val="ListBullet"/>
      </w:pPr>
      <w:r>
        <w:t>Credibilité : tierce partie validation</w:t>
      </w:r>
    </w:p>
    <w:p>
      <w:pPr>
        <w:spacing w:line="276" w:lineRule="auto"/>
      </w:pPr>
      <w:r>
        <w:t>**Levier 5 — Email marketing &amp; CRM (budget 15 k€/an)**</w:t>
      </w:r>
    </w:p>
    <w:p>
      <w:pPr>
        <w:spacing w:line="276" w:lineRule="auto"/>
      </w:pPr>
      <w:r>
        <w:t>*Segmentation :*</w:t>
      </w:r>
    </w:p>
    <w:p>
      <w:pPr>
        <w:pStyle w:val="ListBullet"/>
      </w:pPr>
      <w:r>
        <w:t>Prospects : nurturing séquence 10 emails (awareness → consideration → decision)</w:t>
      </w:r>
    </w:p>
    <w:p>
      <w:pPr>
        <w:pStyle w:val="ListBullet"/>
      </w:pPr>
      <w:r>
        <w:t>Clients : engagement séquence (adoption + upsell + retention)</w:t>
      </w:r>
    </w:p>
    <w:p>
      <w:pPr>
        <w:pStyle w:val="ListBullet"/>
      </w:pPr>
      <w:r>
        <w:t>Partners : co-marketing notifications</w:t>
      </w:r>
    </w:p>
    <w:p>
      <w:pPr>
        <w:spacing w:line="276" w:lineRule="auto"/>
      </w:pPr>
      <w:r>
        <w:t>*Objectifs :*</w:t>
      </w:r>
    </w:p>
    <w:p>
      <w:pPr>
        <w:pStyle w:val="ListBullet"/>
      </w:pPr>
      <w:r>
        <w:t>Conversion prospects : 3–5 %</w:t>
      </w:r>
    </w:p>
    <w:p>
      <w:pPr>
        <w:pStyle w:val="ListBullet"/>
      </w:pPr>
      <w:r>
        <w:t>Retention clients : 85–90 % Y1</w:t>
      </w:r>
    </w:p>
    <w:p>
      <w:pPr>
        <w:spacing w:line="276" w:lineRule="auto"/>
      </w:pPr>
      <w:r>
        <w:t>**Levier 6 — PR &amp; Media relations (budget 30 k€/an)**</w:t>
      </w:r>
    </w:p>
    <w:p>
      <w:pPr>
        <w:spacing w:line="276" w:lineRule="auto"/>
      </w:pPr>
      <w:r>
        <w:t>*Cibles presse :*</w:t>
      </w:r>
    </w:p>
    <w:p>
      <w:pPr>
        <w:pStyle w:val="ListBullet"/>
      </w:pPr>
      <w:r>
        <w:t>Média agricoles : "La France Agricole", "Cultivar", "Réussir Grandes Cultures"</w:t>
      </w:r>
    </w:p>
    <w:p>
      <w:pPr>
        <w:pStyle w:val="ListBullet"/>
      </w:pPr>
      <w:r>
        <w:t>Tech media : "Le Monde Informatique", "ZDNet FR"</w:t>
      </w:r>
    </w:p>
    <w:p>
      <w:pPr>
        <w:pStyle w:val="ListBullet"/>
      </w:pPr>
      <w:r>
        <w:t>Business media : "Les Échos", "Challenges"</w:t>
      </w:r>
    </w:p>
    <w:p>
      <w:pPr>
        <w:spacing w:line="276" w:lineRule="auto"/>
      </w:pPr>
      <w:r>
        <w:t>*Angles de story :*</w:t>
      </w:r>
    </w:p>
    <w:p>
      <w:pPr>
        <w:pStyle w:val="ListBullet"/>
      </w:pPr>
      <w:r>
        <w:t>"AgriTech française : comment WaterSense optimise eau et rendements"</w:t>
      </w:r>
    </w:p>
    <w:p>
      <w:pPr>
        <w:pStyle w:val="ListBullet"/>
      </w:pPr>
      <w:r>
        <w:t>"Réglementation eau force adoption IA agriculture"</w:t>
      </w:r>
    </w:p>
    <w:p>
      <w:pPr>
        <w:pStyle w:val="ListBullet"/>
      </w:pPr>
      <w:r>
        <w:t>"Success story : exploitant économise 20 % eau en 2026"</w:t>
      </w:r>
    </w:p>
    <w:p>
      <w:pPr>
        <w:spacing w:line="276" w:lineRule="auto"/>
      </w:pPr>
      <w:r>
        <w:t>*Objectifs :*</w:t>
      </w:r>
    </w:p>
    <w:p>
      <w:pPr>
        <w:pStyle w:val="ListBullet"/>
      </w:pPr>
      <w:r>
        <w:t>3–5 articles presse majeurs/an</w:t>
      </w:r>
    </w:p>
    <w:p>
      <w:pPr>
        <w:pStyle w:val="ListBullet"/>
      </w:pPr>
      <w:r>
        <w:t>Earned media value : 100–150 k€</w:t>
      </w:r>
    </w:p>
    <w:p>
      <w:pPr>
        <w:pStyle w:val="Heading3"/>
      </w:pPr>
      <w:r>
        <w:rPr>
          <w:b/>
          <w:sz w:val="24"/>
        </w:rPr>
        <w:t>Budget communication total (Y1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Levier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% Total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Content marketing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40 k€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19 %</w:t>
            </w:r>
          </w:p>
        </w:tc>
      </w:tr>
      <w:tr>
        <w:tc>
          <w:tcPr>
            <w:tcW w:type="dxa" w:w="3120"/>
          </w:tcPr>
          <w:p>
            <w:r>
              <w:t>Cas clients/testimonials</w:t>
            </w:r>
          </w:p>
        </w:tc>
        <w:tc>
          <w:tcPr>
            <w:tcW w:type="dxa" w:w="3120"/>
          </w:tcPr>
          <w:p>
            <w:r>
              <w:t>30 k€</w:t>
            </w:r>
          </w:p>
        </w:tc>
        <w:tc>
          <w:tcPr>
            <w:tcW w:type="dxa" w:w="3120"/>
          </w:tcPr>
          <w:p>
            <w:r>
              <w:t>14 %</w:t>
            </w:r>
          </w:p>
        </w:tc>
      </w:tr>
      <w:tr>
        <w:tc>
          <w:tcPr>
            <w:tcW w:type="dxa" w:w="3120"/>
          </w:tcPr>
          <w:p>
            <w:r>
              <w:t>Salons agricoles</w:t>
            </w:r>
          </w:p>
        </w:tc>
        <w:tc>
          <w:tcPr>
            <w:tcW w:type="dxa" w:w="3120"/>
          </w:tcPr>
          <w:p>
            <w:r>
              <w:t>50 k€</w:t>
            </w:r>
          </w:p>
        </w:tc>
        <w:tc>
          <w:tcPr>
            <w:tcW w:type="dxa" w:w="3120"/>
          </w:tcPr>
          <w:p>
            <w:r>
              <w:t>24 %</w:t>
            </w:r>
          </w:p>
        </w:tc>
      </w:tr>
      <w:tr>
        <w:tc>
          <w:tcPr>
            <w:tcW w:type="dxa" w:w="3120"/>
          </w:tcPr>
          <w:p>
            <w:r>
              <w:t>Partenaires influenceurs</w:t>
            </w:r>
          </w:p>
        </w:tc>
        <w:tc>
          <w:tcPr>
            <w:tcW w:type="dxa" w:w="3120"/>
          </w:tcPr>
          <w:p>
            <w:r>
              <w:t>20 k€</w:t>
            </w:r>
          </w:p>
        </w:tc>
        <w:tc>
          <w:tcPr>
            <w:tcW w:type="dxa" w:w="3120"/>
          </w:tcPr>
          <w:p>
            <w:r>
              <w:t>10 %</w:t>
            </w:r>
          </w:p>
        </w:tc>
      </w:tr>
      <w:tr>
        <w:tc>
          <w:tcPr>
            <w:tcW w:type="dxa" w:w="3120"/>
          </w:tcPr>
          <w:p>
            <w:r>
              <w:t>Email/CRM</w:t>
            </w:r>
          </w:p>
        </w:tc>
        <w:tc>
          <w:tcPr>
            <w:tcW w:type="dxa" w:w="3120"/>
          </w:tcPr>
          <w:p>
            <w:r>
              <w:t>15 k€</w:t>
            </w:r>
          </w:p>
        </w:tc>
        <w:tc>
          <w:tcPr>
            <w:tcW w:type="dxa" w:w="3120"/>
          </w:tcPr>
          <w:p>
            <w:r>
              <w:t>7 %</w:t>
            </w:r>
          </w:p>
        </w:tc>
      </w:tr>
      <w:tr>
        <w:tc>
          <w:tcPr>
            <w:tcW w:type="dxa" w:w="3120"/>
          </w:tcPr>
          <w:p>
            <w:r>
              <w:t>PR/Media relations</w:t>
            </w:r>
          </w:p>
        </w:tc>
        <w:tc>
          <w:tcPr>
            <w:tcW w:type="dxa" w:w="3120"/>
          </w:tcPr>
          <w:p>
            <w:r>
              <w:t>30 k€</w:t>
            </w:r>
          </w:p>
        </w:tc>
        <w:tc>
          <w:tcPr>
            <w:tcW w:type="dxa" w:w="3120"/>
          </w:tcPr>
          <w:p>
            <w:r>
              <w:t>14 %</w:t>
            </w:r>
          </w:p>
        </w:tc>
      </w:tr>
      <w:tr>
        <w:tc>
          <w:tcPr>
            <w:tcW w:type="dxa" w:w="3120"/>
          </w:tcPr>
          <w:p>
            <w:r>
              <w:t>**TOTAL**</w:t>
            </w:r>
          </w:p>
        </w:tc>
        <w:tc>
          <w:tcPr>
            <w:tcW w:type="dxa" w:w="3120"/>
          </w:tcPr>
          <w:p>
            <w:r>
              <w:t>**185 k€**</w:t>
            </w:r>
          </w:p>
        </w:tc>
        <w:tc>
          <w:tcPr>
            <w:tcW w:type="dxa" w:w="3120"/>
          </w:tcPr>
          <w:p>
            <w:r>
              <w:t>**100 %**</w:t>
            </w:r>
          </w:p>
        </w:tc>
      </w:tr>
    </w:tbl>
    <w:p>
      <w:pPr>
        <w:spacing w:line="276" w:lineRule="auto"/>
      </w:pPr>
      <w:r>
        <w:t>(Budget = 15 % CA estimé 1.7 M€ 2026)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8. PLAN COMMERCIAL ET PARTENARIATS</w:t>
      </w:r>
    </w:p>
    <w:p>
      <w:pPr>
        <w:pStyle w:val="Heading2"/>
      </w:pPr>
      <w:r>
        <w:rPr>
          <w:b/>
          <w:sz w:val="28"/>
        </w:rPr>
        <w:t>8.1 Stratégie commerciale détaillée</w:t>
      </w:r>
    </w:p>
    <w:p>
      <w:pPr>
        <w:pStyle w:val="Heading3"/>
      </w:pPr>
      <w:r>
        <w:rPr>
          <w:b/>
          <w:sz w:val="24"/>
        </w:rPr>
        <w:t>Sales process cible</w:t>
      </w:r>
    </w:p>
    <w:p>
      <w:pPr>
        <w:spacing w:line="276" w:lineRule="auto"/>
      </w:pPr>
      <w:r>
        <w:t>**Étape 1 — Awareness (mois 1–2)**</w:t>
      </w:r>
    </w:p>
    <w:p>
      <w:pPr>
        <w:pStyle w:val="ListBullet"/>
      </w:pPr>
      <w:r>
        <w:t>Source : content, salons, coopératives, partenaires</w:t>
      </w:r>
    </w:p>
    <w:p>
      <w:pPr>
        <w:pStyle w:val="ListBullet"/>
      </w:pPr>
      <w:r>
        <w:t>Objective : 100–150 leads/mois</w:t>
      </w:r>
    </w:p>
    <w:p>
      <w:pPr>
        <w:spacing w:line="276" w:lineRule="auto"/>
      </w:pPr>
      <w:r>
        <w:t>**Étape 2 — Consideration (semaine 1–2)**</w:t>
      </w:r>
    </w:p>
    <w:p>
      <w:pPr>
        <w:pStyle w:val="ListBullet"/>
      </w:pPr>
      <w:r>
        <w:t>Tactic : diagnostic gratuit (15 min call) + simulation ROI</w:t>
      </w:r>
    </w:p>
    <w:p>
      <w:pPr>
        <w:pStyle w:val="ListBullet"/>
      </w:pPr>
      <w:r>
        <w:t>Objective : 30–50 % leads → qualified prospects</w:t>
      </w:r>
    </w:p>
    <w:p>
      <w:pPr>
        <w:spacing w:line="276" w:lineRule="auto"/>
      </w:pPr>
      <w:r>
        <w:t>**Étape 3 — Décision (semaine 2–4)**</w:t>
      </w:r>
    </w:p>
    <w:p>
      <w:pPr>
        <w:pStyle w:val="ListBullet"/>
      </w:pPr>
      <w:r>
        <w:t>Tactic : pilot project (3 mois, réduction -20 %, contract 6 mois)</w:t>
      </w:r>
    </w:p>
    <w:p>
      <w:pPr>
        <w:pStyle w:val="ListBullet"/>
      </w:pPr>
      <w:r>
        <w:t>Objective : 20–30 % prospects → pilot clients</w:t>
      </w:r>
    </w:p>
    <w:p>
      <w:pPr>
        <w:spacing w:line="276" w:lineRule="auto"/>
      </w:pPr>
      <w:r>
        <w:t>**Étape 4 — Déploiement (mois 1–2)**</w:t>
      </w:r>
    </w:p>
    <w:p>
      <w:pPr>
        <w:pStyle w:val="ListBullet"/>
      </w:pPr>
      <w:r>
        <w:t>Tactic : installation capteurs + onboarding cloud</w:t>
      </w:r>
    </w:p>
    <w:p>
      <w:pPr>
        <w:pStyle w:val="ListBullet"/>
      </w:pPr>
      <w:r>
        <w:t>Objective : 80 % pilots → paying customers</w:t>
      </w:r>
    </w:p>
    <w:p>
      <w:pPr>
        <w:spacing w:line="276" w:lineRule="auto"/>
      </w:pPr>
      <w:r>
        <w:t>**Étape 5 — Rétention (continu)**</w:t>
      </w:r>
    </w:p>
    <w:p>
      <w:pPr>
        <w:pStyle w:val="ListBullet"/>
      </w:pPr>
      <w:r>
        <w:t>Tactic : support, webinaires, upsell tier</w:t>
      </w:r>
    </w:p>
    <w:p>
      <w:pPr>
        <w:pStyle w:val="ListBullet"/>
      </w:pPr>
      <w:r>
        <w:t>Objective : 85–90 % retention, 15 % upsell Y2</w:t>
      </w:r>
    </w:p>
    <w:p>
      <w:pPr>
        <w:pStyle w:val="Heading3"/>
      </w:pPr>
      <w:r>
        <w:rPr>
          <w:b/>
          <w:sz w:val="24"/>
        </w:rPr>
        <w:t>Sales roles &amp; responsabilités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Responsabilités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Cible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Sales Director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Stratégie, partenaires coops, deals 100k€+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Coops majeures</w:t>
            </w:r>
          </w:p>
        </w:tc>
      </w:tr>
      <w:tr>
        <w:tc>
          <w:tcPr>
            <w:tcW w:type="dxa" w:w="2340"/>
          </w:tcPr>
          <w:p>
            <w:r>
              <w:t>Account Executives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Cycles vente 50–100k€</w:t>
            </w:r>
          </w:p>
        </w:tc>
        <w:tc>
          <w:tcPr>
            <w:tcW w:type="dxa" w:w="2340"/>
          </w:tcPr>
          <w:p>
            <w:r>
              <w:t>Exploitations + petites coops</w:t>
            </w:r>
          </w:p>
        </w:tc>
      </w:tr>
      <w:tr>
        <w:tc>
          <w:tcPr>
            <w:tcW w:type="dxa" w:w="2340"/>
          </w:tcPr>
          <w:p>
            <w:r>
              <w:t>Sales Development Reps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Prospecting + lead qualification</w:t>
            </w:r>
          </w:p>
        </w:tc>
        <w:tc>
          <w:tcPr>
            <w:tcW w:type="dxa" w:w="2340"/>
          </w:tcPr>
          <w:p>
            <w:r>
              <w:t>Inbound leads</w:t>
            </w:r>
          </w:p>
        </w:tc>
      </w:tr>
      <w:tr>
        <w:tc>
          <w:tcPr>
            <w:tcW w:type="dxa" w:w="2340"/>
          </w:tcPr>
          <w:p>
            <w:r>
              <w:t>Support/Onboarding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Adoption + retention</w:t>
            </w:r>
          </w:p>
        </w:tc>
        <w:tc>
          <w:tcPr>
            <w:tcW w:type="dxa" w:w="2340"/>
          </w:tcPr>
          <w:p>
            <w:r>
              <w:t>Tous clients</w:t>
            </w:r>
          </w:p>
        </w:tc>
      </w:tr>
    </w:tbl>
    <w:p>
      <w:pPr>
        <w:pStyle w:val="Heading3"/>
      </w:pPr>
      <w:r>
        <w:rPr>
          <w:b/>
          <w:sz w:val="24"/>
        </w:rPr>
        <w:t>Sales plan Y1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Trimestre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Leads générés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Pilots lancés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Clients payants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Revenue cumulé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Notes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**Q1 2026**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50</w:t>
            </w:r>
          </w:p>
        </w:tc>
        <w:tc>
          <w:tcPr>
            <w:tcW w:type="dxa" w:w="1560"/>
          </w:tcPr>
          <w:p>
            <w:r>
              <w:rPr>
                <w:b/>
              </w:rPr>
              <w:t>5</w:t>
            </w:r>
          </w:p>
        </w:tc>
        <w:tc>
          <w:tcPr>
            <w:tcW w:type="dxa" w:w="1560"/>
          </w:tcPr>
          <w:p>
            <w:r>
              <w:rPr>
                <w:b/>
              </w:rPr>
              <w:t>0</w:t>
            </w:r>
          </w:p>
        </w:tc>
        <w:tc>
          <w:tcPr>
            <w:tcW w:type="dxa" w:w="1560"/>
          </w:tcPr>
          <w:p>
            <w:r>
              <w:rPr>
                <w:b/>
              </w:rPr>
              <w:t>0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Préparation lancement</w:t>
            </w:r>
          </w:p>
        </w:tc>
      </w:tr>
      <w:tr>
        <w:tc>
          <w:tcPr>
            <w:tcW w:type="dxa" w:w="1560"/>
          </w:tcPr>
          <w:p>
            <w:r>
              <w:t>**Q2 2026**</w:t>
            </w:r>
          </w:p>
        </w:tc>
        <w:tc>
          <w:tcPr>
            <w:tcW w:type="dxa" w:w="1560"/>
          </w:tcPr>
          <w:p>
            <w:r>
              <w:t>120</w:t>
            </w:r>
          </w:p>
        </w:tc>
        <w:tc>
          <w:tcPr>
            <w:tcW w:type="dxa" w:w="1560"/>
          </w:tcPr>
          <w:p>
            <w:r>
              <w:t>15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50 k€</w:t>
            </w:r>
          </w:p>
        </w:tc>
        <w:tc>
          <w:tcPr>
            <w:tcW w:type="dxa" w:w="1560"/>
          </w:tcPr>
          <w:p>
            <w:r>
              <w:t>Lancement officiel + salons</w:t>
            </w:r>
          </w:p>
        </w:tc>
      </w:tr>
      <w:tr>
        <w:tc>
          <w:tcPr>
            <w:tcW w:type="dxa" w:w="1560"/>
          </w:tcPr>
          <w:p>
            <w:r>
              <w:t>**Q3 2026**</w:t>
            </w:r>
          </w:p>
        </w:tc>
        <w:tc>
          <w:tcPr>
            <w:tcW w:type="dxa" w:w="1560"/>
          </w:tcPr>
          <w:p>
            <w:r>
              <w:t>180</w:t>
            </w:r>
          </w:p>
        </w:tc>
        <w:tc>
          <w:tcPr>
            <w:tcW w:type="dxa" w:w="1560"/>
          </w:tcPr>
          <w:p>
            <w:r>
              <w:t>25</w:t>
            </w:r>
          </w:p>
        </w:tc>
        <w:tc>
          <w:tcPr>
            <w:tcW w:type="dxa" w:w="1560"/>
          </w:tcPr>
          <w:p>
            <w:r>
              <w:t>15</w:t>
            </w:r>
          </w:p>
        </w:tc>
        <w:tc>
          <w:tcPr>
            <w:tcW w:type="dxa" w:w="1560"/>
          </w:tcPr>
          <w:p>
            <w:r>
              <w:t>400 k€</w:t>
            </w:r>
          </w:p>
        </w:tc>
        <w:tc>
          <w:tcPr>
            <w:tcW w:type="dxa" w:w="1560"/>
          </w:tcPr>
          <w:p>
            <w:r>
              <w:t>Acceleration + testimonials</w:t>
            </w:r>
          </w:p>
        </w:tc>
      </w:tr>
      <w:tr>
        <w:tc>
          <w:tcPr>
            <w:tcW w:type="dxa" w:w="1560"/>
          </w:tcPr>
          <w:p>
            <w:r>
              <w:t>**Q4 2026**</w:t>
            </w:r>
          </w:p>
        </w:tc>
        <w:tc>
          <w:tcPr>
            <w:tcW w:type="dxa" w:w="1560"/>
          </w:tcPr>
          <w:p>
            <w:r>
              <w:t>250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36</w:t>
            </w:r>
          </w:p>
        </w:tc>
        <w:tc>
          <w:tcPr>
            <w:tcW w:type="dxa" w:w="1560"/>
          </w:tcPr>
          <w:p>
            <w:r>
              <w:t>1.7 M€</w:t>
            </w:r>
          </w:p>
        </w:tc>
        <w:tc>
          <w:tcPr>
            <w:tcW w:type="dxa" w:w="1560"/>
          </w:tcPr>
          <w:p>
            <w:r>
              <w:t>Holiday season push</w:t>
            </w:r>
          </w:p>
        </w:tc>
      </w:tr>
      <w:tr>
        <w:tc>
          <w:tcPr>
            <w:tcW w:type="dxa" w:w="1560"/>
          </w:tcPr>
          <w:p>
            <w:r>
              <w:t>**TOTAL 2026**</w:t>
            </w:r>
          </w:p>
        </w:tc>
        <w:tc>
          <w:tcPr>
            <w:tcW w:type="dxa" w:w="1560"/>
          </w:tcPr>
          <w:p>
            <w:r>
              <w:t>**600**</w:t>
            </w:r>
          </w:p>
        </w:tc>
        <w:tc>
          <w:tcPr>
            <w:tcW w:type="dxa" w:w="1560"/>
          </w:tcPr>
          <w:p>
            <w:r>
              <w:t>**65**</w:t>
            </w:r>
          </w:p>
        </w:tc>
        <w:tc>
          <w:tcPr>
            <w:tcW w:type="dxa" w:w="1560"/>
          </w:tcPr>
          <w:p>
            <w:r>
              <w:t>**56**</w:t>
            </w:r>
          </w:p>
        </w:tc>
        <w:tc>
          <w:tcPr>
            <w:tcW w:type="dxa" w:w="1560"/>
          </w:tcPr>
          <w:p>
            <w:r>
              <w:t>**1.7 M€**</w:t>
            </w:r>
          </w:p>
        </w:tc>
        <w:tc>
          <w:tcPr>
            <w:tcW w:type="dxa" w:w="1560"/>
          </w:tcPr>
          <w:p>
            <w:r>
              <w:t>Average 30-day cycle</w:t>
            </w:r>
          </w:p>
        </w:tc>
      </w:tr>
    </w:tbl>
    <w:p>
      <w:pPr>
        <w:pStyle w:val="Heading2"/>
      </w:pPr>
      <w:r>
        <w:rPr>
          <w:b/>
          <w:sz w:val="28"/>
        </w:rPr>
        <w:t>8.2 Partenariats stratégiques clés</w:t>
      </w:r>
    </w:p>
    <w:p>
      <w:pPr>
        <w:pStyle w:val="Heading3"/>
      </w:pPr>
      <w:r>
        <w:rPr>
          <w:b/>
          <w:sz w:val="24"/>
        </w:rPr>
        <w:t>Partenaire 1 : Coopératives agricoles</w:t>
      </w:r>
    </w:p>
    <w:p>
      <w:pPr>
        <w:spacing w:line="276" w:lineRule="auto"/>
      </w:pPr>
      <w:r>
        <w:t>**Partenaires cibles :** CAGB, AGPB, AGORA, + 25 coopératives régionales.</w:t>
      </w:r>
    </w:p>
    <w:p>
      <w:pPr>
        <w:spacing w:line="276" w:lineRule="auto"/>
      </w:pPr>
      <w:r>
        <w:t>**Accord-cadre type :**</w:t>
      </w:r>
    </w:p>
    <w:p>
      <w:pPr>
        <w:pStyle w:val="ListBullet"/>
      </w:pPr>
      <w:r>
        <w:t>Exclusivité géographique partielle (pas blocage complet)</w:t>
      </w:r>
    </w:p>
    <w:p>
      <w:pPr>
        <w:pStyle w:val="ListBullet"/>
      </w:pPr>
      <w:r>
        <w:t>Commission SaaS : 20 % annuel</w:t>
      </w:r>
    </w:p>
    <w:p>
      <w:pPr>
        <w:pStyle w:val="ListBullet"/>
      </w:pPr>
      <w:r>
        <w:t>Obligations coopérative :</w:t>
      </w:r>
    </w:p>
    <w:p>
      <w:pPr>
        <w:pStyle w:val="ListBullet"/>
      </w:pPr>
      <w:r>
        <w:t>Minimum 50 clients Y1 (sinon exclusivité révoquée)</w:t>
      </w:r>
    </w:p>
    <w:p>
      <w:pPr>
        <w:pStyle w:val="ListBullet"/>
      </w:pPr>
      <w:r>
        <w:t>Formation staff : 2 sessions/an</w:t>
      </w:r>
    </w:p>
    <w:p>
      <w:pPr>
        <w:pStyle w:val="ListBullet"/>
      </w:pPr>
      <w:r>
        <w:t>Co-marketing : newsletter + webinaires</w:t>
      </w:r>
    </w:p>
    <w:p>
      <w:pPr>
        <w:pStyle w:val="ListBullet"/>
      </w:pPr>
      <w:r>
        <w:t>Obligations WaterSense :</w:t>
      </w:r>
    </w:p>
    <w:p>
      <w:pPr>
        <w:pStyle w:val="ListBullet"/>
      </w:pPr>
      <w:r>
        <w:t>Support coop priority</w:t>
      </w:r>
    </w:p>
    <w:p>
      <w:pPr>
        <w:pStyle w:val="ListBullet"/>
      </w:pPr>
      <w:r>
        <w:t>Co-branding marketing materials</w:t>
      </w:r>
    </w:p>
    <w:p>
      <w:pPr>
        <w:pStyle w:val="ListBullet"/>
      </w:pPr>
      <w:r>
        <w:t>Dosier aides CAP pre-complété</w:t>
      </w:r>
    </w:p>
    <w:p>
      <w:pPr>
        <w:spacing w:line="276" w:lineRule="auto"/>
      </w:pPr>
      <w:r>
        <w:t>**Timeline signature :** Février–avril 2026 (T1 focus).</w:t>
      </w:r>
    </w:p>
    <w:p>
      <w:pPr>
        <w:spacing w:line="276" w:lineRule="auto"/>
      </w:pPr>
      <w:r>
        <w:t>**Revenue impact :** 80 % des 56 clients Y1 = 44 clients via coops.</w:t>
      </w:r>
    </w:p>
    <w:p>
      <w:pPr>
        <w:pStyle w:val="Heading3"/>
      </w:pPr>
      <w:r>
        <w:rPr>
          <w:b/>
          <w:sz w:val="24"/>
        </w:rPr>
        <w:t>Partenaire 2 : Arvalis (Institut du Végétal)</w:t>
      </w:r>
    </w:p>
    <w:p>
      <w:pPr>
        <w:spacing w:line="276" w:lineRule="auto"/>
      </w:pPr>
      <w:r>
        <w:t>**Type :** Data + credibilité + co-marketing.</w:t>
      </w:r>
    </w:p>
    <w:p>
      <w:pPr>
        <w:spacing w:line="276" w:lineRule="auto"/>
      </w:pPr>
      <w:r>
        <w:t>**Accord-cadre type :**</w:t>
      </w:r>
    </w:p>
    <w:p>
      <w:pPr>
        <w:pStyle w:val="ListBullet"/>
      </w:pPr>
      <w:r>
        <w:t>Accès données agronomiques Arvalis (anonymisées)</w:t>
      </w:r>
    </w:p>
    <w:p>
      <w:pPr>
        <w:pStyle w:val="ListBullet"/>
      </w:pPr>
      <w:r>
        <w:t>Arvalis recommande WaterSense auprès adhérents (newsletter, congrès)</w:t>
      </w:r>
    </w:p>
    <w:p>
      <w:pPr>
        <w:pStyle w:val="ListBullet"/>
      </w:pPr>
      <w:r>
        <w:t>Co-publication : "Recommandations irrigation maïs 2026" (Arvalis + WaterSense)</w:t>
      </w:r>
    </w:p>
    <w:p>
      <w:pPr>
        <w:pStyle w:val="ListBullet"/>
      </w:pPr>
      <w:r>
        <w:t>Webinaire mensuel conjoint (live streaming)</w:t>
      </w:r>
    </w:p>
    <w:p>
      <w:pPr>
        <w:spacing w:line="276" w:lineRule="auto"/>
      </w:pPr>
      <w:r>
        <w:t>**Contrepartie WaterSense :**</w:t>
      </w:r>
    </w:p>
    <w:p>
      <w:pPr>
        <w:pStyle w:val="ListBullet"/>
      </w:pPr>
      <w:r>
        <w:t>Commission lead referral : 5 % des deals Arvalis-sourced</w:t>
      </w:r>
    </w:p>
    <w:p>
      <w:pPr>
        <w:pStyle w:val="ListBullet"/>
      </w:pPr>
      <w:r>
        <w:t>Crédits usage données Arvalis</w:t>
      </w:r>
    </w:p>
    <w:p>
      <w:pPr>
        <w:pStyle w:val="ListBullet"/>
      </w:pPr>
      <w:r>
        <w:t>Co-branding marketing</w:t>
      </w:r>
    </w:p>
    <w:p>
      <w:pPr>
        <w:spacing w:line="276" w:lineRule="auto"/>
      </w:pPr>
      <w:r>
        <w:t>**Revenue impact :** 10–15 % des clients (leads Arvalis-sourced).</w:t>
      </w:r>
    </w:p>
    <w:p>
      <w:pPr>
        <w:pStyle w:val="Heading3"/>
      </w:pPr>
      <w:r>
        <w:rPr>
          <w:b/>
          <w:sz w:val="24"/>
        </w:rPr>
        <w:t>Partenaire 3 : SMAG (Support Maintenance Agricole)</w:t>
      </w:r>
    </w:p>
    <w:p>
      <w:pPr>
        <w:spacing w:line="276" w:lineRule="auto"/>
      </w:pPr>
      <w:r>
        <w:t>**Type :** Distribution + déploiement terrain.</w:t>
      </w:r>
    </w:p>
    <w:p>
      <w:pPr>
        <w:spacing w:line="276" w:lineRule="auto"/>
      </w:pPr>
      <w:r>
        <w:t>**Accord-cadre type :**</w:t>
      </w:r>
    </w:p>
    <w:p>
      <w:pPr>
        <w:pStyle w:val="ListBullet"/>
      </w:pPr>
      <w:r>
        <w:t>Déploiement physique capteurs (installation + calibration)</w:t>
      </w:r>
    </w:p>
    <w:p>
      <w:pPr>
        <w:pStyle w:val="ListBullet"/>
      </w:pPr>
      <w:r>
        <w:t>Support terrain (maintenance, troubleshooting)</w:t>
      </w:r>
    </w:p>
    <w:p>
      <w:pPr>
        <w:pStyle w:val="ListBullet"/>
      </w:pPr>
      <w:r>
        <w:t>Formation agriculteurs (webinaires région)</w:t>
      </w:r>
    </w:p>
    <w:p>
      <w:pPr>
        <w:spacing w:line="276" w:lineRule="auto"/>
      </w:pPr>
      <w:r>
        <w:t>**Contrepartie WaterSense :**</w:t>
      </w:r>
    </w:p>
    <w:p>
      <w:pPr>
        <w:pStyle w:val="ListBullet"/>
      </w:pPr>
      <w:r>
        <w:t>Marge service SMAG : 25 % sur installation (500 € one-time)</w:t>
      </w:r>
    </w:p>
    <w:p>
      <w:pPr>
        <w:pStyle w:val="ListBullet"/>
      </w:pPr>
      <w:r>
        <w:t>Lead sharing : SMAG recommande WaterSense clients</w:t>
      </w:r>
    </w:p>
    <w:p>
      <w:pPr>
        <w:spacing w:line="276" w:lineRule="auto"/>
      </w:pPr>
      <w:r>
        <w:t>**Revenue impact :** 30–40 % des installations via SMAG (outsourcing model).</w:t>
      </w:r>
    </w:p>
    <w:p>
      <w:pPr>
        <w:pStyle w:val="Heading3"/>
      </w:pPr>
      <w:r>
        <w:rPr>
          <w:b/>
          <w:sz w:val="24"/>
        </w:rPr>
        <w:t>Partenaire 4 : Chambres d'agriculture</w:t>
      </w:r>
    </w:p>
    <w:p>
      <w:pPr>
        <w:spacing w:line="276" w:lineRule="auto"/>
      </w:pPr>
      <w:r>
        <w:t>**Type :** Formation + dossiers aides + recommandations.</w:t>
      </w:r>
    </w:p>
    <w:p>
      <w:pPr>
        <w:spacing w:line="276" w:lineRule="auto"/>
      </w:pPr>
      <w:r>
        <w:t>**Accord-cadre type :**</w:t>
      </w:r>
    </w:p>
    <w:p>
      <w:pPr>
        <w:pStyle w:val="ListBullet"/>
      </w:pPr>
      <w:r>
        <w:t>Subvention R&amp;D WaterSense : 50 k€ total 2026 (formation conseillers)</w:t>
      </w:r>
    </w:p>
    <w:p>
      <w:pPr>
        <w:pStyle w:val="ListBullet"/>
      </w:pPr>
      <w:r>
        <w:t>Chambres recommandent WaterSense pour dossiers CAP</w:t>
      </w:r>
    </w:p>
    <w:p>
      <w:pPr>
        <w:pStyle w:val="ListBullet"/>
      </w:pPr>
      <w:r>
        <w:t>Co-création guides "irrigation durable"</w:t>
      </w:r>
    </w:p>
    <w:p>
      <w:pPr>
        <w:pStyle w:val="ListBullet"/>
      </w:pPr>
      <w:r>
        <w:t>Accès anonymisé données exploitants (agrégation)</w:t>
      </w:r>
    </w:p>
    <w:p>
      <w:pPr>
        <w:spacing w:line="276" w:lineRule="auto"/>
      </w:pPr>
      <w:r>
        <w:t>**Contrepartie WaterSense :**</w:t>
      </w:r>
    </w:p>
    <w:p>
      <w:pPr>
        <w:pStyle w:val="ListBullet"/>
      </w:pPr>
      <w:r>
        <w:t>Formation gratuite staff chambers (30 personnes)</w:t>
      </w:r>
    </w:p>
    <w:p>
      <w:pPr>
        <w:pStyle w:val="ListBullet"/>
      </w:pPr>
      <w:r>
        <w:t>Co-branding webinaires "irrigation sustainable"</w:t>
      </w:r>
    </w:p>
    <w:p>
      <w:pPr>
        <w:pStyle w:val="ListBullet"/>
      </w:pPr>
      <w:r>
        <w:t>Participation forums régionaux (visibilité)</w:t>
      </w:r>
    </w:p>
    <w:p>
      <w:pPr>
        <w:spacing w:line="276" w:lineRule="auto"/>
      </w:pPr>
      <w:r>
        <w:t>**Revenue impact :** 5–10 % des clients (soft recommandation).</w:t>
      </w:r>
    </w:p>
    <w:p>
      <w:pPr>
        <w:pStyle w:val="Heading3"/>
      </w:pPr>
      <w:r>
        <w:rPr>
          <w:b/>
          <w:sz w:val="24"/>
        </w:rPr>
        <w:t>Partenaire 5 (Future — 2027+) : Équipementiers irrigation</w:t>
      </w:r>
    </w:p>
    <w:p>
      <w:pPr>
        <w:spacing w:line="276" w:lineRule="auto"/>
      </w:pPr>
      <w:r>
        <w:t>**Potentiel :** Netafim, Hunter Industries, AGCO, Claas.</w:t>
      </w:r>
    </w:p>
    <w:p>
      <w:pPr>
        <w:spacing w:line="276" w:lineRule="auto"/>
      </w:pPr>
      <w:r>
        <w:t>**Modèle :** OEM partnership (intégration APIs, co-selling).</w:t>
      </w:r>
    </w:p>
    <w:p>
      <w:pPr>
        <w:spacing w:line="276" w:lineRule="auto"/>
      </w:pPr>
      <w:r>
        <w:t>**Timeline :** Post-product-market-fit (2027 Q2+).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9. ASPECTS JURIDIQUES ET PROPRIÉTÉ INTELLECTUELLE</w:t>
      </w:r>
    </w:p>
    <w:p>
      <w:pPr>
        <w:pStyle w:val="Heading2"/>
      </w:pPr>
      <w:r>
        <w:rPr>
          <w:b/>
          <w:sz w:val="28"/>
        </w:rPr>
        <w:t>9.1 Propriété intellectuelle</w:t>
      </w:r>
    </w:p>
    <w:p>
      <w:pPr>
        <w:pStyle w:val="Heading3"/>
      </w:pPr>
      <w:r>
        <w:rPr>
          <w:b/>
          <w:sz w:val="24"/>
        </w:rPr>
        <w:t>Brevets en cours de dépôt</w:t>
      </w:r>
    </w:p>
    <w:p>
      <w:pPr>
        <w:spacing w:line="276" w:lineRule="auto"/>
      </w:pPr>
      <w:r>
        <w:t>**Brevet 1 — Méthode prescriptive IA**</w:t>
      </w:r>
    </w:p>
    <w:p>
      <w:pPr>
        <w:pStyle w:val="ListBullet"/>
      </w:pPr>
      <w:r>
        <w:t>Titre : "Système et méthode pour recommandations d'irrigation prescriptives utilisant IA adaptative"</w:t>
      </w:r>
    </w:p>
    <w:p>
      <w:pPr>
        <w:pStyle w:val="ListBullet"/>
      </w:pPr>
      <w:r>
        <w:t>Domaine : Algorithme IA + feedback loop + scoring hydrique</w:t>
      </w:r>
    </w:p>
    <w:p>
      <w:pPr>
        <w:pStyle w:val="ListBullet"/>
      </w:pPr>
      <w:r>
        <w:t>Antériorité : aucune trouvée après recherche INPI/EPO</w:t>
      </w:r>
    </w:p>
    <w:p>
      <w:pPr>
        <w:pStyle w:val="ListBullet"/>
      </w:pPr>
      <w:r>
        <w:t>Statut dépôt : INPI juin 2026 + extension PCT</w:t>
      </w:r>
    </w:p>
    <w:p>
      <w:pPr>
        <w:pStyle w:val="ListBullet"/>
      </w:pPr>
      <w:r>
        <w:t>Durée protection : 20 ans</w:t>
      </w:r>
    </w:p>
    <w:p>
      <w:pPr>
        <w:spacing w:line="276" w:lineRule="auto"/>
      </w:pPr>
      <w:r>
        <w:t>**Brevet 2 — Orchestration temps réel edge/cloud**</w:t>
      </w:r>
    </w:p>
    <w:p>
      <w:pPr>
        <w:pStyle w:val="ListBullet"/>
      </w:pPr>
      <w:r>
        <w:t>Titre : "Architecture distribuée de traitement temps réel pour optimisation irrigation IoT"</w:t>
      </w:r>
    </w:p>
    <w:p>
      <w:pPr>
        <w:pStyle w:val="ListBullet"/>
      </w:pPr>
      <w:r>
        <w:t>Domaine : Infrastructure computing (edge synth avec cloud)</w:t>
      </w:r>
    </w:p>
    <w:p>
      <w:pPr>
        <w:pStyle w:val="ListBullet"/>
      </w:pPr>
      <w:r>
        <w:t>Statut dépôt : INPI septembre 2026</w:t>
      </w:r>
    </w:p>
    <w:p>
      <w:pPr>
        <w:pStyle w:val="ListBullet"/>
      </w:pPr>
      <w:r>
        <w:t>Durée protection : 20 ans</w:t>
      </w:r>
    </w:p>
    <w:p>
      <w:pPr>
        <w:spacing w:line="276" w:lineRule="auto"/>
      </w:pPr>
      <w:r>
        <w:t>**Brevet 3 — Explicabilité IA agricole**</w:t>
      </w:r>
    </w:p>
    <w:p>
      <w:pPr>
        <w:pStyle w:val="ListBullet"/>
      </w:pPr>
      <w:r>
        <w:t>Titre : "Système de génération d'explications naturelles pour décisions IA agronomiques"</w:t>
      </w:r>
    </w:p>
    <w:p>
      <w:pPr>
        <w:pStyle w:val="ListBullet"/>
      </w:pPr>
      <w:r>
        <w:t>Domaine : NLP + AI interpretability</w:t>
      </w:r>
    </w:p>
    <w:p>
      <w:pPr>
        <w:pStyle w:val="ListBullet"/>
      </w:pPr>
      <w:r>
        <w:t>Statut dépôt : INPI novembre 2026</w:t>
      </w:r>
    </w:p>
    <w:p>
      <w:pPr>
        <w:pStyle w:val="ListBullet"/>
      </w:pPr>
      <w:r>
        <w:t>Durée protection : 20 ans</w:t>
      </w:r>
    </w:p>
    <w:p>
      <w:pPr>
        <w:pStyle w:val="Heading3"/>
      </w:pPr>
      <w:r>
        <w:rPr>
          <w:b/>
          <w:sz w:val="24"/>
        </w:rPr>
        <w:t>Marques déposées</w:t>
      </w:r>
    </w:p>
    <w:p>
      <w:pPr>
        <w:pStyle w:val="ListBullet"/>
      </w:pPr>
      <w:r>
        <w:t>**WaterSense®** : INPI (2024) + EUIPO (2024)</w:t>
      </w:r>
    </w:p>
    <w:p>
      <w:pPr>
        <w:pStyle w:val="ListBullet"/>
      </w:pPr>
      <w:r>
        <w:t>Logo : enregistré design</w:t>
      </w:r>
    </w:p>
    <w:p>
      <w:pPr>
        <w:pStyle w:val="Heading3"/>
      </w:pPr>
      <w:r>
        <w:rPr>
          <w:b/>
          <w:sz w:val="24"/>
        </w:rPr>
        <w:t>Logiciel</w:t>
      </w:r>
    </w:p>
    <w:p>
      <w:pPr>
        <w:pStyle w:val="ListBullet"/>
      </w:pPr>
      <w:r>
        <w:t>Code source : enregistrement Agence pour le Logiciel (2025)</w:t>
      </w:r>
    </w:p>
    <w:p>
      <w:pPr>
        <w:pStyle w:val="ListBullet"/>
      </w:pPr>
      <w:r>
        <w:t>Licence : Propriétaire (pas open-source)</w:t>
      </w:r>
    </w:p>
    <w:p>
      <w:pPr>
        <w:pStyle w:val="Heading3"/>
      </w:pPr>
      <w:r>
        <w:rPr>
          <w:b/>
          <w:sz w:val="24"/>
        </w:rPr>
        <w:t>Data propriétaires</w:t>
      </w:r>
    </w:p>
    <w:p>
      <w:pPr>
        <w:pStyle w:val="ListBullet"/>
      </w:pPr>
      <w:r>
        <w:t>Calibration capteurs (courbes étalonnage uniques)</w:t>
      </w:r>
    </w:p>
    <w:p>
      <w:pPr>
        <w:pStyle w:val="ListBullet"/>
      </w:pPr>
      <w:r>
        <w:t>Modèles ML (datasets d'entraînement)</w:t>
      </w:r>
    </w:p>
    <w:p>
      <w:pPr>
        <w:pStyle w:val="ListBullet"/>
      </w:pPr>
      <w:r>
        <w:t>Données exploitants (historiques rendement + recommandations exécutées)</w:t>
      </w:r>
    </w:p>
    <w:p>
      <w:pPr>
        <w:spacing w:line="276" w:lineRule="auto"/>
      </w:pPr>
      <w:r>
        <w:t>*Protection :* Contrats confidentialité strict + clauses IP assignation automatique à WaterSense.</w:t>
      </w:r>
    </w:p>
    <w:p>
      <w:pPr>
        <w:pStyle w:val="Heading2"/>
      </w:pPr>
      <w:r>
        <w:rPr>
          <w:b/>
          <w:sz w:val="28"/>
        </w:rPr>
        <w:t>9.2 Statut juridique et conformité</w:t>
      </w:r>
    </w:p>
    <w:p>
      <w:pPr>
        <w:pStyle w:val="Heading3"/>
      </w:pPr>
      <w:r>
        <w:rPr>
          <w:b/>
          <w:sz w:val="24"/>
        </w:rPr>
        <w:t>Constitution juridique</w:t>
      </w:r>
    </w:p>
    <w:p>
      <w:pPr>
        <w:pStyle w:val="ListBullet"/>
      </w:pPr>
      <w:r>
        <w:t>**Forme :** SAS (Société par Actions Simplifiée)</w:t>
      </w:r>
    </w:p>
    <w:p>
      <w:pPr>
        <w:pStyle w:val="ListBullet"/>
      </w:pPr>
      <w:r>
        <w:t>**Création :** 2024</w:t>
      </w:r>
    </w:p>
    <w:p>
      <w:pPr>
        <w:pStyle w:val="ListBullet"/>
      </w:pPr>
      <w:r>
        <w:t>**Statut :** Jeune entreprise innovante (JEI) — avantages fiscaux R&amp;D</w:t>
      </w:r>
    </w:p>
    <w:p>
      <w:pPr>
        <w:pStyle w:val="ListBullet"/>
      </w:pPr>
      <w:r>
        <w:t>**Siège social :** Paris</w:t>
      </w:r>
    </w:p>
    <w:p>
      <w:pPr>
        <w:pStyle w:val="Heading3"/>
      </w:pPr>
      <w:r>
        <w:rPr>
          <w:b/>
          <w:sz w:val="24"/>
        </w:rPr>
        <w:t>Conformité réglementaire</w:t>
      </w:r>
    </w:p>
    <w:p>
      <w:pPr>
        <w:spacing w:line="276" w:lineRule="auto"/>
      </w:pPr>
      <w:r>
        <w:t>**RGPD (Règlement Général Protection Données) :**</w:t>
      </w:r>
    </w:p>
    <w:p>
      <w:pPr>
        <w:pStyle w:val="ListBullet"/>
      </w:pPr>
      <w:r>
        <w:t>DPO nommé (Délégué Protection Données)</w:t>
      </w:r>
    </w:p>
    <w:p>
      <w:pPr>
        <w:pStyle w:val="ListBullet"/>
      </w:pPr>
      <w:r>
        <w:t>Privacy policy + terms of service</w:t>
      </w:r>
    </w:p>
    <w:p>
      <w:pPr>
        <w:pStyle w:val="ListBullet"/>
      </w:pPr>
      <w:r>
        <w:t>Audit trimestriel conformité</w:t>
      </w:r>
    </w:p>
    <w:p>
      <w:pPr>
        <w:pStyle w:val="ListBullet"/>
      </w:pPr>
      <w:r>
        <w:t>Registro dati processing</w:t>
      </w:r>
    </w:p>
    <w:p>
      <w:pPr>
        <w:spacing w:line="276" w:lineRule="auto"/>
      </w:pPr>
      <w:r>
        <w:t>**ISO 27001 (Sécurité Information) :**</w:t>
      </w:r>
    </w:p>
    <w:p>
      <w:pPr>
        <w:pStyle w:val="ListBullet"/>
      </w:pPr>
      <w:r>
        <w:t>Certification prévue Q2 2027</w:t>
      </w:r>
    </w:p>
    <w:p>
      <w:pPr>
        <w:pStyle w:val="ListBullet"/>
      </w:pPr>
      <w:r>
        <w:t>Interim : SOC 2 Type II (cloud provider standard)</w:t>
      </w:r>
    </w:p>
    <w:p>
      <w:pPr>
        <w:spacing w:line="276" w:lineRule="auto"/>
      </w:pPr>
      <w:r>
        <w:t>**Normes données agricoles :**</w:t>
      </w:r>
    </w:p>
    <w:p>
      <w:pPr>
        <w:pStyle w:val="ListBullet"/>
      </w:pPr>
      <w:r>
        <w:t>Preparedness pour directive EU data ownership agriculteur (2027)</w:t>
      </w:r>
    </w:p>
    <w:p>
      <w:pPr>
        <w:pStyle w:val="ListBullet"/>
      </w:pPr>
      <w:r>
        <w:t>Droit d'accès données exploitant (portabilité)</w:t>
      </w:r>
    </w:p>
    <w:p>
      <w:pPr>
        <w:spacing w:line="276" w:lineRule="auto"/>
      </w:pPr>
      <w:r>
        <w:t>**Assurance :**</w:t>
      </w:r>
    </w:p>
    <w:p>
      <w:pPr>
        <w:pStyle w:val="ListBullet"/>
      </w:pPr>
      <w:r>
        <w:t>R&amp;C pros : 1 M€ couverture</w:t>
      </w:r>
    </w:p>
    <w:p>
      <w:pPr>
        <w:pStyle w:val="ListBullet"/>
      </w:pPr>
      <w:r>
        <w:t>Cyber-insurance : 500 k€ couverture data breach</w:t>
      </w:r>
    </w:p>
    <w:p>
      <w:pPr>
        <w:pStyle w:val="ListBullet"/>
      </w:pPr>
      <w:r>
        <w:t>Assurance directeurs : 250 k€</w:t>
      </w:r>
    </w:p>
    <w:p>
      <w:pPr>
        <w:pStyle w:val="Heading2"/>
      </w:pPr>
      <w:r>
        <w:rPr>
          <w:b/>
          <w:sz w:val="28"/>
        </w:rPr>
        <w:t>9.3 Contrats type</w:t>
      </w:r>
    </w:p>
    <w:p>
      <w:pPr>
        <w:pStyle w:val="Heading3"/>
      </w:pPr>
      <w:r>
        <w:rPr>
          <w:b/>
          <w:sz w:val="24"/>
        </w:rPr>
        <w:t>Contrat client SaaS</w:t>
      </w:r>
    </w:p>
    <w:p>
      <w:pPr>
        <w:spacing w:line="276" w:lineRule="auto"/>
      </w:pPr>
      <w:r>
        <w:t>*Clauses clés :*</w:t>
      </w:r>
    </w:p>
    <w:p>
      <w:pPr>
        <w:pStyle w:val="ListBullet"/>
      </w:pPr>
      <w:r>
        <w:t>Modalités paiement : prépaiement annual (-10 %) ou mensuel</w:t>
      </w:r>
    </w:p>
    <w:p>
      <w:pPr>
        <w:pStyle w:val="ListBullet"/>
      </w:pPr>
      <w:r>
        <w:t>SLA : 99.5 % uptime (compensation crédits si breach)</w:t>
      </w:r>
    </w:p>
    <w:p>
      <w:pPr>
        <w:pStyle w:val="ListBullet"/>
      </w:pPr>
      <w:r>
        <w:t>Responsabilité : limitée à 12 mois frais service (limitation légale)</w:t>
      </w:r>
    </w:p>
    <w:p>
      <w:pPr>
        <w:pStyle w:val="ListBullet"/>
      </w:pPr>
      <w:r>
        <w:t>Propriété données : client owns data, WaterSense owns recommendations</w:t>
      </w:r>
    </w:p>
    <w:p>
      <w:pPr>
        <w:pStyle w:val="ListBullet"/>
      </w:pPr>
      <w:r>
        <w:t>Term : 12 mois auto-renew (termination : 30 jours notice)</w:t>
      </w:r>
    </w:p>
    <w:p>
      <w:pPr>
        <w:pStyle w:val="ListBullet"/>
      </w:pPr>
      <w:r>
        <w:t>Confidentialité : 3 ans post-termination</w:t>
      </w:r>
    </w:p>
    <w:p>
      <w:pPr>
        <w:pStyle w:val="Heading3"/>
      </w:pPr>
      <w:r>
        <w:rPr>
          <w:b/>
          <w:sz w:val="24"/>
        </w:rPr>
        <w:t>Contrat partenaire coopérative</w:t>
      </w:r>
    </w:p>
    <w:p>
      <w:pPr>
        <w:spacing w:line="276" w:lineRule="auto"/>
      </w:pPr>
      <w:r>
        <w:t>*Clauses clés :*</w:t>
      </w:r>
    </w:p>
    <w:p>
      <w:pPr>
        <w:pStyle w:val="ListBullet"/>
      </w:pPr>
      <w:r>
        <w:t>Exclusivité : géographique partielle (région)</w:t>
      </w:r>
    </w:p>
    <w:p>
      <w:pPr>
        <w:pStyle w:val="ListBullet"/>
      </w:pPr>
      <w:r>
        <w:t>Commission : 20 % SaaS annuel (transfert dans 30 jours facture)</w:t>
      </w:r>
    </w:p>
    <w:p>
      <w:pPr>
        <w:pStyle w:val="ListBullet"/>
      </w:pPr>
      <w:r>
        <w:t>Performance : minimum 50 clients Y1 ou exclusivité révoquée</w:t>
      </w:r>
    </w:p>
    <w:p>
      <w:pPr>
        <w:pStyle w:val="ListBullet"/>
      </w:pPr>
      <w:r>
        <w:t>Marketing : co-branding approuvé WaterSense</w:t>
      </w:r>
    </w:p>
    <w:p>
      <w:pPr>
        <w:pStyle w:val="ListBullet"/>
      </w:pPr>
      <w:r>
        <w:t>Confidentialité : données exploitant confidentiel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10. ASPECTS FINANCIERS ET PRÉVISIONS</w:t>
      </w:r>
    </w:p>
    <w:p>
      <w:pPr>
        <w:pStyle w:val="Heading2"/>
      </w:pPr>
      <w:r>
        <w:rPr>
          <w:b/>
          <w:sz w:val="28"/>
        </w:rPr>
        <w:t>10.1 Modèle de revenu</w:t>
      </w:r>
    </w:p>
    <w:p>
      <w:pPr>
        <w:pStyle w:val="Heading3"/>
      </w:pPr>
      <w:r>
        <w:rPr>
          <w:b/>
          <w:sz w:val="24"/>
        </w:rPr>
        <w:t>Sources de revenu</w:t>
      </w:r>
    </w:p>
    <w:p>
      <w:pPr>
        <w:spacing w:line="276" w:lineRule="auto"/>
      </w:pPr>
      <w:r>
        <w:t>**Revenu 1 — SaaS Abonnement**</w:t>
      </w:r>
    </w:p>
    <w:p>
      <w:pPr>
        <w:pStyle w:val="ListBullet"/>
      </w:pPr>
      <w:r>
        <w:t>ARPU : 2 224 €/an (mix products)</w:t>
      </w:r>
    </w:p>
    <w:p>
      <w:pPr>
        <w:pStyle w:val="ListBullet"/>
      </w:pPr>
      <w:r>
        <w:t>Billing : mensuel ou annual</w:t>
      </w:r>
    </w:p>
    <w:p>
      <w:pPr>
        <w:pStyle w:val="ListBullet"/>
      </w:pPr>
      <w:r>
        <w:t>Churn : 13 % Y1, 8 % Y2+ (rétention 87–92 %)</w:t>
      </w:r>
    </w:p>
    <w:p>
      <w:pPr>
        <w:spacing w:line="276" w:lineRule="auto"/>
      </w:pPr>
      <w:r>
        <w:t>**Revenu 2 — Capteurs &amp; Hardware**</w:t>
      </w:r>
    </w:p>
    <w:p>
      <w:pPr>
        <w:pStyle w:val="ListBullet"/>
      </w:pPr>
      <w:r>
        <w:t>Marge matériel : 50 % (cost hardware 120 €, sell 180 €)</w:t>
      </w:r>
    </w:p>
    <w:p>
      <w:pPr>
        <w:pStyle w:val="ListBullet"/>
      </w:pPr>
      <w:r>
        <w:t>Moyenne 5 capteurs/client</w:t>
      </w:r>
    </w:p>
    <w:p>
      <w:pPr>
        <w:pStyle w:val="ListBullet"/>
      </w:pPr>
      <w:r>
        <w:t>Revenue par client : 5 × 180 = 900 € one-time</w:t>
      </w:r>
    </w:p>
    <w:p>
      <w:pPr>
        <w:spacing w:line="276" w:lineRule="auto"/>
      </w:pPr>
      <w:r>
        <w:t>**Revenu 3 — Services professionnels**</w:t>
      </w:r>
    </w:p>
    <w:p>
      <w:pPr>
        <w:pStyle w:val="ListBullet"/>
      </w:pPr>
      <w:r>
        <w:t>Installation capteurs : 500 € one-time</w:t>
      </w:r>
    </w:p>
    <w:p>
      <w:pPr>
        <w:pStyle w:val="ListBullet"/>
      </w:pPr>
      <w:r>
        <w:t>Formation : 1 000 € optionnel</w:t>
      </w:r>
    </w:p>
    <w:p>
      <w:pPr>
        <w:pStyle w:val="ListBullet"/>
      </w:pPr>
      <w:r>
        <w:t>Consulting agronomique : 200 €/heure</w:t>
      </w:r>
    </w:p>
    <w:p>
      <w:pPr>
        <w:pStyle w:val="ListBullet"/>
      </w:pPr>
      <w:r>
        <w:t>Penetration Y1 : 10 % clients (10 % × 56 = 6 clients × 1 000 = 6 k€)</w:t>
      </w:r>
    </w:p>
    <w:p>
      <w:pPr>
        <w:pStyle w:val="Heading3"/>
      </w:pPr>
      <w:r>
        <w:rPr>
          <w:b/>
          <w:sz w:val="24"/>
        </w:rPr>
        <w:t>Revenue forecast Y1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Trimestre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Clients fin trimestre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SaaS revenue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Hardware revenue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Services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**Q1 2026**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0</w:t>
            </w:r>
          </w:p>
        </w:tc>
        <w:tc>
          <w:tcPr>
            <w:tcW w:type="dxa" w:w="1560"/>
          </w:tcPr>
          <w:p>
            <w:r>
              <w:rPr>
                <w:b/>
              </w:rPr>
              <w:t>0</w:t>
            </w:r>
          </w:p>
        </w:tc>
        <w:tc>
          <w:tcPr>
            <w:tcW w:type="dxa" w:w="1560"/>
          </w:tcPr>
          <w:p>
            <w:r>
              <w:rPr>
                <w:b/>
              </w:rPr>
              <w:t>0</w:t>
            </w:r>
          </w:p>
        </w:tc>
        <w:tc>
          <w:tcPr>
            <w:tcW w:type="dxa" w:w="1560"/>
          </w:tcPr>
          <w:p>
            <w:r>
              <w:rPr>
                <w:b/>
              </w:rPr>
              <w:t>0</w:t>
            </w:r>
          </w:p>
        </w:tc>
        <w:tc>
          <w:tcPr>
            <w:tcW w:type="dxa" w:w="156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1560"/>
          </w:tcPr>
          <w:p>
            <w:r>
              <w:t>**Q2 2026**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25 k€</w:t>
            </w:r>
          </w:p>
        </w:tc>
        <w:tc>
          <w:tcPr>
            <w:tcW w:type="dxa" w:w="1560"/>
          </w:tcPr>
          <w:p>
            <w:r>
              <w:t>9 k€</w:t>
            </w:r>
          </w:p>
        </w:tc>
        <w:tc>
          <w:tcPr>
            <w:tcW w:type="dxa" w:w="1560"/>
          </w:tcPr>
          <w:p>
            <w:r>
              <w:t>1 k€</w:t>
            </w:r>
          </w:p>
        </w:tc>
        <w:tc>
          <w:tcPr>
            <w:tcW w:type="dxa" w:w="1560"/>
          </w:tcPr>
          <w:p>
            <w:r>
              <w:t>**35 k€**</w:t>
            </w:r>
          </w:p>
        </w:tc>
      </w:tr>
      <w:tr>
        <w:tc>
          <w:tcPr>
            <w:tcW w:type="dxa" w:w="1560"/>
          </w:tcPr>
          <w:p>
            <w:r>
              <w:t>**Q3 2026**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150 k€</w:t>
            </w:r>
          </w:p>
        </w:tc>
        <w:tc>
          <w:tcPr>
            <w:tcW w:type="dxa" w:w="1560"/>
          </w:tcPr>
          <w:p>
            <w:r>
              <w:t>45 k€</w:t>
            </w:r>
          </w:p>
        </w:tc>
        <w:tc>
          <w:tcPr>
            <w:tcW w:type="dxa" w:w="1560"/>
          </w:tcPr>
          <w:p>
            <w:r>
              <w:t>4 k€</w:t>
            </w:r>
          </w:p>
        </w:tc>
        <w:tc>
          <w:tcPr>
            <w:tcW w:type="dxa" w:w="1560"/>
          </w:tcPr>
          <w:p>
            <w:r>
              <w:t>**199 k€**</w:t>
            </w:r>
          </w:p>
        </w:tc>
      </w:tr>
      <w:tr>
        <w:tc>
          <w:tcPr>
            <w:tcW w:type="dxa" w:w="1560"/>
          </w:tcPr>
          <w:p>
            <w:r>
              <w:t>**Q4 2026**</w:t>
            </w:r>
          </w:p>
        </w:tc>
        <w:tc>
          <w:tcPr>
            <w:tcW w:type="dxa" w:w="1560"/>
          </w:tcPr>
          <w:p>
            <w:r>
              <w:t>56</w:t>
            </w:r>
          </w:p>
        </w:tc>
        <w:tc>
          <w:tcPr>
            <w:tcW w:type="dxa" w:w="1560"/>
          </w:tcPr>
          <w:p>
            <w:r>
              <w:t>250 k€</w:t>
            </w:r>
          </w:p>
        </w:tc>
        <w:tc>
          <w:tcPr>
            <w:tcW w:type="dxa" w:w="1560"/>
          </w:tcPr>
          <w:p>
            <w:r>
              <w:t>150 k€</w:t>
            </w:r>
          </w:p>
        </w:tc>
        <w:tc>
          <w:tcPr>
            <w:tcW w:type="dxa" w:w="1560"/>
          </w:tcPr>
          <w:p>
            <w:r>
              <w:t>6 k€</w:t>
            </w:r>
          </w:p>
        </w:tc>
        <w:tc>
          <w:tcPr>
            <w:tcW w:type="dxa" w:w="1560"/>
          </w:tcPr>
          <w:p>
            <w:r>
              <w:t>**406 k€**</w:t>
            </w:r>
          </w:p>
        </w:tc>
      </w:tr>
      <w:tr>
        <w:tc>
          <w:tcPr>
            <w:tcW w:type="dxa" w:w="1560"/>
          </w:tcPr>
          <w:p>
            <w:r>
              <w:t>**CUMUL 2026**</w:t>
            </w:r>
          </w:p>
        </w:tc>
        <w:tc>
          <w:tcPr>
            <w:tcW w:type="dxa" w:w="1560"/>
          </w:tcPr>
          <w:p>
            <w:r>
              <w:t>**56**</w:t>
            </w:r>
          </w:p>
        </w:tc>
        <w:tc>
          <w:tcPr>
            <w:tcW w:type="dxa" w:w="1560"/>
          </w:tcPr>
          <w:p>
            <w:r>
              <w:t>**425 k€**</w:t>
            </w:r>
          </w:p>
        </w:tc>
        <w:tc>
          <w:tcPr>
            <w:tcW w:type="dxa" w:w="1560"/>
          </w:tcPr>
          <w:p>
            <w:r>
              <w:t>**204 k€**</w:t>
            </w:r>
          </w:p>
        </w:tc>
        <w:tc>
          <w:tcPr>
            <w:tcW w:type="dxa" w:w="1560"/>
          </w:tcPr>
          <w:p>
            <w:r>
              <w:t>**11 k€**</w:t>
            </w:r>
          </w:p>
        </w:tc>
        <w:tc>
          <w:tcPr>
            <w:tcW w:type="dxa" w:w="1560"/>
          </w:tcPr>
          <w:p>
            <w:r>
              <w:t>**1.7 M€**</w:t>
            </w:r>
          </w:p>
        </w:tc>
      </w:tr>
    </w:tbl>
    <w:p>
      <w:pPr>
        <w:spacing w:line="276" w:lineRule="auto"/>
      </w:pPr>
      <w:r>
        <w:t>(Note: Revenue recogn monthly subscription + upfront hardware)</w:t>
      </w:r>
    </w:p>
    <w:p>
      <w:pPr>
        <w:pStyle w:val="Heading2"/>
      </w:pPr>
      <w:r>
        <w:rPr>
          <w:b/>
          <w:sz w:val="28"/>
        </w:rPr>
        <w:t>10.2 Coûts opérationnels</w:t>
      </w:r>
    </w:p>
    <w:p>
      <w:pPr>
        <w:pStyle w:val="Heading3"/>
      </w:pPr>
      <w:r>
        <w:rPr>
          <w:b/>
          <w:sz w:val="24"/>
        </w:rPr>
        <w:t>COGS (Cost of Goods Sold)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Coût unitaire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 2026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Capteurs IoT (hardware)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120 €</w:t>
            </w:r>
          </w:p>
        </w:tc>
        <w:tc>
          <w:tcPr>
            <w:tcW w:type="dxa" w:w="2340"/>
          </w:tcPr>
          <w:p>
            <w:r>
              <w:rPr>
                <w:b/>
              </w:rPr>
              <w:t>280 units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33.6 k€</w:t>
            </w:r>
          </w:p>
        </w:tc>
      </w:tr>
      <w:tr>
        <w:tc>
          <w:tcPr>
            <w:tcW w:type="dxa" w:w="2340"/>
          </w:tcPr>
          <w:p>
            <w:r>
              <w:t>Cloud hosting (AWS)</w:t>
            </w:r>
          </w:p>
        </w:tc>
        <w:tc>
          <w:tcPr>
            <w:tcW w:type="dxa" w:w="2340"/>
          </w:tcPr>
          <w:p>
            <w:r>
              <w:t>30 €/client/an</w:t>
            </w:r>
          </w:p>
        </w:tc>
        <w:tc>
          <w:tcPr>
            <w:tcW w:type="dxa" w:w="2340"/>
          </w:tcPr>
          <w:p>
            <w:r>
              <w:t>56 clients</w:t>
            </w:r>
          </w:p>
        </w:tc>
        <w:tc>
          <w:tcPr>
            <w:tcW w:type="dxa" w:w="2340"/>
          </w:tcPr>
          <w:p>
            <w:r>
              <w:t>1.7 k€</w:t>
            </w:r>
          </w:p>
        </w:tc>
      </w:tr>
      <w:tr>
        <w:tc>
          <w:tcPr>
            <w:tcW w:type="dxa" w:w="2340"/>
          </w:tcPr>
          <w:p>
            <w:r>
              <w:t>Données météo (APIs)</w:t>
            </w:r>
          </w:p>
        </w:tc>
        <w:tc>
          <w:tcPr>
            <w:tcW w:type="dxa" w:w="2340"/>
          </w:tcPr>
          <w:p>
            <w:r>
              <w:t>5 €/client/an</w:t>
            </w:r>
          </w:p>
        </w:tc>
        <w:tc>
          <w:tcPr>
            <w:tcW w:type="dxa" w:w="2340"/>
          </w:tcPr>
          <w:p>
            <w:r>
              <w:t>56 clients</w:t>
            </w:r>
          </w:p>
        </w:tc>
        <w:tc>
          <w:tcPr>
            <w:tcW w:type="dxa" w:w="2340"/>
          </w:tcPr>
          <w:p>
            <w:r>
              <w:t>0.3 k€</w:t>
            </w:r>
          </w:p>
        </w:tc>
      </w:tr>
      <w:tr>
        <w:tc>
          <w:tcPr>
            <w:tcW w:type="dxa" w:w="2340"/>
          </w:tcPr>
          <w:p>
            <w:r>
              <w:t>Support L1 (outsourced)</w:t>
            </w:r>
          </w:p>
        </w:tc>
        <w:tc>
          <w:tcPr>
            <w:tcW w:type="dxa" w:w="2340"/>
          </w:tcPr>
          <w:p>
            <w:r>
              <w:t>500 €/mois</w:t>
            </w:r>
          </w:p>
        </w:tc>
        <w:tc>
          <w:tcPr>
            <w:tcW w:type="dxa" w:w="2340"/>
          </w:tcPr>
          <w:p>
            <w:r>
              <w:t>1 person FTE</w:t>
            </w:r>
          </w:p>
        </w:tc>
        <w:tc>
          <w:tcPr>
            <w:tcW w:type="dxa" w:w="2340"/>
          </w:tcPr>
          <w:p>
            <w:r>
              <w:t>6 k€</w:t>
            </w:r>
          </w:p>
        </w:tc>
      </w:tr>
      <w:tr>
        <w:tc>
          <w:tcPr>
            <w:tcW w:type="dxa" w:w="2340"/>
          </w:tcPr>
          <w:p>
            <w:r>
              <w:t>**Total COGS**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**42 k€**</w:t>
            </w:r>
          </w:p>
        </w:tc>
      </w:tr>
    </w:tbl>
    <w:p>
      <w:pPr>
        <w:spacing w:line="276" w:lineRule="auto"/>
      </w:pPr>
      <w:r>
        <w:t>**Gross Profit = 1.7 M€ - 42 k€ = 1.658 M€**</w:t>
      </w:r>
    </w:p>
    <w:p>
      <w:pPr>
        <w:spacing w:line="276" w:lineRule="auto"/>
      </w:pPr>
      <w:r>
        <w:t>**Gross Margin = 1.658 / 1.7 = 97.5 %** (extremely high car usage-based)</w:t>
      </w:r>
    </w:p>
    <w:p>
      <w:pPr>
        <w:spacing w:line="276" w:lineRule="auto"/>
      </w:pPr>
      <w:r>
        <w:t>(More realistic forecast : COGS 350 k€ = margin 79 % after full allocation)</w:t>
      </w:r>
    </w:p>
    <w:p>
      <w:pPr>
        <w:pStyle w:val="Heading3"/>
      </w:pPr>
      <w:r>
        <w:rPr>
          <w:b/>
          <w:sz w:val="24"/>
        </w:rPr>
        <w:t>OPEX (Operating Expenses)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Catégorie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Détails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Budget 2026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**Product &amp; Tech**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VP Eng (80 k€), 2 Engineers (100 k€), Data Scientist (90 k€), Cloud infra (50 k€)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**320 k€**</w:t>
            </w:r>
          </w:p>
        </w:tc>
      </w:tr>
      <w:tr>
        <w:tc>
          <w:tcPr>
            <w:tcW w:type="dxa" w:w="3120"/>
          </w:tcPr>
          <w:p>
            <w:r>
              <w:t>**Sales &amp; Marketing**</w:t>
            </w:r>
          </w:p>
        </w:tc>
        <w:tc>
          <w:tcPr>
            <w:tcW w:type="dxa" w:w="3120"/>
          </w:tcPr>
          <w:p>
            <w:r>
              <w:t>VP Sales (80 k€), 3 AEs (180 k€), 2 SDRs (80 k€), Marketing (50 k€), Comm budget (185 k€)</w:t>
            </w:r>
          </w:p>
        </w:tc>
        <w:tc>
          <w:tcPr>
            <w:tcW w:type="dxa" w:w="3120"/>
          </w:tcPr>
          <w:p>
            <w:r>
              <w:t>**575 k€**</w:t>
            </w:r>
          </w:p>
        </w:tc>
      </w:tr>
      <w:tr>
        <w:tc>
          <w:tcPr>
            <w:tcW w:type="dxa" w:w="3120"/>
          </w:tcPr>
          <w:p>
            <w:r>
              <w:t>**Opérations**</w:t>
            </w:r>
          </w:p>
        </w:tc>
        <w:tc>
          <w:tcPr>
            <w:tcW w:type="dxa" w:w="3120"/>
          </w:tcPr>
          <w:p>
            <w:r>
              <w:t>Onboarding/CS (50 k€), Finance/Admin (40 k€), HR/Legal (30 k€)</w:t>
            </w:r>
          </w:p>
        </w:tc>
        <w:tc>
          <w:tcPr>
            <w:tcW w:type="dxa" w:w="3120"/>
          </w:tcPr>
          <w:p>
            <w:r>
              <w:t>**120 k€**</w:t>
            </w:r>
          </w:p>
        </w:tc>
      </w:tr>
      <w:tr>
        <w:tc>
          <w:tcPr>
            <w:tcW w:type="dxa" w:w="3120"/>
          </w:tcPr>
          <w:p>
            <w:r>
              <w:t>**Facilities &amp; IT**</w:t>
            </w:r>
          </w:p>
        </w:tc>
        <w:tc>
          <w:tcPr>
            <w:tcW w:type="dxa" w:w="3120"/>
          </w:tcPr>
          <w:p>
            <w:r>
              <w:t>Offices Paris (60 k€), IT infrastructure (20 k€), telecom (10 k€)</w:t>
            </w:r>
          </w:p>
        </w:tc>
        <w:tc>
          <w:tcPr>
            <w:tcW w:type="dxa" w:w="3120"/>
          </w:tcPr>
          <w:p>
            <w:r>
              <w:t>**90 k€**</w:t>
            </w:r>
          </w:p>
        </w:tc>
      </w:tr>
      <w:tr>
        <w:tc>
          <w:tcPr>
            <w:tcW w:type="dxa" w:w="3120"/>
          </w:tcPr>
          <w:p>
            <w:r>
              <w:t>**Other**</w:t>
            </w:r>
          </w:p>
        </w:tc>
        <w:tc>
          <w:tcPr>
            <w:tcW w:type="dxa" w:w="3120"/>
          </w:tcPr>
          <w:p>
            <w:r>
              <w:t>Insurance, subs, recruiting (25 k€)</w:t>
            </w:r>
          </w:p>
        </w:tc>
        <w:tc>
          <w:tcPr>
            <w:tcW w:type="dxa" w:w="3120"/>
          </w:tcPr>
          <w:p>
            <w:r>
              <w:t>**25 k€**</w:t>
            </w:r>
          </w:p>
        </w:tc>
      </w:tr>
      <w:tr>
        <w:tc>
          <w:tcPr>
            <w:tcW w:type="dxa" w:w="3120"/>
          </w:tcPr>
          <w:p>
            <w:r>
              <w:t>**TOTAL OPEX**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**1.13 M€**</w:t>
            </w:r>
          </w:p>
        </w:tc>
      </w:tr>
    </w:tbl>
    <w:p>
      <w:pPr>
        <w:pStyle w:val="Heading3"/>
      </w:pPr>
      <w:r>
        <w:rPr>
          <w:b/>
          <w:sz w:val="24"/>
        </w:rPr>
        <w:t>Profitabilité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Montant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1.7 M€</w:t>
            </w:r>
          </w:p>
        </w:tc>
      </w:tr>
      <w:tr>
        <w:tc>
          <w:tcPr>
            <w:tcW w:type="dxa" w:w="4680"/>
          </w:tcPr>
          <w:p>
            <w:r>
              <w:t>COGS</w:t>
            </w:r>
          </w:p>
        </w:tc>
        <w:tc>
          <w:tcPr>
            <w:tcW w:type="dxa" w:w="4680"/>
          </w:tcPr>
          <w:p>
            <w:r>
              <w:t>350 k€ (allocated)</w:t>
            </w:r>
          </w:p>
        </w:tc>
      </w:tr>
      <w:tr>
        <w:tc>
          <w:tcPr>
            <w:tcW w:type="dxa" w:w="4680"/>
          </w:tcPr>
          <w:p>
            <w:r>
              <w:t>Gross Profit</w:t>
            </w:r>
          </w:p>
        </w:tc>
        <w:tc>
          <w:tcPr>
            <w:tcW w:type="dxa" w:w="4680"/>
          </w:tcPr>
          <w:p>
            <w:r>
              <w:t>1.35 M€</w:t>
            </w:r>
          </w:p>
        </w:tc>
      </w:tr>
      <w:tr>
        <w:tc>
          <w:tcPr>
            <w:tcW w:type="dxa" w:w="4680"/>
          </w:tcPr>
          <w:p>
            <w:r>
              <w:t>Gross Margin %</w:t>
            </w:r>
          </w:p>
        </w:tc>
        <w:tc>
          <w:tcPr>
            <w:tcW w:type="dxa" w:w="4680"/>
          </w:tcPr>
          <w:p>
            <w:r>
              <w:t>79 %</w:t>
            </w:r>
          </w:p>
        </w:tc>
      </w:tr>
      <w:tr>
        <w:tc>
          <w:tcPr>
            <w:tcW w:type="dxa" w:w="4680"/>
          </w:tcPr>
          <w:p>
            <w:r>
              <w:t>OPEX</w:t>
            </w:r>
          </w:p>
        </w:tc>
        <w:tc>
          <w:tcPr>
            <w:tcW w:type="dxa" w:w="4680"/>
          </w:tcPr>
          <w:p>
            <w:r>
              <w:t>1.13 M€</w:t>
            </w:r>
          </w:p>
        </w:tc>
      </w:tr>
      <w:tr>
        <w:tc>
          <w:tcPr>
            <w:tcW w:type="dxa" w:w="4680"/>
          </w:tcPr>
          <w:p>
            <w:r>
              <w:t>**EBITDA**</w:t>
            </w:r>
          </w:p>
        </w:tc>
        <w:tc>
          <w:tcPr>
            <w:tcW w:type="dxa" w:w="4680"/>
          </w:tcPr>
          <w:p>
            <w:r>
              <w:t>**220 k€**</w:t>
            </w:r>
          </w:p>
        </w:tc>
      </w:tr>
      <w:tr>
        <w:tc>
          <w:tcPr>
            <w:tcW w:type="dxa" w:w="4680"/>
          </w:tcPr>
          <w:p>
            <w:r>
              <w:t>EBITDA Margin %</w:t>
            </w:r>
          </w:p>
        </w:tc>
        <w:tc>
          <w:tcPr>
            <w:tcW w:type="dxa" w:w="4680"/>
          </w:tcPr>
          <w:p>
            <w:r>
              <w:t>13 %</w:t>
            </w:r>
          </w:p>
        </w:tc>
      </w:tr>
    </w:tbl>
    <w:p>
      <w:pPr>
        <w:spacing w:line="276" w:lineRule="auto"/>
      </w:pPr>
      <w:r>
        <w:t>**Note :** 2026 achieves breakeven EBITDA (if 2.8 M€ target hit) ou slight loss (if 1.7 M€ realized).</w:t>
      </w:r>
    </w:p>
    <w:p>
      <w:pPr>
        <w:pStyle w:val="Heading2"/>
      </w:pPr>
      <w:r>
        <w:rPr>
          <w:b/>
          <w:sz w:val="28"/>
        </w:rPr>
        <w:t>10.3 Projections financières (5 ans)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</w:rPr>
              <w:t>Année</w:t>
            </w:r>
          </w:p>
        </w:tc>
        <w:tc>
          <w:tcPr>
            <w:tcW w:type="dxa" w:w="1040"/>
          </w:tcPr>
          <w:p>
            <w:r>
              <w:rPr>
                <w:b/>
              </w:rPr>
              <w:t>Clients fin année</w:t>
            </w:r>
          </w:p>
        </w:tc>
        <w:tc>
          <w:tcPr>
            <w:tcW w:type="dxa" w:w="1040"/>
          </w:tcPr>
          <w:p>
            <w:r>
              <w:rPr>
                <w:b/>
              </w:rPr>
              <w:t>CA</w:t>
            </w:r>
          </w:p>
        </w:tc>
        <w:tc>
          <w:tcPr>
            <w:tcW w:type="dxa" w:w="1040"/>
          </w:tcPr>
          <w:p>
            <w:r>
              <w:rPr>
                <w:b/>
              </w:rPr>
              <w:t>COGS</w:t>
            </w:r>
          </w:p>
        </w:tc>
        <w:tc>
          <w:tcPr>
            <w:tcW w:type="dxa" w:w="1040"/>
          </w:tcPr>
          <w:p>
            <w:r>
              <w:rPr>
                <w:b/>
              </w:rPr>
              <w:t>Gross Profit</w:t>
            </w:r>
          </w:p>
        </w:tc>
        <w:tc>
          <w:tcPr>
            <w:tcW w:type="dxa" w:w="1040"/>
          </w:tcPr>
          <w:p>
            <w:r>
              <w:rPr>
                <w:b/>
              </w:rPr>
              <w:t>Gross Margin %</w:t>
            </w:r>
          </w:p>
        </w:tc>
        <w:tc>
          <w:tcPr>
            <w:tcW w:type="dxa" w:w="1040"/>
          </w:tcPr>
          <w:p>
            <w:r>
              <w:rPr>
                <w:b/>
              </w:rPr>
              <w:t>OPEX</w:t>
            </w:r>
          </w:p>
        </w:tc>
        <w:tc>
          <w:tcPr>
            <w:tcW w:type="dxa" w:w="104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1040"/>
          </w:tcPr>
          <w:p>
            <w:r>
              <w:rPr>
                <w:b/>
              </w:rPr>
              <w:t>EBITDA 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</w:rPr>
              <w:t>**2026**</w:t>
            </w:r>
          </w:p>
        </w:tc>
        <w:tc>
          <w:tcPr>
            <w:tcW w:type="dxa" w:w="1040"/>
          </w:tcPr>
          <w:p>
            <w:r>
              <w:rPr>
                <w:b/>
              </w:rPr>
              <w:t>56</w:t>
            </w:r>
          </w:p>
        </w:tc>
        <w:tc>
          <w:tcPr>
            <w:tcW w:type="dxa" w:w="1040"/>
          </w:tcPr>
          <w:p>
            <w:r>
              <w:rPr>
                <w:b/>
              </w:rPr>
              <w:t>1.7 M€</w:t>
            </w:r>
          </w:p>
        </w:tc>
        <w:tc>
          <w:tcPr>
            <w:tcW w:type="dxa" w:w="1040"/>
          </w:tcPr>
          <w:p>
            <w:r>
              <w:rPr>
                <w:b/>
              </w:rPr>
              <w:t>350 k€</w:t>
            </w:r>
          </w:p>
        </w:tc>
        <w:tc>
          <w:tcPr>
            <w:tcW w:type="dxa" w:w="1040"/>
          </w:tcPr>
          <w:p>
            <w:r>
              <w:rPr>
                <w:b/>
              </w:rPr>
              <w:t>1.35 M€</w:t>
            </w:r>
          </w:p>
        </w:tc>
        <w:tc>
          <w:tcPr>
            <w:tcW w:type="dxa" w:w="1040"/>
          </w:tcPr>
          <w:p>
            <w:r>
              <w:rPr>
                <w:b/>
              </w:rPr>
              <w:t>79 %</w:t>
            </w:r>
          </w:p>
        </w:tc>
        <w:tc>
          <w:tcPr>
            <w:tcW w:type="dxa" w:w="1040"/>
          </w:tcPr>
          <w:p>
            <w:r>
              <w:rPr>
                <w:b/>
              </w:rPr>
              <w:t>1.13 M€</w:t>
            </w:r>
          </w:p>
        </w:tc>
        <w:tc>
          <w:tcPr>
            <w:tcW w:type="dxa" w:w="1040"/>
          </w:tcPr>
          <w:p>
            <w:r>
              <w:rPr>
                <w:b/>
              </w:rPr>
              <w:t>+220 k€</w:t>
            </w:r>
          </w:p>
        </w:tc>
        <w:tc>
          <w:tcPr>
            <w:tcW w:type="dxa" w:w="1040"/>
          </w:tcPr>
          <w:p>
            <w:r>
              <w:rPr>
                <w:b/>
              </w:rPr>
              <w:t>13 %</w:t>
            </w:r>
          </w:p>
        </w:tc>
      </w:tr>
      <w:tr>
        <w:tc>
          <w:tcPr>
            <w:tcW w:type="dxa" w:w="1040"/>
          </w:tcPr>
          <w:p>
            <w:r>
              <w:t>**2027**</w:t>
            </w:r>
          </w:p>
        </w:tc>
        <w:tc>
          <w:tcPr>
            <w:tcW w:type="dxa" w:w="1040"/>
          </w:tcPr>
          <w:p>
            <w:r>
              <w:t>356</w:t>
            </w:r>
          </w:p>
        </w:tc>
        <w:tc>
          <w:tcPr>
            <w:tcW w:type="dxa" w:w="1040"/>
          </w:tcPr>
          <w:p>
            <w:r>
              <w:t>5.5 M€</w:t>
            </w:r>
          </w:p>
        </w:tc>
        <w:tc>
          <w:tcPr>
            <w:tcW w:type="dxa" w:w="1040"/>
          </w:tcPr>
          <w:p>
            <w:r>
              <w:t>950 k€</w:t>
            </w:r>
          </w:p>
        </w:tc>
        <w:tc>
          <w:tcPr>
            <w:tcW w:type="dxa" w:w="1040"/>
          </w:tcPr>
          <w:p>
            <w:r>
              <w:t>4.55 M€</w:t>
            </w:r>
          </w:p>
        </w:tc>
        <w:tc>
          <w:tcPr>
            <w:tcW w:type="dxa" w:w="1040"/>
          </w:tcPr>
          <w:p>
            <w:r>
              <w:t>83 %</w:t>
            </w:r>
          </w:p>
        </w:tc>
        <w:tc>
          <w:tcPr>
            <w:tcW w:type="dxa" w:w="1040"/>
          </w:tcPr>
          <w:p>
            <w:r>
              <w:t>2.5 M€</w:t>
            </w:r>
          </w:p>
        </w:tc>
        <w:tc>
          <w:tcPr>
            <w:tcW w:type="dxa" w:w="1040"/>
          </w:tcPr>
          <w:p>
            <w:r>
              <w:t>+2.05 M€</w:t>
            </w:r>
          </w:p>
        </w:tc>
        <w:tc>
          <w:tcPr>
            <w:tcW w:type="dxa" w:w="1040"/>
          </w:tcPr>
          <w:p>
            <w:r>
              <w:t>37 %</w:t>
            </w:r>
          </w:p>
        </w:tc>
      </w:tr>
      <w:tr>
        <w:tc>
          <w:tcPr>
            <w:tcW w:type="dxa" w:w="1040"/>
          </w:tcPr>
          <w:p>
            <w:r>
              <w:t>**2028**</w:t>
            </w:r>
          </w:p>
        </w:tc>
        <w:tc>
          <w:tcPr>
            <w:tcW w:type="dxa" w:w="1040"/>
          </w:tcPr>
          <w:p>
            <w:r>
              <w:t>950</w:t>
            </w:r>
          </w:p>
        </w:tc>
        <w:tc>
          <w:tcPr>
            <w:tcW w:type="dxa" w:w="1040"/>
          </w:tcPr>
          <w:p>
            <w:r>
              <w:t>12.5 M€</w:t>
            </w:r>
          </w:p>
        </w:tc>
        <w:tc>
          <w:tcPr>
            <w:tcW w:type="dxa" w:w="1040"/>
          </w:tcPr>
          <w:p>
            <w:r>
              <w:t>2.1 M€</w:t>
            </w:r>
          </w:p>
        </w:tc>
        <w:tc>
          <w:tcPr>
            <w:tcW w:type="dxa" w:w="1040"/>
          </w:tcPr>
          <w:p>
            <w:r>
              <w:t>10.4 M€</w:t>
            </w:r>
          </w:p>
        </w:tc>
        <w:tc>
          <w:tcPr>
            <w:tcW w:type="dxa" w:w="1040"/>
          </w:tcPr>
          <w:p>
            <w:r>
              <w:t>83 %</w:t>
            </w:r>
          </w:p>
        </w:tc>
        <w:tc>
          <w:tcPr>
            <w:tcW w:type="dxa" w:w="1040"/>
          </w:tcPr>
          <w:p>
            <w:r>
              <w:t>4.2 M€</w:t>
            </w:r>
          </w:p>
        </w:tc>
        <w:tc>
          <w:tcPr>
            <w:tcW w:type="dxa" w:w="1040"/>
          </w:tcPr>
          <w:p>
            <w:r>
              <w:t>+6.2 M€</w:t>
            </w:r>
          </w:p>
        </w:tc>
        <w:tc>
          <w:tcPr>
            <w:tcW w:type="dxa" w:w="1040"/>
          </w:tcPr>
          <w:p>
            <w:r>
              <w:t>50 %</w:t>
            </w:r>
          </w:p>
        </w:tc>
      </w:tr>
      <w:tr>
        <w:tc>
          <w:tcPr>
            <w:tcW w:type="dxa" w:w="1040"/>
          </w:tcPr>
          <w:p>
            <w:r>
              <w:t>**2029**</w:t>
            </w:r>
          </w:p>
        </w:tc>
        <w:tc>
          <w:tcPr>
            <w:tcW w:type="dxa" w:w="1040"/>
          </w:tcPr>
          <w:p>
            <w:r>
              <w:t>1 700</w:t>
            </w:r>
          </w:p>
        </w:tc>
        <w:tc>
          <w:tcPr>
            <w:tcW w:type="dxa" w:w="1040"/>
          </w:tcPr>
          <w:p>
            <w:r>
              <w:t>21 M€</w:t>
            </w:r>
          </w:p>
        </w:tc>
        <w:tc>
          <w:tcPr>
            <w:tcW w:type="dxa" w:w="1040"/>
          </w:tcPr>
          <w:p>
            <w:r>
              <w:t>3.8 M€</w:t>
            </w:r>
          </w:p>
        </w:tc>
        <w:tc>
          <w:tcPr>
            <w:tcW w:type="dxa" w:w="1040"/>
          </w:tcPr>
          <w:p>
            <w:r>
              <w:t>17.2 M€</w:t>
            </w:r>
          </w:p>
        </w:tc>
        <w:tc>
          <w:tcPr>
            <w:tcW w:type="dxa" w:w="1040"/>
          </w:tcPr>
          <w:p>
            <w:r>
              <w:t>82 %</w:t>
            </w:r>
          </w:p>
        </w:tc>
        <w:tc>
          <w:tcPr>
            <w:tcW w:type="dxa" w:w="1040"/>
          </w:tcPr>
          <w:p>
            <w:r>
              <w:t>6.5 M€</w:t>
            </w:r>
          </w:p>
        </w:tc>
        <w:tc>
          <w:tcPr>
            <w:tcW w:type="dxa" w:w="1040"/>
          </w:tcPr>
          <w:p>
            <w:r>
              <w:t>+10.7 M€</w:t>
            </w:r>
          </w:p>
        </w:tc>
        <w:tc>
          <w:tcPr>
            <w:tcW w:type="dxa" w:w="1040"/>
          </w:tcPr>
          <w:p>
            <w:r>
              <w:t>51 %</w:t>
            </w:r>
          </w:p>
        </w:tc>
      </w:tr>
      <w:tr>
        <w:tc>
          <w:tcPr>
            <w:tcW w:type="dxa" w:w="1040"/>
          </w:tcPr>
          <w:p>
            <w:r>
              <w:t>**2030**</w:t>
            </w:r>
          </w:p>
        </w:tc>
        <w:tc>
          <w:tcPr>
            <w:tcW w:type="dxa" w:w="1040"/>
          </w:tcPr>
          <w:p>
            <w:r>
              <w:t>2 368</w:t>
            </w:r>
          </w:p>
        </w:tc>
        <w:tc>
          <w:tcPr>
            <w:tcW w:type="dxa" w:w="1040"/>
          </w:tcPr>
          <w:p>
            <w:r>
              <w:t>35 M€</w:t>
            </w:r>
          </w:p>
        </w:tc>
        <w:tc>
          <w:tcPr>
            <w:tcW w:type="dxa" w:w="1040"/>
          </w:tcPr>
          <w:p>
            <w:r>
              <w:t>6.5 M€</w:t>
            </w:r>
          </w:p>
        </w:tc>
        <w:tc>
          <w:tcPr>
            <w:tcW w:type="dxa" w:w="1040"/>
          </w:tcPr>
          <w:p>
            <w:r>
              <w:t>28.5 M€</w:t>
            </w:r>
          </w:p>
        </w:tc>
        <w:tc>
          <w:tcPr>
            <w:tcW w:type="dxa" w:w="1040"/>
          </w:tcPr>
          <w:p>
            <w:r>
              <w:t>81 %</w:t>
            </w:r>
          </w:p>
        </w:tc>
        <w:tc>
          <w:tcPr>
            <w:tcW w:type="dxa" w:w="1040"/>
          </w:tcPr>
          <w:p>
            <w:r>
              <w:t>9.5 M€</w:t>
            </w:r>
          </w:p>
        </w:tc>
        <w:tc>
          <w:tcPr>
            <w:tcW w:type="dxa" w:w="1040"/>
          </w:tcPr>
          <w:p>
            <w:r>
              <w:t>+19 M€</w:t>
            </w:r>
          </w:p>
        </w:tc>
        <w:tc>
          <w:tcPr>
            <w:tcW w:type="dxa" w:w="1040"/>
          </w:tcPr>
          <w:p>
            <w:r>
              <w:t>54 %</w:t>
            </w:r>
          </w:p>
        </w:tc>
      </w:tr>
    </w:tbl>
    <w:p>
      <w:pPr>
        <w:spacing w:line="276" w:lineRule="auto"/>
      </w:pPr>
      <w:r>
        <w:t>**Key metrics :**</w:t>
      </w:r>
    </w:p>
    <w:p>
      <w:pPr>
        <w:pStyle w:val="ListBullet"/>
      </w:pPr>
      <w:r>
        <w:t>**CAC Payback period :** 8–9 months (excellent &lt;12 months)</w:t>
      </w:r>
    </w:p>
    <w:p>
      <w:pPr>
        <w:pStyle w:val="ListBullet"/>
      </w:pPr>
      <w:r>
        <w:t>**LTV :** 24 542 € (5 year horizon)</w:t>
      </w:r>
    </w:p>
    <w:p>
      <w:pPr>
        <w:pStyle w:val="ListBullet"/>
      </w:pPr>
      <w:r>
        <w:t>**LTV/CAC ratio :** 56.2 (target &gt;3, best-in-class)</w:t>
      </w:r>
    </w:p>
    <w:p>
      <w:pPr>
        <w:pStyle w:val="ListBullet"/>
      </w:pPr>
      <w:r>
        <w:t>**Revenue CAGR 2026–2030 :** 120 % (explosive growth)</w:t>
      </w:r>
    </w:p>
    <w:p>
      <w:pPr>
        <w:pStyle w:val="ListBullet"/>
      </w:pPr>
      <w:r>
        <w:t>**EBITDA inflection :** Q4 2026 (breakeven)</w:t>
      </w:r>
    </w:p>
    <w:p>
      <w:pPr>
        <w:pStyle w:val="Heading2"/>
      </w:pPr>
      <w:r>
        <w:rPr>
          <w:b/>
          <w:sz w:val="28"/>
        </w:rPr>
        <w:t>10.4 Levée de fonds et plan financier</w:t>
      </w:r>
    </w:p>
    <w:p>
      <w:pPr>
        <w:pStyle w:val="Heading3"/>
      </w:pPr>
      <w:r>
        <w:rPr>
          <w:b/>
          <w:sz w:val="24"/>
        </w:rPr>
        <w:t>Tours de financement</w:t>
      </w:r>
    </w:p>
    <w:p>
      <w:pPr>
        <w:spacing w:line="276" w:lineRule="auto"/>
      </w:pPr>
      <w:r>
        <w:t>**Amorçage (2024–2025) :** 500 k€</w:t>
      </w:r>
    </w:p>
    <w:p>
      <w:pPr>
        <w:pStyle w:val="ListBullet"/>
      </w:pPr>
      <w:r>
        <w:t>Sources : bootstrapping + business angels</w:t>
      </w:r>
    </w:p>
    <w:p>
      <w:pPr>
        <w:pStyle w:val="ListBullet"/>
      </w:pPr>
      <w:r>
        <w:t>Usage : MVP + hiring founders</w:t>
      </w:r>
    </w:p>
    <w:p>
      <w:pPr>
        <w:pStyle w:val="ListBullet"/>
      </w:pPr>
      <w:r>
        <w:t>Status : complété</w:t>
      </w:r>
    </w:p>
    <w:p>
      <w:pPr>
        <w:spacing w:line="276" w:lineRule="auto"/>
      </w:pPr>
      <w:r>
        <w:t>**Series A (Q3 2026) — TARGET :**</w:t>
      </w:r>
    </w:p>
    <w:p>
      <w:pPr>
        <w:pStyle w:val="ListBullet"/>
      </w:pPr>
      <w:r>
        <w:t>Montant : **2–3 M€**</w:t>
      </w:r>
    </w:p>
    <w:p>
      <w:pPr>
        <w:pStyle w:val="ListBullet"/>
      </w:pPr>
      <w:r>
        <w:t>Timing : septembre 2026 (de facto deadline before capital runway)</w:t>
      </w:r>
    </w:p>
    <w:p>
      <w:pPr>
        <w:pStyle w:val="ListBullet"/>
      </w:pPr>
      <w:r>
        <w:t>Usage allocation :</w:t>
      </w:r>
    </w:p>
    <w:p>
      <w:pPr>
        <w:pStyle w:val="ListBullet"/>
      </w:pPr>
      <w:r>
        <w:t>R&amp;D IA : 800 k€ (advanced features, MLOps)</w:t>
      </w:r>
    </w:p>
    <w:p>
      <w:pPr>
        <w:pStyle w:val="ListBullet"/>
      </w:pPr>
      <w:r>
        <w:t>Sales/Marketing : 600 k€ (hiring, campaigns)</w:t>
      </w:r>
    </w:p>
    <w:p>
      <w:pPr>
        <w:pStyle w:val="ListBullet"/>
      </w:pPr>
      <w:r>
        <w:t>Opérations : 400 k€ (infrastructure, hiring CS)</w:t>
      </w:r>
    </w:p>
    <w:p>
      <w:pPr>
        <w:pStyle w:val="ListBullet"/>
      </w:pPr>
      <w:r>
        <w:t>Working capital : 400 k€ (buffer)</w:t>
      </w:r>
    </w:p>
    <w:p>
      <w:pPr>
        <w:spacing w:line="276" w:lineRule="auto"/>
      </w:pPr>
      <w:r>
        <w:t>**Series B (2027–2028) :** ~8–10 M€ (post-traction validation)</w:t>
      </w:r>
    </w:p>
    <w:p>
      <w:pPr>
        <w:pStyle w:val="Heading3"/>
      </w:pPr>
      <w:r>
        <w:rPr>
          <w:b/>
          <w:sz w:val="24"/>
        </w:rPr>
        <w:t>Investors cibles Series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Exemples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Chéques typiques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**VC AgriTech**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Idinvest Partners, Serena Capital, CAM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500 k–1 M€</w:t>
            </w:r>
          </w:p>
        </w:tc>
      </w:tr>
      <w:tr>
        <w:tc>
          <w:tcPr>
            <w:tcW w:type="dxa" w:w="3120"/>
          </w:tcPr>
          <w:p>
            <w:r>
              <w:t>**Fonds Public**</w:t>
            </w:r>
          </w:p>
        </w:tc>
        <w:tc>
          <w:tcPr>
            <w:tcW w:type="dxa" w:w="3120"/>
          </w:tcPr>
          <w:p>
            <w:r>
              <w:t>Bpifrance (FUI, CDC), French Tech)</w:t>
            </w:r>
          </w:p>
        </w:tc>
        <w:tc>
          <w:tcPr>
            <w:tcW w:type="dxa" w:w="3120"/>
          </w:tcPr>
          <w:p>
            <w:r>
              <w:t>300 k–500 k€</w:t>
            </w:r>
          </w:p>
        </w:tc>
      </w:tr>
      <w:tr>
        <w:tc>
          <w:tcPr>
            <w:tcW w:type="dxa" w:w="3120"/>
          </w:tcPr>
          <w:p>
            <w:r>
              <w:t>**Corporate VCs**</w:t>
            </w:r>
          </w:p>
        </w:tc>
        <w:tc>
          <w:tcPr>
            <w:tcW w:type="dxa" w:w="3120"/>
          </w:tcPr>
          <w:p>
            <w:r>
              <w:t>Avril, Limagrain, Terrena</w:t>
            </w:r>
          </w:p>
        </w:tc>
        <w:tc>
          <w:tcPr>
            <w:tcW w:type="dxa" w:w="3120"/>
          </w:tcPr>
          <w:p>
            <w:r>
              <w:t>500 k–1 M€</w:t>
            </w:r>
          </w:p>
        </w:tc>
      </w:tr>
      <w:tr>
        <w:tc>
          <w:tcPr>
            <w:tcW w:type="dxa" w:w="3120"/>
          </w:tcPr>
          <w:p>
            <w:r>
              <w:t>**Impact/ESG VCs**</w:t>
            </w:r>
          </w:p>
        </w:tc>
        <w:tc>
          <w:tcPr>
            <w:tcW w:type="dxa" w:w="3120"/>
          </w:tcPr>
          <w:p>
            <w:r>
              <w:t>Eurazeo Impact, Mirova</w:t>
            </w:r>
          </w:p>
        </w:tc>
        <w:tc>
          <w:tcPr>
            <w:tcW w:type="dxa" w:w="3120"/>
          </w:tcPr>
          <w:p>
            <w:r>
              <w:t>300 k–700 k€</w:t>
            </w:r>
          </w:p>
        </w:tc>
      </w:tr>
    </w:tbl>
    <w:p>
      <w:pPr>
        <w:pStyle w:val="Heading3"/>
      </w:pPr>
      <w:r>
        <w:rPr>
          <w:b/>
          <w:sz w:val="24"/>
        </w:rPr>
        <w:t>Critères diligence investor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Critère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Statut 2026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Product-market fit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MVP + 50 pilotes = validé</w:t>
            </w:r>
          </w:p>
        </w:tc>
      </w:tr>
      <w:tr>
        <w:tc>
          <w:tcPr>
            <w:tcW w:type="dxa" w:w="4680"/>
          </w:tcPr>
          <w:p>
            <w:r>
              <w:t>Traction client</w:t>
            </w:r>
          </w:p>
        </w:tc>
        <w:tc>
          <w:tcPr>
            <w:tcW w:type="dxa" w:w="4680"/>
          </w:tcPr>
          <w:p>
            <w:r>
              <w:t>56 clients fin 2026 = bonée</w:t>
            </w:r>
          </w:p>
        </w:tc>
      </w:tr>
      <w:tr>
        <w:tc>
          <w:tcPr>
            <w:tcW w:type="dxa" w:w="4680"/>
          </w:tcPr>
          <w:p>
            <w:r>
              <w:t>Team</w:t>
            </w:r>
          </w:p>
        </w:tc>
        <w:tc>
          <w:tcPr>
            <w:tcW w:type="dxa" w:w="4680"/>
          </w:tcPr>
          <w:p>
            <w:r>
              <w:t>Founder CEO + hires 2026 = building</w:t>
            </w:r>
          </w:p>
        </w:tc>
      </w:tr>
      <w:tr>
        <w:tc>
          <w:tcPr>
            <w:tcW w:type="dxa" w:w="4680"/>
          </w:tcPr>
          <w:p>
            <w:r>
              <w:t>Market timing</w:t>
            </w:r>
          </w:p>
        </w:tc>
        <w:tc>
          <w:tcPr>
            <w:tcW w:type="dxa" w:w="4680"/>
          </w:tcPr>
          <w:p>
            <w:r>
              <w:t>Réglementation eau urgent = opportun</w:t>
            </w:r>
          </w:p>
        </w:tc>
      </w:tr>
      <w:tr>
        <w:tc>
          <w:tcPr>
            <w:tcW w:type="dxa" w:w="4680"/>
          </w:tcPr>
          <w:p>
            <w:r>
              <w:t>IP/Brevets</w:t>
            </w:r>
          </w:p>
        </w:tc>
        <w:tc>
          <w:tcPr>
            <w:tcW w:type="dxa" w:w="4680"/>
          </w:tcPr>
          <w:p>
            <w:r>
              <w:t>3 brevets dépôt = defensible</w:t>
            </w:r>
          </w:p>
        </w:tc>
      </w:tr>
      <w:tr>
        <w:tc>
          <w:tcPr>
            <w:tcW w:type="dxa" w:w="4680"/>
          </w:tcPr>
          <w:p>
            <w:r>
              <w:t>Financials</w:t>
            </w:r>
          </w:p>
        </w:tc>
        <w:tc>
          <w:tcPr>
            <w:tcW w:type="dxa" w:w="4680"/>
          </w:tcPr>
          <w:p>
            <w:r>
              <w:t>Projection profitabilité 2027 = viable</w:t>
            </w:r>
          </w:p>
        </w:tc>
      </w:tr>
      <w:tr>
        <w:tc>
          <w:tcPr>
            <w:tcW w:type="dxa" w:w="4680"/>
          </w:tcPr>
          <w:p>
            <w:r>
              <w:t>Go-to-market</w:t>
            </w:r>
          </w:p>
        </w:tc>
        <w:tc>
          <w:tcPr>
            <w:tcW w:type="dxa" w:w="4680"/>
          </w:tcPr>
          <w:p>
            <w:r>
              <w:t>Partenaires coops signé = de-risked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11. ANALYSE DES RISQUES ET MITIGATION</w:t>
      </w:r>
    </w:p>
    <w:p>
      <w:pPr>
        <w:pStyle w:val="Heading2"/>
      </w:pPr>
      <w:r>
        <w:rPr>
          <w:b/>
          <w:sz w:val="28"/>
        </w:rPr>
        <w:t>11.1 Matrice des risques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Probabilité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Mitigation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**Adoption lente (agriculteurs réticents IA)**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Moyenne (40 %)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Élevé</w:t>
            </w:r>
          </w:p>
        </w:tc>
        <w:tc>
          <w:tcPr>
            <w:tcW w:type="dxa" w:w="1872"/>
          </w:tcPr>
          <w:p>
            <w:r>
              <w:rPr>
                <w:b/>
              </w:rPr>
              <w:t>8/10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Support local + cas clients + garantie ROI</w:t>
            </w:r>
          </w:p>
        </w:tc>
      </w:tr>
      <w:tr>
        <w:tc>
          <w:tcPr>
            <w:tcW w:type="dxa" w:w="1872"/>
          </w:tcPr>
          <w:p>
            <w:r>
              <w:t>**Entrée géants globaux (Bayer, Monsanto)**</w:t>
            </w:r>
          </w:p>
        </w:tc>
        <w:tc>
          <w:tcPr>
            <w:tcW w:type="dxa" w:w="1872"/>
          </w:tcPr>
          <w:p>
            <w:r>
              <w:t>Moyenne-élevée (60 %)</w:t>
            </w:r>
          </w:p>
        </w:tc>
        <w:tc>
          <w:tcPr>
            <w:tcW w:type="dxa" w:w="1872"/>
          </w:tcPr>
          <w:p>
            <w:r>
              <w:t>Critique</w:t>
            </w:r>
          </w:p>
        </w:tc>
        <w:tc>
          <w:tcPr>
            <w:tcW w:type="dxa" w:w="1872"/>
          </w:tcPr>
          <w:p>
            <w:r>
              <w:t>9/10</w:t>
            </w:r>
          </w:p>
        </w:tc>
        <w:tc>
          <w:tcPr>
            <w:tcW w:type="dxa" w:w="1872"/>
          </w:tcPr>
          <w:p>
            <w:r>
              <w:t>Brevets + partenaires coops = switching costs</w:t>
            </w:r>
          </w:p>
        </w:tc>
      </w:tr>
      <w:tr>
        <w:tc>
          <w:tcPr>
            <w:tcW w:type="dxa" w:w="1872"/>
          </w:tcPr>
          <w:p>
            <w:r>
              <w:t>**Levée Series A retardée**</w:t>
            </w:r>
          </w:p>
        </w:tc>
        <w:tc>
          <w:tcPr>
            <w:tcW w:type="dxa" w:w="1872"/>
          </w:tcPr>
          <w:p>
            <w:r>
              <w:t>Basse (20 %)</w:t>
            </w:r>
          </w:p>
        </w:tc>
        <w:tc>
          <w:tcPr>
            <w:tcW w:type="dxa" w:w="1872"/>
          </w:tcPr>
          <w:p>
            <w:r>
              <w:t>Critique</w:t>
            </w:r>
          </w:p>
        </w:tc>
        <w:tc>
          <w:tcPr>
            <w:tcW w:type="dxa" w:w="1872"/>
          </w:tcPr>
          <w:p>
            <w:r>
              <w:t>8/10</w:t>
            </w:r>
          </w:p>
        </w:tc>
        <w:tc>
          <w:tcPr>
            <w:tcW w:type="dxa" w:w="1872"/>
          </w:tcPr>
          <w:p>
            <w:r>
              <w:t>Runway 18 mois (février 2026 base) + bootstrap ready</w:t>
            </w:r>
          </w:p>
        </w:tc>
      </w:tr>
      <w:tr>
        <w:tc>
          <w:tcPr>
            <w:tcW w:type="dxa" w:w="1872"/>
          </w:tcPr>
          <w:p>
            <w:r>
              <w:t>**Produit technique instable**</w:t>
            </w:r>
          </w:p>
        </w:tc>
        <w:tc>
          <w:tcPr>
            <w:tcW w:type="dxa" w:w="1872"/>
          </w:tcPr>
          <w:p>
            <w:r>
              <w:t>Basse (15 %)</w:t>
            </w:r>
          </w:p>
        </w:tc>
        <w:tc>
          <w:tcPr>
            <w:tcW w:type="dxa" w:w="1872"/>
          </w:tcPr>
          <w:p>
            <w:r>
              <w:t>Élevé</w:t>
            </w:r>
          </w:p>
        </w:tc>
        <w:tc>
          <w:tcPr>
            <w:tcW w:type="dxa" w:w="1872"/>
          </w:tcPr>
          <w:p>
            <w:r>
              <w:t>6/10</w:t>
            </w:r>
          </w:p>
        </w:tc>
        <w:tc>
          <w:tcPr>
            <w:tcW w:type="dxa" w:w="1872"/>
          </w:tcPr>
          <w:p>
            <w:r>
              <w:t>QA testing rigoureux + SLA 99.5 %</w:t>
            </w:r>
          </w:p>
        </w:tc>
      </w:tr>
      <w:tr>
        <w:tc>
          <w:tcPr>
            <w:tcW w:type="dxa" w:w="1872"/>
          </w:tcPr>
          <w:p>
            <w:r>
              <w:t>**Concurrence prix agressive**</w:t>
            </w:r>
          </w:p>
        </w:tc>
        <w:tc>
          <w:tcPr>
            <w:tcW w:type="dxa" w:w="1872"/>
          </w:tcPr>
          <w:p>
            <w:r>
              <w:t>Élevée (70 %)</w:t>
            </w:r>
          </w:p>
        </w:tc>
        <w:tc>
          <w:tcPr>
            <w:tcW w:type="dxa" w:w="1872"/>
          </w:tcPr>
          <w:p>
            <w:r>
              <w:t>Moyen</w:t>
            </w:r>
          </w:p>
        </w:tc>
        <w:tc>
          <w:tcPr>
            <w:tcW w:type="dxa" w:w="1872"/>
          </w:tcPr>
          <w:p>
            <w:r>
              <w:t>8/10</w:t>
            </w:r>
          </w:p>
        </w:tc>
        <w:tc>
          <w:tcPr>
            <w:tcW w:type="dxa" w:w="1872"/>
          </w:tcPr>
          <w:p>
            <w:r>
              <w:t>Différenciation IA + support = pricing power</w:t>
            </w:r>
          </w:p>
        </w:tc>
      </w:tr>
      <w:tr>
        <w:tc>
          <w:tcPr>
            <w:tcW w:type="dxa" w:w="1872"/>
          </w:tcPr>
          <w:p>
            <w:r>
              <w:t>**Réglementation data plus stricte**</w:t>
            </w:r>
          </w:p>
        </w:tc>
        <w:tc>
          <w:tcPr>
            <w:tcW w:type="dxa" w:w="1872"/>
          </w:tcPr>
          <w:p>
            <w:r>
              <w:t>Moyenne (35 %)</w:t>
            </w:r>
          </w:p>
        </w:tc>
        <w:tc>
          <w:tcPr>
            <w:tcW w:type="dxa" w:w="1872"/>
          </w:tcPr>
          <w:p>
            <w:r>
              <w:t>Moyen</w:t>
            </w:r>
          </w:p>
        </w:tc>
        <w:tc>
          <w:tcPr>
            <w:tcW w:type="dxa" w:w="1872"/>
          </w:tcPr>
          <w:p>
            <w:r>
              <w:t>6/10</w:t>
            </w:r>
          </w:p>
        </w:tc>
        <w:tc>
          <w:tcPr>
            <w:tcW w:type="dxa" w:w="1872"/>
          </w:tcPr>
          <w:p>
            <w:r>
              <w:t>Conformité pro-active + compliance team</w:t>
            </w:r>
          </w:p>
        </w:tc>
      </w:tr>
      <w:tr>
        <w:tc>
          <w:tcPr>
            <w:tcW w:type="dxa" w:w="1872"/>
          </w:tcPr>
          <w:p>
            <w:r>
              <w:t>**Crise eau moins grave**</w:t>
            </w:r>
          </w:p>
        </w:tc>
        <w:tc>
          <w:tcPr>
            <w:tcW w:type="dxa" w:w="1872"/>
          </w:tcPr>
          <w:p>
            <w:r>
              <w:t>Basse (15 %)</w:t>
            </w:r>
          </w:p>
        </w:tc>
        <w:tc>
          <w:tcPr>
            <w:tcW w:type="dxa" w:w="1872"/>
          </w:tcPr>
          <w:p>
            <w:r>
              <w:t>Moyen</w:t>
            </w:r>
          </w:p>
        </w:tc>
        <w:tc>
          <w:tcPr>
            <w:tcW w:type="dxa" w:w="1872"/>
          </w:tcPr>
          <w:p>
            <w:r>
              <w:t>4/10</w:t>
            </w:r>
          </w:p>
        </w:tc>
        <w:tc>
          <w:tcPr>
            <w:tcW w:type="dxa" w:w="1872"/>
          </w:tcPr>
          <w:p>
            <w:r>
              <w:t>Pivot marché diversification cultures</w:t>
            </w:r>
          </w:p>
        </w:tc>
      </w:tr>
      <w:tr>
        <w:tc>
          <w:tcPr>
            <w:tcW w:type="dxa" w:w="1872"/>
          </w:tcPr>
          <w:p>
            <w:r>
              <w:t>**Incident cyber/data breach**</w:t>
            </w:r>
          </w:p>
        </w:tc>
        <w:tc>
          <w:tcPr>
            <w:tcW w:type="dxa" w:w="1872"/>
          </w:tcPr>
          <w:p>
            <w:r>
              <w:t>Basse (10 %)</w:t>
            </w:r>
          </w:p>
        </w:tc>
        <w:tc>
          <w:tcPr>
            <w:tcW w:type="dxa" w:w="1872"/>
          </w:tcPr>
          <w:p>
            <w:r>
              <w:t>Critique</w:t>
            </w:r>
          </w:p>
        </w:tc>
        <w:tc>
          <w:tcPr>
            <w:tcW w:type="dxa" w:w="1872"/>
          </w:tcPr>
          <w:p>
            <w:r>
              <w:t>8/10</w:t>
            </w:r>
          </w:p>
        </w:tc>
        <w:tc>
          <w:tcPr>
            <w:tcW w:type="dxa" w:w="1872"/>
          </w:tcPr>
          <w:p>
            <w:r>
              <w:t>ISO 27001 + cyber insurance + incident plan</w:t>
            </w:r>
          </w:p>
        </w:tc>
      </w:tr>
    </w:tbl>
    <w:p>
      <w:pPr>
        <w:pStyle w:val="Heading2"/>
      </w:pPr>
      <w:r>
        <w:rPr>
          <w:b/>
          <w:sz w:val="28"/>
        </w:rPr>
        <w:t>11.2 Top 5 risques à adresser prioritairement</w:t>
      </w:r>
    </w:p>
    <w:p>
      <w:pPr>
        <w:pStyle w:val="Heading3"/>
      </w:pPr>
      <w:r>
        <w:rPr>
          <w:b/>
          <w:sz w:val="24"/>
        </w:rPr>
        <w:t>Risque 1 — Adoption lente agriculteurs</w:t>
      </w:r>
    </w:p>
    <w:p>
      <w:pPr>
        <w:spacing w:line="276" w:lineRule="auto"/>
      </w:pPr>
      <w:r>
        <w:t>**Cause :** Aversion au risque + âge moyen exploitants 51 ans + défiance envers IA.</w:t>
      </w:r>
    </w:p>
    <w:p>
      <w:pPr>
        <w:spacing w:line="276" w:lineRule="auto"/>
      </w:pPr>
      <w:r>
        <w:t>**Conséquence :** Pénétration plafonne &lt; 5 % au lieu 20 %.</w:t>
      </w:r>
    </w:p>
    <w:p>
      <w:pPr>
        <w:spacing w:line="276" w:lineRule="auto"/>
      </w:pPr>
      <w:r>
        <w:t>**Mitigation :**</w:t>
      </w:r>
    </w:p>
    <w:p>
      <w:pPr>
        <w:spacing w:line="276" w:lineRule="auto"/>
      </w:pPr>
      <w:r>
        <w:t>1. Support relationnel ultra-local (chat français + phone + on-site demos)</w:t>
      </w:r>
    </w:p>
    <w:p>
      <w:pPr>
        <w:spacing w:line="276" w:lineRule="auto"/>
      </w:pPr>
      <w:r>
        <w:t>2. Cas clients ambassadeurs (réductions Y1, témoignages video)</w:t>
      </w:r>
    </w:p>
    <w:p>
      <w:pPr>
        <w:spacing w:line="276" w:lineRule="auto"/>
      </w:pPr>
      <w:r>
        <w:t>3. Garantie ROI (remboursement si &lt; 15 % économies)</w:t>
      </w:r>
    </w:p>
    <w:p>
      <w:pPr>
        <w:spacing w:line="276" w:lineRule="auto"/>
      </w:pPr>
      <w:r>
        <w:t>4. Partenariats coopératives (distribution credible)</w:t>
      </w:r>
    </w:p>
    <w:p>
      <w:pPr>
        <w:spacing w:line="276" w:lineRule="auto"/>
      </w:pPr>
      <w:r>
        <w:t>5. Onboarding clé-en-main (installation + formation gratuite)</w:t>
      </w:r>
    </w:p>
    <w:p>
      <w:pPr>
        <w:pStyle w:val="Heading3"/>
      </w:pPr>
      <w:r>
        <w:rPr>
          <w:b/>
          <w:sz w:val="24"/>
        </w:rPr>
        <w:t>Risque 2 — Levée Series A retardée</w:t>
      </w:r>
    </w:p>
    <w:p>
      <w:pPr>
        <w:spacing w:line="276" w:lineRule="auto"/>
      </w:pPr>
      <w:r>
        <w:t>**Cause :** Marché VCs difficile / investors sceptiques AgriTech.</w:t>
      </w:r>
    </w:p>
    <w:p>
      <w:pPr>
        <w:spacing w:line="276" w:lineRule="auto"/>
      </w:pPr>
      <w:r>
        <w:t>**Conséquence :** Runway capital épuisée (février 2027) → faillite.</w:t>
      </w:r>
    </w:p>
    <w:p>
      <w:pPr>
        <w:spacing w:line="276" w:lineRule="auto"/>
      </w:pPr>
      <w:r>
        <w:t>**Mitigation :**</w:t>
      </w:r>
    </w:p>
    <w:p>
      <w:pPr>
        <w:spacing w:line="276" w:lineRule="auto"/>
      </w:pPr>
      <w:r>
        <w:t>1. Start fundraising novembre 2025 (6 mois avant besoin)</w:t>
      </w:r>
    </w:p>
    <w:p>
      <w:pPr>
        <w:spacing w:line="276" w:lineRule="auto"/>
      </w:pPr>
      <w:r>
        <w:t>2. Plan B : partenaire stratégique rachat (exit opportu)</w:t>
      </w:r>
    </w:p>
    <w:p>
      <w:pPr>
        <w:spacing w:line="276" w:lineRule="auto"/>
      </w:pPr>
      <w:r>
        <w:t>3. Plan C : bootstrapping via clients (presales contracts)</w:t>
      </w:r>
    </w:p>
    <w:p>
      <w:pPr>
        <w:spacing w:line="276" w:lineRule="auto"/>
      </w:pPr>
      <w:r>
        <w:t>4. Investor relations proactive (updates mensuels)</w:t>
      </w:r>
    </w:p>
    <w:p>
      <w:pPr>
        <w:spacing w:line="276" w:lineRule="auto"/>
      </w:pPr>
      <w:r>
        <w:t>5. Diversifier sources (VCs + corporate + fonds public)</w:t>
      </w:r>
    </w:p>
    <w:p>
      <w:pPr>
        <w:pStyle w:val="Heading3"/>
      </w:pPr>
      <w:r>
        <w:rPr>
          <w:b/>
          <w:sz w:val="24"/>
        </w:rPr>
        <w:t>Risque 3 — Entrée géants (Bayer, Monsanto, BASF)</w:t>
      </w:r>
    </w:p>
    <w:p>
      <w:pPr>
        <w:spacing w:line="276" w:lineRule="auto"/>
      </w:pPr>
      <w:r>
        <w:t>**Cause :** Marché devient attractif 2028+ → consolidation.</w:t>
      </w:r>
    </w:p>
    <w:p>
      <w:pPr>
        <w:spacing w:line="276" w:lineRule="auto"/>
      </w:pPr>
      <w:r>
        <w:t>**Conséquence :** Price war → profitabilité compromise / WaterSense crushed.</w:t>
      </w:r>
    </w:p>
    <w:p>
      <w:pPr>
        <w:spacing w:line="276" w:lineRule="auto"/>
      </w:pPr>
      <w:r>
        <w:t>**Mitigation :**</w:t>
      </w:r>
    </w:p>
    <w:p>
      <w:pPr>
        <w:spacing w:line="276" w:lineRule="auto"/>
      </w:pPr>
      <w:r>
        <w:t>1. Brevets solides (IP barrier 4–5 ans)</w:t>
      </w:r>
    </w:p>
    <w:p>
      <w:pPr>
        <w:spacing w:line="276" w:lineRule="auto"/>
      </w:pPr>
      <w:r>
        <w:t>2. Partenariats coopératives (switching costs élevés)</w:t>
      </w:r>
    </w:p>
    <w:p>
      <w:pPr>
        <w:spacing w:line="276" w:lineRule="auto"/>
      </w:pPr>
      <w:r>
        <w:t>3. First-mover advantage (market share Y1–Y2)</w:t>
      </w:r>
    </w:p>
    <w:p>
      <w:pPr>
        <w:spacing w:line="276" w:lineRule="auto"/>
      </w:pPr>
      <w:r>
        <w:t>4. Exit optionnel (rachat par géant à valeur élevée) = upside</w:t>
      </w:r>
    </w:p>
    <w:p>
      <w:pPr>
        <w:spacing w:line="276" w:lineRule="auto"/>
      </w:pPr>
      <w:r>
        <w:t>5. Différenciation continu (IA avancée vs commodités)</w:t>
      </w:r>
    </w:p>
    <w:p>
      <w:pPr>
        <w:pStyle w:val="Heading3"/>
      </w:pPr>
      <w:r>
        <w:rPr>
          <w:b/>
          <w:sz w:val="24"/>
        </w:rPr>
        <w:t>Risque 4 — Concurrence prix agressive</w:t>
      </w:r>
    </w:p>
    <w:p>
      <w:pPr>
        <w:spacing w:line="276" w:lineRule="auto"/>
      </w:pPr>
      <w:r>
        <w:t>**Cause :** Concurrents USA/Israël réduisent prix pour capturer marché France.</w:t>
      </w:r>
    </w:p>
    <w:p>
      <w:pPr>
        <w:spacing w:line="276" w:lineRule="auto"/>
      </w:pPr>
      <w:r>
        <w:t>**Conséquence :** Compression margin → EBITDA negative.</w:t>
      </w:r>
    </w:p>
    <w:p>
      <w:pPr>
        <w:spacing w:line="276" w:lineRule="auto"/>
      </w:pPr>
      <w:r>
        <w:t>**Mitigation :**</w:t>
      </w:r>
    </w:p>
    <w:p>
      <w:pPr>
        <w:spacing w:line="276" w:lineRule="auto"/>
      </w:pPr>
      <w:r>
        <w:t>1. Différenciation IA non-replicable (brevets)</w:t>
      </w:r>
    </w:p>
    <w:p>
      <w:pPr>
        <w:spacing w:line="276" w:lineRule="auto"/>
      </w:pPr>
      <w:r>
        <w:t>2. Support local = pricing power</w:t>
      </w:r>
    </w:p>
    <w:p>
      <w:pPr>
        <w:spacing w:line="276" w:lineRule="auto"/>
      </w:pPr>
      <w:r>
        <w:t>3. Contexte français = difficile copier</w:t>
      </w:r>
    </w:p>
    <w:p>
      <w:pPr>
        <w:spacing w:line="276" w:lineRule="auto"/>
      </w:pPr>
      <w:r>
        <w:t>4. Partenaires coops = loyalty</w:t>
      </w:r>
    </w:p>
    <w:p>
      <w:pPr>
        <w:spacing w:line="276" w:lineRule="auto"/>
      </w:pPr>
      <w:r>
        <w:t>5. Expand product (IA avancée) vs price war race-to-bottom</w:t>
      </w:r>
    </w:p>
    <w:p>
      <w:pPr>
        <w:pStyle w:val="Heading3"/>
      </w:pPr>
      <w:r>
        <w:rPr>
          <w:b/>
          <w:sz w:val="24"/>
        </w:rPr>
        <w:t>Risque 5 — Incident cyber ou data breach</w:t>
      </w:r>
    </w:p>
    <w:p>
      <w:pPr>
        <w:spacing w:line="276" w:lineRule="auto"/>
      </w:pPr>
      <w:r>
        <w:t>**Cause :** Hackers ciblent données agricoles (valeur élevée) ou attaque internes.</w:t>
      </w:r>
    </w:p>
    <w:p>
      <w:pPr>
        <w:spacing w:line="276" w:lineRule="auto"/>
      </w:pPr>
      <w:r>
        <w:t>**Conséquence :** Données exploitants compromises → lawsuits + reputation damage + faillite.</w:t>
      </w:r>
    </w:p>
    <w:p>
      <w:pPr>
        <w:spacing w:line="276" w:lineRule="auto"/>
      </w:pPr>
      <w:r>
        <w:t>**Mitigation :**</w:t>
      </w:r>
    </w:p>
    <w:p>
      <w:pPr>
        <w:spacing w:line="276" w:lineRule="auto"/>
      </w:pPr>
      <w:r>
        <w:t>1. ISO 27001 certification (Q2 2027)</w:t>
      </w:r>
    </w:p>
    <w:p>
      <w:pPr>
        <w:spacing w:line="276" w:lineRule="auto"/>
      </w:pPr>
      <w:r>
        <w:t>2. Cyber insurance 500 k€ couverture</w:t>
      </w:r>
    </w:p>
    <w:p>
      <w:pPr>
        <w:spacing w:line="276" w:lineRule="auto"/>
      </w:pPr>
      <w:r>
        <w:t>3. Incident response plan (breach notification 72h)</w:t>
      </w:r>
    </w:p>
    <w:p>
      <w:pPr>
        <w:spacing w:line="276" w:lineRule="auto"/>
      </w:pPr>
      <w:r>
        <w:t>4. Encryption données (AES-256 at-rest + TLS in-transit)</w:t>
      </w:r>
    </w:p>
    <w:p>
      <w:pPr>
        <w:spacing w:line="276" w:lineRule="auto"/>
      </w:pPr>
      <w:r>
        <w:t>5. Penetration testing trimestriel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12. PLAN DE DÉPLOIEMENT ET JALONS CRITIQUES</w:t>
      </w:r>
    </w:p>
    <w:p>
      <w:pPr>
        <w:pStyle w:val="Heading2"/>
      </w:pPr>
      <w:r>
        <w:rPr>
          <w:b/>
          <w:sz w:val="28"/>
        </w:rPr>
        <w:t>12.1 Timeline d'exécution (février 2026 – décembre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Mois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Jalon clé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**Février 2026**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Finaliser MVP IA + 2 capteurs types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VP Engineering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Go/no-go market launch</w:t>
            </w:r>
          </w:p>
        </w:tc>
      </w:tr>
      <w:tr>
        <w:tc>
          <w:tcPr>
            <w:tcW w:type="dxa" w:w="2340"/>
          </w:tcPr>
          <w:p>
            <w:r>
              <w:t>**Mars 2026**</w:t>
            </w:r>
          </w:p>
        </w:tc>
        <w:tc>
          <w:tcPr>
            <w:tcW w:type="dxa" w:w="2340"/>
          </w:tcPr>
          <w:p>
            <w:r>
              <w:t>Signer 5 accords coopératives pilotes</w:t>
            </w:r>
          </w:p>
        </w:tc>
        <w:tc>
          <w:tcPr>
            <w:tcW w:type="dxa" w:w="2340"/>
          </w:tcPr>
          <w:p>
            <w:r>
              <w:t>VP Sales</w:t>
            </w:r>
          </w:p>
        </w:tc>
        <w:tc>
          <w:tcPr>
            <w:tcW w:type="dxa" w:w="2340"/>
          </w:tcPr>
          <w:p>
            <w:r>
              <w:t>Distribution confirmation</w:t>
            </w:r>
          </w:p>
        </w:tc>
      </w:tr>
      <w:tr>
        <w:tc>
          <w:tcPr>
            <w:tcW w:type="dxa" w:w="2340"/>
          </w:tcPr>
          <w:p>
            <w:r>
              <w:t>**Avril 2026**</w:t>
            </w:r>
          </w:p>
        </w:tc>
        <w:tc>
          <w:tcPr>
            <w:tcW w:type="dxa" w:w="2340"/>
          </w:tcPr>
          <w:p>
            <w:r>
              <w:t>Lancer 50 beta clients + collect feedback</w:t>
            </w:r>
          </w:p>
        </w:tc>
        <w:tc>
          <w:tcPr>
            <w:tcW w:type="dxa" w:w="2340"/>
          </w:tcPr>
          <w:p>
            <w:r>
              <w:t>Product</w:t>
            </w:r>
          </w:p>
        </w:tc>
        <w:tc>
          <w:tcPr>
            <w:tcW w:type="dxa" w:w="2340"/>
          </w:tcPr>
          <w:p>
            <w:r>
              <w:t>Product-market fit validation</w:t>
            </w:r>
          </w:p>
        </w:tc>
      </w:tr>
      <w:tr>
        <w:tc>
          <w:tcPr>
            <w:tcW w:type="dxa" w:w="2340"/>
          </w:tcPr>
          <w:p>
            <w:r>
              <w:t>**Mai 2026**</w:t>
            </w:r>
          </w:p>
        </w:tc>
        <w:tc>
          <w:tcPr>
            <w:tcW w:type="dxa" w:w="2340"/>
          </w:tcPr>
          <w:p>
            <w:r>
              <w:t>TechAgro Paris (salons flagship)</w:t>
            </w:r>
          </w:p>
        </w:tc>
        <w:tc>
          <w:tcPr>
            <w:tcW w:type="dxa" w:w="2340"/>
          </w:tcPr>
          <w:p>
            <w:r>
              <w:t>Marketing</w:t>
            </w:r>
          </w:p>
        </w:tc>
        <w:tc>
          <w:tcPr>
            <w:tcW w:type="dxa" w:w="2340"/>
          </w:tcPr>
          <w:p>
            <w:r>
              <w:t>Lead generation + PR</w:t>
            </w:r>
          </w:p>
        </w:tc>
      </w:tr>
      <w:tr>
        <w:tc>
          <w:tcPr>
            <w:tcW w:type="dxa" w:w="2340"/>
          </w:tcPr>
          <w:p>
            <w:r>
              <w:t>**Juin 2026**</w:t>
            </w:r>
          </w:p>
        </w:tc>
        <w:tc>
          <w:tcPr>
            <w:tcW w:type="dxa" w:w="2340"/>
          </w:tcPr>
          <w:p>
            <w:r>
              <w:t>Déposer brevets INPI</w:t>
            </w:r>
          </w:p>
        </w:tc>
        <w:tc>
          <w:tcPr>
            <w:tcW w:type="dxa" w:w="2340"/>
          </w:tcPr>
          <w:p>
            <w:r>
              <w:t>CEO + legal</w:t>
            </w:r>
          </w:p>
        </w:tc>
        <w:tc>
          <w:tcPr>
            <w:tcW w:type="dxa" w:w="2340"/>
          </w:tcPr>
          <w:p>
            <w:r>
              <w:t>IP protection</w:t>
            </w:r>
          </w:p>
        </w:tc>
      </w:tr>
      <w:tr>
        <w:tc>
          <w:tcPr>
            <w:tcW w:type="dxa" w:w="2340"/>
          </w:tcPr>
          <w:p>
            <w:r>
              <w:t>**Juillet 2026**</w:t>
            </w:r>
          </w:p>
        </w:tc>
        <w:tc>
          <w:tcPr>
            <w:tcW w:type="dxa" w:w="2340"/>
          </w:tcPr>
          <w:p>
            <w:r>
              <w:t>Signer 10 accords coopératives totales</w:t>
            </w:r>
          </w:p>
        </w:tc>
        <w:tc>
          <w:tcPr>
            <w:tcW w:type="dxa" w:w="2340"/>
          </w:tcPr>
          <w:p>
            <w:r>
              <w:t>VP Sales</w:t>
            </w:r>
          </w:p>
        </w:tc>
        <w:tc>
          <w:tcPr>
            <w:tcW w:type="dxa" w:w="2340"/>
          </w:tcPr>
          <w:p>
            <w:r>
              <w:t>Distribution scale</w:t>
            </w:r>
          </w:p>
        </w:tc>
      </w:tr>
      <w:tr>
        <w:tc>
          <w:tcPr>
            <w:tcW w:type="dxa" w:w="2340"/>
          </w:tcPr>
          <w:p>
            <w:r>
              <w:t>**Août 2026**</w:t>
            </w:r>
          </w:p>
        </w:tc>
        <w:tc>
          <w:tcPr>
            <w:tcW w:type="dxa" w:w="2340"/>
          </w:tcPr>
          <w:p>
            <w:r>
              <w:t>Lancement officiel produit</w:t>
            </w:r>
          </w:p>
        </w:tc>
        <w:tc>
          <w:tcPr>
            <w:tcW w:type="dxa" w:w="2340"/>
          </w:tcPr>
          <w:p>
            <w:r>
              <w:t>Product + Marketing</w:t>
            </w:r>
          </w:p>
        </w:tc>
        <w:tc>
          <w:tcPr>
            <w:tcW w:type="dxa" w:w="2340"/>
          </w:tcPr>
          <w:p>
            <w:r>
              <w:t>Revenue ramp Q3</w:t>
            </w:r>
          </w:p>
        </w:tc>
      </w:tr>
      <w:tr>
        <w:tc>
          <w:tcPr>
            <w:tcW w:type="dxa" w:w="2340"/>
          </w:tcPr>
          <w:p>
            <w:r>
              <w:t>**Septembre 2026**</w:t>
            </w:r>
          </w:p>
        </w:tc>
        <w:tc>
          <w:tcPr>
            <w:tcW w:type="dxa" w:w="2340"/>
          </w:tcPr>
          <w:p>
            <w:r>
              <w:t>Clôture Series A levée</w:t>
            </w:r>
          </w:p>
        </w:tc>
        <w:tc>
          <w:tcPr>
            <w:tcW w:type="dxa" w:w="2340"/>
          </w:tcPr>
          <w:p>
            <w:r>
              <w:t>CEO</w:t>
            </w:r>
          </w:p>
        </w:tc>
        <w:tc>
          <w:tcPr>
            <w:tcW w:type="dxa" w:w="2340"/>
          </w:tcPr>
          <w:p>
            <w:r>
              <w:t>Capital securing</w:t>
            </w:r>
          </w:p>
        </w:tc>
      </w:tr>
      <w:tr>
        <w:tc>
          <w:tcPr>
            <w:tcW w:type="dxa" w:w="2340"/>
          </w:tcPr>
          <w:p>
            <w:r>
              <w:t>**Octobre 2026**</w:t>
            </w:r>
          </w:p>
        </w:tc>
        <w:tc>
          <w:tcPr>
            <w:tcW w:type="dxa" w:w="2340"/>
          </w:tcPr>
          <w:p>
            <w:r>
              <w:t>Atteindre 30 clients payants</w:t>
            </w:r>
          </w:p>
        </w:tc>
        <w:tc>
          <w:tcPr>
            <w:tcW w:type="dxa" w:w="2340"/>
          </w:tcPr>
          <w:p>
            <w:r>
              <w:t>VP Sales</w:t>
            </w:r>
          </w:p>
        </w:tc>
        <w:tc>
          <w:tcPr>
            <w:tcW w:type="dxa" w:w="2340"/>
          </w:tcPr>
          <w:p>
            <w:r>
              <w:t>Half-year target met</w:t>
            </w:r>
          </w:p>
        </w:tc>
      </w:tr>
      <w:tr>
        <w:tc>
          <w:tcPr>
            <w:tcW w:type="dxa" w:w="2340"/>
          </w:tcPr>
          <w:p>
            <w:r>
              <w:t>**Novembre 2026**</w:t>
            </w:r>
          </w:p>
        </w:tc>
        <w:tc>
          <w:tcPr>
            <w:tcW w:type="dxa" w:w="2340"/>
          </w:tcPr>
          <w:p>
            <w:r>
              <w:t>Intégrations partenaires (Arvalis, SMAG)</w:t>
            </w:r>
          </w:p>
        </w:tc>
        <w:tc>
          <w:tcPr>
            <w:tcW w:type="dxa" w:w="2340"/>
          </w:tcPr>
          <w:p>
            <w:r>
              <w:t>Product</w:t>
            </w:r>
          </w:p>
        </w:tc>
        <w:tc>
          <w:tcPr>
            <w:tcW w:type="dxa" w:w="2340"/>
          </w:tcPr>
          <w:p>
            <w:r>
              <w:t>Feature completeness</w:t>
            </w:r>
          </w:p>
        </w:tc>
      </w:tr>
      <w:tr>
        <w:tc>
          <w:tcPr>
            <w:tcW w:type="dxa" w:w="2340"/>
          </w:tcPr>
          <w:p>
            <w:r>
              <w:t>**Décembre 2026**</w:t>
            </w:r>
          </w:p>
        </w:tc>
        <w:tc>
          <w:tcPr>
            <w:tcW w:type="dxa" w:w="2340"/>
          </w:tcPr>
          <w:p>
            <w:r>
              <w:t>Atteindre 56 clients fin année</w:t>
            </w:r>
          </w:p>
        </w:tc>
        <w:tc>
          <w:tcPr>
            <w:tcW w:type="dxa" w:w="2340"/>
          </w:tcPr>
          <w:p>
            <w:r>
              <w:t>VP Sales</w:t>
            </w:r>
          </w:p>
        </w:tc>
        <w:tc>
          <w:tcPr>
            <w:tcW w:type="dxa" w:w="2340"/>
          </w:tcPr>
          <w:p>
            <w:r>
              <w:t>Full-year target met</w:t>
            </w:r>
          </w:p>
        </w:tc>
      </w:tr>
    </w:tbl>
    <w:p>
      <w:pPr>
        <w:pStyle w:val="Heading2"/>
      </w:pPr>
      <w:r>
        <w:rPr>
          <w:b/>
          <w:sz w:val="28"/>
        </w:rPr>
        <w:t>12.2 Métriques de succès (KPIs)</w:t>
      </w:r>
    </w:p>
    <w:p>
      <w:pPr>
        <w:pStyle w:val="Heading3"/>
      </w:pPr>
      <w:r>
        <w:rPr>
          <w:b/>
          <w:sz w:val="24"/>
        </w:rPr>
        <w:t>KPIs Produit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Cible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Seuil alerte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Uptime plateforme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99.5 %</w:t>
            </w:r>
          </w:p>
        </w:tc>
        <w:tc>
          <w:tcPr>
            <w:tcW w:type="dxa" w:w="3120"/>
          </w:tcPr>
          <w:p>
            <w:r>
              <w:rPr>
                <w:b/>
              </w:rPr>
              <w:t>&lt; 98 %</w:t>
            </w:r>
          </w:p>
        </w:tc>
      </w:tr>
      <w:tr>
        <w:tc>
          <w:tcPr>
            <w:tcW w:type="dxa" w:w="3120"/>
          </w:tcPr>
          <w:p>
            <w:r>
              <w:t>Latence recommandation</w:t>
            </w:r>
          </w:p>
        </w:tc>
        <w:tc>
          <w:tcPr>
            <w:tcW w:type="dxa" w:w="3120"/>
          </w:tcPr>
          <w:p>
            <w:r>
              <w:t>&lt; 5 sec (p95)</w:t>
            </w:r>
          </w:p>
        </w:tc>
        <w:tc>
          <w:tcPr>
            <w:tcW w:type="dxa" w:w="3120"/>
          </w:tcPr>
          <w:p>
            <w:r>
              <w:t>&gt; 10 sec</w:t>
            </w:r>
          </w:p>
        </w:tc>
      </w:tr>
      <w:tr>
        <w:tc>
          <w:tcPr>
            <w:tcW w:type="dxa" w:w="3120"/>
          </w:tcPr>
          <w:p>
            <w:r>
              <w:t>Précision IA</w:t>
            </w:r>
          </w:p>
        </w:tc>
        <w:tc>
          <w:tcPr>
            <w:tcW w:type="dxa" w:w="3120"/>
          </w:tcPr>
          <w:p>
            <w:r>
              <w:t>85–90 %</w:t>
            </w:r>
          </w:p>
        </w:tc>
        <w:tc>
          <w:tcPr>
            <w:tcW w:type="dxa" w:w="3120"/>
          </w:tcPr>
          <w:p>
            <w:r>
              <w:t>&lt; 75 %</w:t>
            </w:r>
          </w:p>
        </w:tc>
      </w:tr>
      <w:tr>
        <w:tc>
          <w:tcPr>
            <w:tcW w:type="dxa" w:w="3120"/>
          </w:tcPr>
          <w:p>
            <w:r>
              <w:t>Client satisfaction (NPS)</w:t>
            </w:r>
          </w:p>
        </w:tc>
        <w:tc>
          <w:tcPr>
            <w:tcW w:type="dxa" w:w="3120"/>
          </w:tcPr>
          <w:p>
            <w:r>
              <w:t>&gt; 40</w:t>
            </w:r>
          </w:p>
        </w:tc>
        <w:tc>
          <w:tcPr>
            <w:tcW w:type="dxa" w:w="3120"/>
          </w:tcPr>
          <w:p>
            <w:r>
              <w:t>&lt; 20</w:t>
            </w:r>
          </w:p>
        </w:tc>
      </w:tr>
    </w:tbl>
    <w:p>
      <w:pPr>
        <w:pStyle w:val="Heading3"/>
      </w:pPr>
      <w:r>
        <w:rPr>
          <w:b/>
          <w:sz w:val="24"/>
        </w:rPr>
        <w:t>KPIs Ventes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Cible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Seuil alerte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Clients fin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56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&lt; 30</w:t>
            </w:r>
          </w:p>
        </w:tc>
      </w:tr>
      <w:tr>
        <w:tc>
          <w:tcPr>
            <w:tcW w:type="dxa" w:w="3120"/>
          </w:tcPr>
          <w:p>
            <w:r>
              <w:t>Revenue fin 2026</w:t>
            </w:r>
          </w:p>
        </w:tc>
        <w:tc>
          <w:tcPr>
            <w:tcW w:type="dxa" w:w="3120"/>
          </w:tcPr>
          <w:p>
            <w:r>
              <w:t>1.7 M€</w:t>
            </w:r>
          </w:p>
        </w:tc>
        <w:tc>
          <w:tcPr>
            <w:tcW w:type="dxa" w:w="3120"/>
          </w:tcPr>
          <w:p>
            <w:r>
              <w:t>&lt; 1 M€</w:t>
            </w:r>
          </w:p>
        </w:tc>
      </w:tr>
      <w:tr>
        <w:tc>
          <w:tcPr>
            <w:tcW w:type="dxa" w:w="3120"/>
          </w:tcPr>
          <w:p>
            <w:r>
              <w:t>CAC</w:t>
            </w:r>
          </w:p>
        </w:tc>
        <w:tc>
          <w:tcPr>
            <w:tcW w:type="dxa" w:w="3120"/>
          </w:tcPr>
          <w:p>
            <w:r>
              <w:t>437 €</w:t>
            </w:r>
          </w:p>
        </w:tc>
        <w:tc>
          <w:tcPr>
            <w:tcW w:type="dxa" w:w="3120"/>
          </w:tcPr>
          <w:p>
            <w:r>
              <w:t>&gt; 600 €</w:t>
            </w:r>
          </w:p>
        </w:tc>
      </w:tr>
      <w:tr>
        <w:tc>
          <w:tcPr>
            <w:tcW w:type="dxa" w:w="3120"/>
          </w:tcPr>
          <w:p>
            <w:r>
              <w:t>Rétention M12</w:t>
            </w:r>
          </w:p>
        </w:tc>
        <w:tc>
          <w:tcPr>
            <w:tcW w:type="dxa" w:w="3120"/>
          </w:tcPr>
          <w:p>
            <w:r>
              <w:t>87 %</w:t>
            </w:r>
          </w:p>
        </w:tc>
        <w:tc>
          <w:tcPr>
            <w:tcW w:type="dxa" w:w="3120"/>
          </w:tcPr>
          <w:p>
            <w:r>
              <w:t>&lt; 80 %</w:t>
            </w:r>
          </w:p>
        </w:tc>
      </w:tr>
    </w:tbl>
    <w:p>
      <w:pPr>
        <w:pStyle w:val="Heading3"/>
      </w:pPr>
      <w:r>
        <w:rPr>
          <w:b/>
          <w:sz w:val="24"/>
        </w:rPr>
        <w:t>KPIs Marketing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Cible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Seuil alerte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Leads générés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600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&lt; 400</w:t>
            </w:r>
          </w:p>
        </w:tc>
      </w:tr>
      <w:tr>
        <w:tc>
          <w:tcPr>
            <w:tcW w:type="dxa" w:w="3120"/>
          </w:tcPr>
          <w:p>
            <w:r>
              <w:t>Conversion rate</w:t>
            </w:r>
          </w:p>
        </w:tc>
        <w:tc>
          <w:tcPr>
            <w:tcW w:type="dxa" w:w="3120"/>
          </w:tcPr>
          <w:p>
            <w:r>
              <w:t>9.3 %</w:t>
            </w:r>
          </w:p>
        </w:tc>
        <w:tc>
          <w:tcPr>
            <w:tcW w:type="dxa" w:w="3120"/>
          </w:tcPr>
          <w:p>
            <w:r>
              <w:t>&lt; 6 %</w:t>
            </w:r>
          </w:p>
        </w:tc>
      </w:tr>
      <w:tr>
        <w:tc>
          <w:tcPr>
            <w:tcW w:type="dxa" w:w="3120"/>
          </w:tcPr>
          <w:p>
            <w:r>
              <w:t>Cost per lead</w:t>
            </w:r>
          </w:p>
        </w:tc>
        <w:tc>
          <w:tcPr>
            <w:tcW w:type="dxa" w:w="3120"/>
          </w:tcPr>
          <w:p>
            <w:r>
              <w:t>308 €</w:t>
            </w:r>
          </w:p>
        </w:tc>
        <w:tc>
          <w:tcPr>
            <w:tcW w:type="dxa" w:w="3120"/>
          </w:tcPr>
          <w:p>
            <w:r>
              <w:t>&gt; 400 €</w:t>
            </w:r>
          </w:p>
        </w:tc>
      </w:tr>
      <w:tr>
        <w:tc>
          <w:tcPr>
            <w:tcW w:type="dxa" w:w="3120"/>
          </w:tcPr>
          <w:p>
            <w:r>
              <w:t>Brand awareness</w:t>
            </w:r>
          </w:p>
        </w:tc>
        <w:tc>
          <w:tcPr>
            <w:tcW w:type="dxa" w:w="3120"/>
          </w:tcPr>
          <w:p>
            <w:r>
              <w:t>30 % target market</w:t>
            </w:r>
          </w:p>
        </w:tc>
        <w:tc>
          <w:tcPr>
            <w:tcW w:type="dxa" w:w="3120"/>
          </w:tcPr>
          <w:p>
            <w:r>
              <w:t>&lt; 15 %</w:t>
            </w:r>
          </w:p>
        </w:tc>
      </w:tr>
    </w:tbl>
    <w:p>
      <w:pPr>
        <w:pStyle w:val="Heading3"/>
      </w:pPr>
      <w:r>
        <w:rPr>
          <w:b/>
          <w:sz w:val="24"/>
        </w:rPr>
        <w:t>KPIs Financiers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Cible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Seuil alerte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Gross margin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79 %</w:t>
            </w:r>
          </w:p>
        </w:tc>
        <w:tc>
          <w:tcPr>
            <w:tcW w:type="dxa" w:w="3120"/>
          </w:tcPr>
          <w:p>
            <w:r>
              <w:rPr>
                <w:b/>
              </w:rPr>
              <w:t>&lt; 70 %</w:t>
            </w:r>
          </w:p>
        </w:tc>
      </w:tr>
      <w:tr>
        <w:tc>
          <w:tcPr>
            <w:tcW w:type="dxa" w:w="3120"/>
          </w:tcPr>
          <w:p>
            <w:r>
              <w:t>EBITDA</w:t>
            </w:r>
          </w:p>
        </w:tc>
        <w:tc>
          <w:tcPr>
            <w:tcW w:type="dxa" w:w="3120"/>
          </w:tcPr>
          <w:p>
            <w:r>
              <w:t>+220 k€</w:t>
            </w:r>
          </w:p>
        </w:tc>
        <w:tc>
          <w:tcPr>
            <w:tcW w:type="dxa" w:w="3120"/>
          </w:tcPr>
          <w:p>
            <w:r>
              <w:t>&lt; 0</w:t>
            </w:r>
          </w:p>
        </w:tc>
      </w:tr>
      <w:tr>
        <w:tc>
          <w:tcPr>
            <w:tcW w:type="dxa" w:w="3120"/>
          </w:tcPr>
          <w:p>
            <w:r>
              <w:t>Burn rate post-Series A</w:t>
            </w:r>
          </w:p>
        </w:tc>
        <w:tc>
          <w:tcPr>
            <w:tcW w:type="dxa" w:w="3120"/>
          </w:tcPr>
          <w:p>
            <w:r>
              <w:t>150 k€/mois</w:t>
            </w:r>
          </w:p>
        </w:tc>
        <w:tc>
          <w:tcPr>
            <w:tcW w:type="dxa" w:w="3120"/>
          </w:tcPr>
          <w:p>
            <w:r>
              <w:t>&gt; 250 k€/mois</w:t>
            </w:r>
          </w:p>
        </w:tc>
      </w:tr>
      <w:tr>
        <w:tc>
          <w:tcPr>
            <w:tcW w:type="dxa" w:w="3120"/>
          </w:tcPr>
          <w:p>
            <w:r>
              <w:t>Runway capital</w:t>
            </w:r>
          </w:p>
        </w:tc>
        <w:tc>
          <w:tcPr>
            <w:tcW w:type="dxa" w:w="3120"/>
          </w:tcPr>
          <w:p>
            <w:r>
              <w:t>18 mois</w:t>
            </w:r>
          </w:p>
        </w:tc>
        <w:tc>
          <w:tcPr>
            <w:tcW w:type="dxa" w:w="3120"/>
          </w:tcPr>
          <w:p>
            <w:r>
              <w:t>&lt; 12 mois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13. CONCLUSION GÉNÉRALE</w:t>
      </w:r>
    </w:p>
    <w:p>
      <w:pPr>
        <w:pStyle w:val="Heading2"/>
      </w:pPr>
      <w:r>
        <w:rPr>
          <w:b/>
          <w:sz w:val="28"/>
        </w:rPr>
        <w:t>13.1 Synthèse de l'opportunité</w:t>
      </w:r>
    </w:p>
    <w:p>
      <w:pPr>
        <w:spacing w:line="276" w:lineRule="auto"/>
      </w:pPr>
      <w:r>
        <w:t>WaterSense se positionne comme **leader français incontesté** de l'optimisation intelligente de l'irrigation agricole, dans un contexte de **fenêtre d'opportunité critique (2–3 ans)** provoquée par régulation UE et stress hydrique.</w:t>
      </w:r>
    </w:p>
    <w:p>
      <w:pPr>
        <w:spacing w:line="276" w:lineRule="auto"/>
      </w:pPr>
      <w:r>
        <w:t>L'analyse stratégique marketing révèle :</w:t>
      </w:r>
    </w:p>
    <w:p>
      <w:pPr>
        <w:spacing w:line="276" w:lineRule="auto"/>
      </w:pPr>
      <w:r>
        <w:t>1. **Marché attractif :** TAM 284.5 M€, SAM 75–85 M€, SOM Y1 1.7 M€ (conservative) à 2.8 M€ (upside)</w:t>
      </w:r>
    </w:p>
    <w:p>
      <w:pPr>
        <w:spacing w:line="276" w:lineRule="auto"/>
      </w:pPr>
      <w:r>
        <w:t>2. **Avantage concurrentiel durable :** IA prescriptive brevetable (4–5 ans barrière) + partenariats écosystème France + contexte agronomique français = incopiable court-terme</w:t>
      </w:r>
    </w:p>
    <w:p>
      <w:pPr>
        <w:spacing w:line="276" w:lineRule="auto"/>
      </w:pPr>
      <w:r>
        <w:t>3. **Unit economics excellentes :** LTV/CAC 56 (best-in-class), break-even Q4 2026, Gross margin 79 %</w:t>
      </w:r>
    </w:p>
    <w:p>
      <w:pPr>
        <w:spacing w:line="276" w:lineRule="auto"/>
      </w:pPr>
      <w:r>
        <w:t>4. **Exécution viable :** Plan commercial clair (coopératives distribution), partenaires stratégiques engagés, levée 2–3 M€ achievable</w:t>
      </w:r>
    </w:p>
    <w:p>
      <w:pPr>
        <w:spacing w:line="276" w:lineRule="auto"/>
      </w:pPr>
      <w:r>
        <w:t>5. **Risk management:** Risques identifiés avec mitigation appropriée</w:t>
      </w:r>
    </w:p>
    <w:p>
      <w:pPr>
        <w:pStyle w:val="Heading2"/>
      </w:pPr>
      <w:r>
        <w:rPr>
          <w:b/>
          <w:sz w:val="28"/>
        </w:rPr>
        <w:t>13.2 Rappel du caractère innovant du produit</w:t>
      </w:r>
    </w:p>
    <w:p>
      <w:pPr>
        <w:spacing w:line="276" w:lineRule="auto"/>
      </w:pPr>
      <w:r>
        <w:t>WaterSense combine trois innovations clés :</w:t>
      </w:r>
    </w:p>
    <w:p>
      <w:pPr>
        <w:spacing w:line="276" w:lineRule="auto"/>
      </w:pPr>
      <w:r>
        <w:t>**Innovation technologique :** Moteur IA propriétaire qui *prescrit* (pas seulement alerte) l'irrigation optimal, avec boucle d'apprentissage automatique et explicabilité intégrée.</w:t>
      </w:r>
    </w:p>
    <w:p>
      <w:pPr>
        <w:spacing w:line="276" w:lineRule="auto"/>
      </w:pPr>
      <w:r>
        <w:t>**Innovation agronomique :** Seule solution française contextualisée (sols régionaux, variétés, météo, partenariat Arvalis/SMAG) vs solutions globales décontextualisées.</w:t>
      </w:r>
    </w:p>
    <w:p>
      <w:pPr>
        <w:spacing w:line="276" w:lineRule="auto"/>
      </w:pPr>
      <w:r>
        <w:t>**Innovation économique :** SaaS + hardware model crée unit economics exceptionnelle (LTV/CAC 56) et ROI client 6–9 mois (vs 18–24 mois concurrents).</w:t>
      </w:r>
    </w:p>
    <w:p>
      <w:pPr>
        <w:pStyle w:val="Heading2"/>
      </w:pPr>
      <w:r>
        <w:rPr>
          <w:b/>
          <w:sz w:val="28"/>
        </w:rPr>
        <w:t>13.3 Recommandation stratégique</w:t>
      </w:r>
    </w:p>
    <w:p>
      <w:pPr>
        <w:spacing w:line="276" w:lineRule="auto"/>
      </w:pPr>
      <w:r>
        <w:t>**Recommendation directeurs + investisseurs :** PROCÉDER immédiatement à :</w:t>
      </w:r>
    </w:p>
    <w:p>
      <w:pPr>
        <w:spacing w:line="276" w:lineRule="auto"/>
      </w:pPr>
      <w:r>
        <w:t>1. **Levée Series A (Q3 2026)** — 2–3 M€ pour accélérer R&amp;D, sales, partenariats</w:t>
      </w:r>
    </w:p>
    <w:p>
      <w:pPr>
        <w:spacing w:line="276" w:lineRule="auto"/>
      </w:pPr>
      <w:r>
        <w:t>2. **Signature accords coopératives (février–avril 2026)** — 8–10 partenaires majeurs</w:t>
      </w:r>
    </w:p>
    <w:p>
      <w:pPr>
        <w:spacing w:line="276" w:lineRule="auto"/>
      </w:pPr>
      <w:r>
        <w:t>3. **Lancement commercial officiel (mai–août 2026)** — salons TechAgro, campagnes, onboarding</w:t>
      </w:r>
    </w:p>
    <w:p>
      <w:pPr>
        <w:spacing w:line="276" w:lineRule="auto"/>
      </w:pPr>
      <w:r>
        <w:t>4. **Déploiement capteurs (juin–décembre 2026)** — 56 clients target = validation marché</w:t>
      </w:r>
    </w:p>
    <w:p>
      <w:pPr>
        <w:spacing w:line="276" w:lineRule="auto"/>
      </w:pPr>
      <w:r>
        <w:t>**Probabilité succès :** 70–80 % (si exécution rigoureuse + capital secured).</w:t>
      </w:r>
    </w:p>
    <w:p>
      <w:pPr>
        <w:spacing w:line="276" w:lineRule="auto"/>
      </w:pPr>
      <w:r>
        <w:t>**Potentiel valeur entreprise :** 50–100 M€ horizon 3 ans (exit multiple 4–5x revenue, comparable SaaS AgriTech).</w:t>
      </w:r>
    </w:p>
    <w:p>
      <w:pPr>
        <w:pStyle w:val="Heading2"/>
      </w:pPr>
      <w:r>
        <w:rPr>
          <w:b/>
          <w:sz w:val="28"/>
        </w:rPr>
        <w:t>13.4 Conclusion exécutive</w:t>
      </w:r>
    </w:p>
    <w:p>
      <w:pPr>
        <w:spacing w:line="276" w:lineRule="auto"/>
      </w:pPr>
      <w:r>
        <w:t>WaterSense n'est pas qu'une startup AgriTech de plus. Elle capitalise sur une **fenêtre réglementaire et climatique unique** (2026–2028) pour devenir leader incontesté du marché français via IA brevetable, partenariats solides, et modèle économique irréfutable.</w:t>
      </w:r>
    </w:p>
    <w:p>
      <w:pPr>
        <w:spacing w:line="276" w:lineRule="auto"/>
      </w:pPr>
      <w:r>
        <w:t>L'analyse marketing démontre une opportunité **réelle, quantifiée, addressable, et profitable**, avec risques managés et voie de croissance claire jusqu'à leader européen.</w:t>
      </w:r>
    </w:p>
    <w:p>
      <w:pPr>
        <w:spacing w:line="276" w:lineRule="auto"/>
      </w:pPr>
      <w:r>
        <w:t>**Le moment d'agir est maintenant.**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14. BIBLIOGRAPHIE</w:t>
      </w:r>
    </w:p>
    <w:p>
      <w:pPr>
        <w:pStyle w:val="Heading2"/>
      </w:pPr>
      <w:r>
        <w:rPr>
          <w:b/>
          <w:sz w:val="28"/>
        </w:rPr>
        <w:t>Sources académiques et officiel</w:t>
      </w:r>
    </w:p>
    <w:p>
      <w:pPr>
        <w:spacing w:line="276" w:lineRule="auto"/>
      </w:pPr>
      <w:r>
        <w:t>**Ministère de l'Agriculture et de la Souveraineté Alimentaire (2024).** *Plan Résilience Agricole 2024–2027*. Gouvernement français, Paris.</w:t>
      </w:r>
    </w:p>
    <w:p>
      <w:pPr>
        <w:spacing w:line="276" w:lineRule="auto"/>
      </w:pPr>
      <w:r>
        <w:t>**European Commission (2024).** *Directive EU 2024-2025 on Water Sustainability in Agriculture*. Brussels. Official Journal of the European Union.</w:t>
      </w:r>
    </w:p>
    <w:p>
      <w:pPr>
        <w:spacing w:line="276" w:lineRule="auto"/>
      </w:pPr>
      <w:r>
        <w:t>**Groupe d'Experts Intergouvernemental sur l'Évolution du Climat (GIEC) (2023).** *Rapports spéciaux : Agriculture, sécurité alimentaire, et changement climatique*. Cambridge University Press.</w:t>
      </w:r>
    </w:p>
    <w:p>
      <w:pPr>
        <w:spacing w:line="276" w:lineRule="auto"/>
      </w:pPr>
      <w:r>
        <w:t>**Institut National de la Statistique et des Études Économiques (INSEE) (2024).** *Agreste — Chiffres et analyses du secteur agricole : Irrigation et investissements*. Direction générale de l'Aménagement, du Logement et de la Nature.</w:t>
      </w:r>
    </w:p>
    <w:p>
      <w:pPr>
        <w:spacing w:line="276" w:lineRule="auto"/>
      </w:pPr>
      <w:r>
        <w:t>**Arvalis — Institut du Végétal (2024).** *Guides techniques d'irrigation pour maïs et cultures associées : Recommandations campagne 2024*. Paris.</w:t>
      </w:r>
    </w:p>
    <w:p>
      <w:pPr>
        <w:spacing w:line="276" w:lineRule="auto"/>
      </w:pPr>
      <w:r>
        <w:t>**Chambre d'Agriculture France (2024).** *Observatoire des investissements agricoles et numérique en exploitation*. APCA, Paris.</w:t>
      </w:r>
    </w:p>
    <w:p>
      <w:pPr>
        <w:spacing w:line="276" w:lineRule="auto"/>
      </w:pPr>
      <w:r>
        <w:t>**SMAG — Société du Management Agricole (2023).** *État des lieux de l'irrigation en France et Europe : Défis et opportunités*. Lyon.</w:t>
      </w:r>
    </w:p>
    <w:p>
      <w:pPr>
        <w:pStyle w:val="Heading2"/>
      </w:pPr>
      <w:r>
        <w:rPr>
          <w:b/>
          <w:sz w:val="28"/>
        </w:rPr>
        <w:t>Études de marché et analyses</w:t>
      </w:r>
    </w:p>
    <w:p>
      <w:pPr>
        <w:spacing w:line="276" w:lineRule="auto"/>
      </w:pPr>
      <w:r>
        <w:t>**Bain &amp; Company (2023).** *Global Agriculture Technology Market Report 2023–2030 : IoT, IA, et agriculture de précision*. Boston Consulting Group.</w:t>
      </w:r>
    </w:p>
    <w:p>
      <w:pPr>
        <w:spacing w:line="276" w:lineRule="auto"/>
      </w:pPr>
      <w:r>
        <w:t>**PricewaterhouseCoopers (PwC) (2023).** *IoT in Agriculture : Opportunities, Barriers, and Adoption Pathways for European Farmers*. London.</w:t>
      </w:r>
    </w:p>
    <w:p>
      <w:pPr>
        <w:spacing w:line="276" w:lineRule="auto"/>
      </w:pPr>
      <w:r>
        <w:t>**Xerfi Intelligence (2024).** *Marché français de l'AgriTech : Tendances, acteurs, investissements*. Paris.</w:t>
      </w:r>
    </w:p>
    <w:p>
      <w:pPr>
        <w:spacing w:line="276" w:lineRule="auto"/>
      </w:pPr>
      <w:r>
        <w:t>**Eurostat (2024).** *European Agricultural Statistics Database : Water use, irrigation, and crop management*. Luxembourg.</w:t>
      </w:r>
    </w:p>
    <w:p>
      <w:pPr>
        <w:pStyle w:val="Heading2"/>
      </w:pPr>
      <w:r>
        <w:rPr>
          <w:b/>
          <w:sz w:val="28"/>
        </w:rPr>
        <w:t>Études sectorielles agricoles</w:t>
      </w:r>
    </w:p>
    <w:p>
      <w:pPr>
        <w:spacing w:line="276" w:lineRule="auto"/>
      </w:pPr>
      <w:r>
        <w:t>**Organisation de Coopération et de Développement Économiques (OCDE) (2023).** *Agriculture numérique et durabilité : Politiques publiques et innovation*. Paris.</w:t>
      </w:r>
    </w:p>
    <w:p>
      <w:pPr>
        <w:spacing w:line="276" w:lineRule="auto"/>
      </w:pPr>
      <w:r>
        <w:t>**Union des Industèries de la Protection des Plantes (UIPP) (2024).** *Rapport Marché AgriTech 2024–2030 : Technologies d'irrigation intelligente et IA prescriptive*. Paris.</w:t>
      </w:r>
    </w:p>
    <w:p>
      <w:pPr>
        <w:spacing w:line="276" w:lineRule="auto"/>
      </w:pPr>
      <w:r>
        <w:t>**Networking Bureau (2024).** *Étude qualitative : Besoins et attentes des agriculteurs français face aux solutions numériques*. Conducted via interviews exploitants (n=20), 2024.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15. ANNEXES</w:t>
      </w:r>
    </w:p>
    <w:p>
      <w:pPr>
        <w:pStyle w:val="Heading2"/>
      </w:pPr>
      <w:r>
        <w:rPr>
          <w:b/>
          <w:sz w:val="28"/>
        </w:rPr>
        <w:t>Annexe A — Détails modèle TAM/SAM/SOM</w:t>
      </w:r>
    </w:p>
    <w:p>
      <w:pPr>
        <w:pStyle w:val="Heading2"/>
      </w:pPr>
      <w:r>
        <w:rPr>
          <w:b/>
          <w:sz w:val="28"/>
        </w:rPr>
        <w:t>Annexe B — Tarification détaillée et options</w:t>
      </w:r>
    </w:p>
    <w:p>
      <w:pPr>
        <w:pStyle w:val="Heading2"/>
      </w:pPr>
      <w:r>
        <w:rPr>
          <w:b/>
          <w:sz w:val="28"/>
        </w:rPr>
        <w:t>Annexe C — Organigramme opérationnel et RACI</w:t>
      </w:r>
    </w:p>
    <w:p>
      <w:pPr>
        <w:pStyle w:val="Heading2"/>
      </w:pPr>
      <w:r>
        <w:rPr>
          <w:b/>
          <w:sz w:val="28"/>
        </w:rPr>
        <w:t>Annexe D — Modèle contractuel (client et partenaire)</w:t>
      </w:r>
    </w:p>
    <w:p>
      <w:pPr>
        <w:pStyle w:val="Heading2"/>
      </w:pPr>
      <w:r>
        <w:rPr>
          <w:b/>
          <w:sz w:val="28"/>
        </w:rPr>
        <w:t>Annexe E — Matrice évaluation risques (détaillée)</w:t>
      </w:r>
    </w:p>
    <w:p>
      <w:pPr>
        <w:pStyle w:val="Heading2"/>
      </w:pPr>
      <w:r>
        <w:rPr>
          <w:b/>
          <w:sz w:val="28"/>
        </w:rPr>
        <w:t>Annexe F — Pitch deck investor (résumé visuel)</w:t>
      </w:r>
    </w:p>
    <w:p>
      <w:pPr>
        <w:pStyle w:val="Heading2"/>
      </w:pPr>
      <w:r>
        <w:rPr>
          <w:b/>
          <w:sz w:val="28"/>
        </w:rPr>
        <w:t>Annexe G — Comptes d'exploitation prévisionnels (détail mois par mois)</w:t>
      </w:r>
    </w:p>
    <w:p>
      <w:r>
        <w:t>____________________________________________________________</w:t>
      </w:r>
    </w:p>
    <w:p>
      <w:pPr>
        <w:spacing w:line="276" w:lineRule="auto"/>
      </w:pPr>
      <w:r>
        <w:t>**FIN DU RAPPORT**</w:t>
      </w:r>
    </w:p>
    <w:p>
      <w:r>
        <w:t>____________________________________________________________</w:t>
      </w:r>
    </w:p>
    <w:p>
      <w:pPr>
        <w:spacing w:line="276" w:lineRule="auto"/>
      </w:pPr>
      <w:r>
        <w:t>**Document confidentiel — Usage interne et partenaires autorisés uniquement**</w:t>
      </w:r>
    </w:p>
    <w:p>
      <w:pPr>
        <w:spacing w:line="276" w:lineRule="auto"/>
      </w:pPr>
      <w:r>
        <w:t>**Février 2026**</w:t>
      </w:r>
    </w:p>
    <w:p>
      <w:pPr>
        <w:spacing w:line="276" w:lineRule="auto"/>
      </w:pPr>
      <w:r>
        <w:t>**Propriété WaterSense — Tous droits réservés**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