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EA1F2" w14:textId="77777777" w:rsidR="00085D06" w:rsidRDefault="00085D06" w:rsidP="00085D06">
      <w:pPr>
        <w:pStyle w:val="Title"/>
        <w:jc w:val="center"/>
        <w:rPr>
          <w:rFonts w:cstheme="majorHAnsi"/>
          <w:b/>
          <w:bCs/>
          <w:color w:val="auto"/>
          <w:sz w:val="32"/>
          <w:szCs w:val="32"/>
        </w:rPr>
      </w:pPr>
      <w:r>
        <w:rPr>
          <w:rFonts w:cstheme="majorHAnsi"/>
          <w:b/>
          <w:bCs/>
          <w:color w:val="auto"/>
          <w:sz w:val="32"/>
          <w:szCs w:val="32"/>
        </w:rPr>
        <w:t>TPO UGANDA</w:t>
      </w:r>
    </w:p>
    <w:p w14:paraId="6D277716" w14:textId="77777777" w:rsidR="00085D06" w:rsidRDefault="00085D06" w:rsidP="00085D06">
      <w:pPr>
        <w:pStyle w:val="Title"/>
        <w:jc w:val="center"/>
        <w:rPr>
          <w:rFonts w:cstheme="majorHAnsi"/>
          <w:b/>
          <w:bCs/>
          <w:color w:val="auto"/>
          <w:sz w:val="32"/>
          <w:szCs w:val="32"/>
        </w:rPr>
      </w:pPr>
      <w:r>
        <w:rPr>
          <w:rFonts w:cstheme="majorHAnsi"/>
          <w:b/>
          <w:bCs/>
          <w:color w:val="auto"/>
          <w:sz w:val="32"/>
          <w:szCs w:val="32"/>
        </w:rPr>
        <w:t>TERMS AND CONDITIONS OF EMPLOYMENT</w:t>
      </w:r>
    </w:p>
    <w:p w14:paraId="1E106D59" w14:textId="77777777" w:rsidR="00085D06" w:rsidRDefault="00085D06" w:rsidP="00085D06">
      <w:pPr>
        <w:pStyle w:val="Heading1"/>
        <w:jc w:val="both"/>
        <w:rPr>
          <w:rFonts w:cstheme="majorHAnsi"/>
          <w:color w:val="auto"/>
        </w:rPr>
      </w:pPr>
      <w:r>
        <w:rPr>
          <w:rFonts w:cstheme="majorHAnsi"/>
          <w:color w:val="auto"/>
        </w:rPr>
        <w:t>Preamble</w:t>
      </w:r>
    </w:p>
    <w:p w14:paraId="773FA79A" w14:textId="77777777" w:rsidR="00085D06" w:rsidRDefault="00085D06" w:rsidP="00085D06">
      <w:pPr>
        <w:jc w:val="both"/>
        <w:rPr>
          <w:rFonts w:asciiTheme="majorHAnsi" w:hAnsiTheme="majorHAnsi" w:cstheme="majorHAnsi"/>
        </w:rPr>
      </w:pPr>
      <w:r>
        <w:rPr>
          <w:rFonts w:asciiTheme="majorHAnsi" w:hAnsiTheme="majorHAnsi" w:cstheme="majorHAnsi"/>
        </w:rPr>
        <w:t>We consider ourselves to be an equal-opportunities employer. We shall at all times strive to create a work environment that encourages innovation and professionalism, whilst promoting transparency in all our dealings, and compassion in our interactions. We shall build a gender-sensitive workplace that gives equal opportunities for growth to all qualified candidates seeking employment with us irrespective of gender, race, ethnicity, religion and other lawful affiliations. We shall espouse similar values in all our services to humanity irrespective of cultural and/or political diversities.</w:t>
      </w:r>
    </w:p>
    <w:p w14:paraId="600DA898" w14:textId="77777777" w:rsidR="00085D06" w:rsidRDefault="00085D06" w:rsidP="00085D06">
      <w:pPr>
        <w:jc w:val="both"/>
        <w:rPr>
          <w:rFonts w:asciiTheme="majorHAnsi" w:hAnsiTheme="majorHAnsi" w:cstheme="majorHAnsi"/>
        </w:rPr>
      </w:pPr>
      <w:r>
        <w:rPr>
          <w:rFonts w:asciiTheme="majorHAnsi" w:hAnsiTheme="majorHAnsi" w:cstheme="majorHAnsi"/>
        </w:rPr>
        <w:t>All our employees will be given opportunity to discover their potentials and to grow on the job. Our employment strategy will entail a mix of age, experience, young talent and skill, hence retaining experienced staff whilst tapping into young potential. Where new opportunities arise, we shall give priority to qualified existing staff albeit recognizing the benefits of bringing in new recruits that enrich the quality of our services with new experiences and expertise. To the greatest extent possible, we shall endeavor to build capacity of staff through apprenticeship and/or mentorship programs, trainings, and opportunities to participate in workshops and conferences.</w:t>
      </w:r>
    </w:p>
    <w:p w14:paraId="0709AD8F" w14:textId="77777777" w:rsidR="00085D06" w:rsidRDefault="00085D06" w:rsidP="00085D06">
      <w:pPr>
        <w:pStyle w:val="Heading1"/>
        <w:jc w:val="both"/>
        <w:rPr>
          <w:rFonts w:cstheme="majorHAnsi"/>
          <w:color w:val="auto"/>
        </w:rPr>
      </w:pPr>
      <w:r>
        <w:rPr>
          <w:rFonts w:cstheme="majorHAnsi"/>
          <w:color w:val="auto"/>
        </w:rPr>
        <w:t>TPO Uganda VISION and MISSION</w:t>
      </w:r>
    </w:p>
    <w:p w14:paraId="1953EE5D" w14:textId="77777777" w:rsidR="00085D06" w:rsidRDefault="00085D06" w:rsidP="00085D06">
      <w:pPr>
        <w:jc w:val="both"/>
        <w:rPr>
          <w:rFonts w:asciiTheme="majorHAnsi" w:hAnsiTheme="majorHAnsi" w:cstheme="majorHAnsi"/>
        </w:rPr>
      </w:pPr>
      <w:r>
        <w:rPr>
          <w:rFonts w:asciiTheme="majorHAnsi" w:hAnsiTheme="majorHAnsi" w:cstheme="majorHAnsi"/>
        </w:rPr>
        <w:t>Vision: “A Society where individuals enjoy mental health and socio-economic wellbeing.”</w:t>
      </w:r>
    </w:p>
    <w:p w14:paraId="43EC2E17" w14:textId="77777777" w:rsidR="00085D06" w:rsidRDefault="00085D06" w:rsidP="00085D06">
      <w:pPr>
        <w:jc w:val="both"/>
        <w:rPr>
          <w:rFonts w:asciiTheme="majorHAnsi" w:hAnsiTheme="majorHAnsi" w:cstheme="majorHAnsi"/>
        </w:rPr>
      </w:pPr>
      <w:r>
        <w:rPr>
          <w:rFonts w:asciiTheme="majorHAnsi" w:hAnsiTheme="majorHAnsi" w:cstheme="majorHAnsi"/>
        </w:rPr>
        <w:t>Mission: “To empower communities, improve their mental health and socio-economic wellbeing.”</w:t>
      </w:r>
    </w:p>
    <w:p w14:paraId="56B10D0F" w14:textId="77777777" w:rsidR="00085D06" w:rsidRDefault="00085D06" w:rsidP="00085D06">
      <w:pPr>
        <w:jc w:val="both"/>
        <w:rPr>
          <w:rFonts w:asciiTheme="majorHAnsi" w:hAnsiTheme="majorHAnsi" w:cstheme="majorHAnsi"/>
        </w:rPr>
      </w:pPr>
      <w:r>
        <w:rPr>
          <w:rFonts w:asciiTheme="majorHAnsi" w:hAnsiTheme="majorHAnsi" w:cstheme="majorHAnsi"/>
        </w:rPr>
        <w:t>Core Values: Professional, Accountable, Dependable, Inclusive, Innovative, Compassionate</w:t>
      </w:r>
    </w:p>
    <w:p w14:paraId="614ED715" w14:textId="77777777" w:rsidR="00085D06" w:rsidRDefault="00085D06" w:rsidP="00085D06">
      <w:pPr>
        <w:pStyle w:val="Heading1"/>
        <w:jc w:val="both"/>
        <w:rPr>
          <w:rFonts w:cstheme="majorHAnsi"/>
          <w:color w:val="auto"/>
        </w:rPr>
      </w:pPr>
      <w:r>
        <w:rPr>
          <w:rFonts w:cstheme="majorHAnsi"/>
          <w:color w:val="auto"/>
        </w:rPr>
        <w:t>Contract of Employment</w:t>
      </w:r>
    </w:p>
    <w:p w14:paraId="289E2A48" w14:textId="77777777" w:rsidR="00085D06" w:rsidRDefault="00085D06" w:rsidP="00085D06">
      <w:pPr>
        <w:jc w:val="both"/>
        <w:rPr>
          <w:rFonts w:asciiTheme="majorHAnsi" w:hAnsiTheme="majorHAnsi" w:cstheme="majorHAnsi"/>
        </w:rPr>
      </w:pPr>
      <w:r>
        <w:rPr>
          <w:rFonts w:asciiTheme="majorHAnsi" w:hAnsiTheme="majorHAnsi" w:cstheme="majorHAnsi"/>
        </w:rPr>
        <w:t xml:space="preserve">This contract of employment is made between TPO Uganda of P.O. Box 21646, Plot 652, Wamala Close, Munyonyo, Kampala as the employer on one hand, and Mr/Mrs/Ms/Dr </w:t>
      </w:r>
      <w:r>
        <w:rPr>
          <w:rFonts w:asciiTheme="majorHAnsi" w:eastAsia="Times New Roman" w:hAnsiTheme="majorHAnsi" w:cstheme="majorHAnsi"/>
          <w:b/>
          <w:u w:val="single"/>
          <w:lang w:eastAsia="zh-CN"/>
        </w:rPr>
        <w:t>Byamungu Derrick</w:t>
      </w:r>
      <w:r>
        <w:rPr>
          <w:rFonts w:ascii="Proxima Nova Rg" w:eastAsia="Times New Roman" w:hAnsi="Proxima Nova Rg" w:cs="Calibri"/>
          <w:lang w:eastAsia="zh-CN"/>
        </w:rPr>
        <w:t xml:space="preserve"> </w:t>
      </w:r>
      <w:r>
        <w:rPr>
          <w:rFonts w:asciiTheme="majorHAnsi" w:hAnsiTheme="majorHAnsi" w:cstheme="majorHAnsi"/>
        </w:rPr>
        <w:t>NIN: ……………………………...….. Registered Tel. No. …………………………..…. P.O. Box ……………... as the employee on the other hand.</w:t>
      </w:r>
    </w:p>
    <w:p w14:paraId="56C8C3FA" w14:textId="77777777" w:rsidR="00085D06" w:rsidRDefault="00085D06" w:rsidP="00085D06">
      <w:pPr>
        <w:jc w:val="both"/>
        <w:rPr>
          <w:rFonts w:asciiTheme="majorHAnsi" w:hAnsiTheme="majorHAnsi" w:cstheme="majorHAnsi"/>
        </w:rPr>
      </w:pPr>
      <w:r>
        <w:rPr>
          <w:rFonts w:asciiTheme="majorHAnsi" w:hAnsiTheme="majorHAnsi" w:cstheme="majorHAnsi"/>
        </w:rPr>
        <w:t>Job Title and Grade:  Social Worker, Grade 8</w:t>
      </w:r>
    </w:p>
    <w:p w14:paraId="6F133405" w14:textId="77777777" w:rsidR="00085D06" w:rsidRDefault="00085D06" w:rsidP="00085D06">
      <w:pPr>
        <w:jc w:val="both"/>
        <w:rPr>
          <w:rFonts w:asciiTheme="majorHAnsi" w:hAnsiTheme="majorHAnsi" w:cstheme="majorHAnsi"/>
        </w:rPr>
      </w:pPr>
      <w:r>
        <w:rPr>
          <w:rFonts w:asciiTheme="majorHAnsi" w:hAnsiTheme="majorHAnsi" w:cstheme="majorHAnsi"/>
        </w:rPr>
        <w:t xml:space="preserve">Overall Supervisor: </w:t>
      </w:r>
      <w:r w:rsidRPr="0081648D">
        <w:rPr>
          <w:rFonts w:asciiTheme="majorHAnsi" w:hAnsiTheme="majorHAnsi" w:cstheme="majorHAnsi"/>
          <w:b/>
        </w:rPr>
        <w:t>Project Coordinator</w:t>
      </w:r>
    </w:p>
    <w:p w14:paraId="4EBF9ABA" w14:textId="77777777" w:rsidR="00085D06" w:rsidRDefault="00085D06" w:rsidP="00085D06">
      <w:pPr>
        <w:jc w:val="both"/>
        <w:rPr>
          <w:rFonts w:asciiTheme="majorHAnsi" w:hAnsiTheme="majorHAnsi" w:cstheme="majorHAnsi"/>
        </w:rPr>
      </w:pPr>
      <w:r>
        <w:rPr>
          <w:rFonts w:asciiTheme="majorHAnsi" w:hAnsiTheme="majorHAnsi" w:cstheme="majorHAnsi"/>
        </w:rPr>
        <w:t>Duty Station: Kyangwali</w:t>
      </w:r>
    </w:p>
    <w:p w14:paraId="279FB59A" w14:textId="77777777" w:rsidR="00085D06" w:rsidRDefault="00085D06" w:rsidP="00085D06">
      <w:pPr>
        <w:jc w:val="both"/>
        <w:rPr>
          <w:rFonts w:asciiTheme="majorHAnsi" w:hAnsiTheme="majorHAnsi" w:cstheme="majorHAnsi"/>
        </w:rPr>
      </w:pPr>
      <w:r>
        <w:rPr>
          <w:rFonts w:asciiTheme="majorHAnsi" w:hAnsiTheme="majorHAnsi" w:cstheme="majorHAnsi"/>
        </w:rPr>
        <w:t>Duties: Please read carefully the description of your duties in the job description/terms of reference and competence profile which is applicable and is attached.</w:t>
      </w:r>
    </w:p>
    <w:p w14:paraId="35069B3B" w14:textId="77777777" w:rsidR="00085D06" w:rsidRDefault="00085D06" w:rsidP="00085D06">
      <w:pPr>
        <w:pStyle w:val="Heading1"/>
        <w:jc w:val="both"/>
        <w:rPr>
          <w:rFonts w:cstheme="majorHAnsi"/>
          <w:color w:val="auto"/>
        </w:rPr>
      </w:pPr>
      <w:r>
        <w:rPr>
          <w:rFonts w:cstheme="majorHAnsi"/>
          <w:color w:val="auto"/>
        </w:rPr>
        <w:lastRenderedPageBreak/>
        <w:t>Appointment and Duration of Contract</w:t>
      </w:r>
    </w:p>
    <w:p w14:paraId="597DE872" w14:textId="77777777" w:rsidR="00085D06" w:rsidRDefault="00085D06" w:rsidP="00085D06">
      <w:pPr>
        <w:jc w:val="both"/>
        <w:rPr>
          <w:rFonts w:asciiTheme="majorHAnsi" w:hAnsiTheme="majorHAnsi" w:cstheme="majorHAnsi"/>
        </w:rPr>
      </w:pPr>
      <w:r>
        <w:rPr>
          <w:rFonts w:asciiTheme="majorHAnsi" w:hAnsiTheme="majorHAnsi" w:cstheme="majorHAnsi"/>
        </w:rPr>
        <w:t>TPO hereby appoints the Employee into the position of Social Worker, subject to the following:</w:t>
      </w:r>
    </w:p>
    <w:p w14:paraId="4E4B383A" w14:textId="77777777" w:rsidR="00085D06" w:rsidRDefault="00085D06" w:rsidP="00085D06">
      <w:pPr>
        <w:pStyle w:val="ListParagraph"/>
        <w:numPr>
          <w:ilvl w:val="0"/>
          <w:numId w:val="1"/>
        </w:numPr>
        <w:jc w:val="both"/>
        <w:rPr>
          <w:rFonts w:asciiTheme="majorHAnsi" w:hAnsiTheme="majorHAnsi" w:cstheme="majorHAnsi"/>
        </w:rPr>
      </w:pPr>
      <w:r>
        <w:rPr>
          <w:rFonts w:asciiTheme="majorHAnsi" w:hAnsiTheme="majorHAnsi" w:cstheme="majorHAnsi"/>
        </w:rPr>
        <w:t>That the Employee by entering into this agreement shall not be in breach of any laws of the Republic of Uganda or any express or implied terms of a contract or other obligation binding upon him/her.</w:t>
      </w:r>
    </w:p>
    <w:p w14:paraId="36B8E89B" w14:textId="77777777" w:rsidR="00085D06" w:rsidRDefault="00085D06" w:rsidP="00085D06">
      <w:pPr>
        <w:pStyle w:val="ListParagraph"/>
        <w:numPr>
          <w:ilvl w:val="0"/>
          <w:numId w:val="1"/>
        </w:numPr>
        <w:jc w:val="both"/>
        <w:rPr>
          <w:rFonts w:asciiTheme="majorHAnsi" w:hAnsiTheme="majorHAnsi" w:cstheme="majorHAnsi"/>
        </w:rPr>
      </w:pPr>
      <w:r>
        <w:rPr>
          <w:rFonts w:asciiTheme="majorHAnsi" w:hAnsiTheme="majorHAnsi" w:cstheme="majorHAnsi"/>
        </w:rPr>
        <w:t>That the Employee has not been the subject of any criminal investigation or on-going judicial inquiry, or convicted of a criminal offence involving moral turpitude or financial impropriety;</w:t>
      </w:r>
    </w:p>
    <w:p w14:paraId="6EC04C7C" w14:textId="77777777" w:rsidR="00085D06" w:rsidRDefault="00085D06" w:rsidP="00085D06">
      <w:pPr>
        <w:pStyle w:val="ListParagraph"/>
        <w:numPr>
          <w:ilvl w:val="0"/>
          <w:numId w:val="1"/>
        </w:numPr>
        <w:jc w:val="both"/>
        <w:rPr>
          <w:rFonts w:asciiTheme="majorHAnsi" w:hAnsiTheme="majorHAnsi" w:cstheme="majorHAnsi"/>
        </w:rPr>
      </w:pPr>
      <w:r>
        <w:rPr>
          <w:rFonts w:asciiTheme="majorHAnsi" w:hAnsiTheme="majorHAnsi" w:cstheme="majorHAnsi"/>
        </w:rPr>
        <w:t>That the Employee is medically fit to carry out the duties of the position;</w:t>
      </w:r>
    </w:p>
    <w:p w14:paraId="62432A81" w14:textId="77777777" w:rsidR="00085D06" w:rsidRDefault="00085D06" w:rsidP="00085D06">
      <w:pPr>
        <w:pStyle w:val="ListParagraph"/>
        <w:numPr>
          <w:ilvl w:val="0"/>
          <w:numId w:val="1"/>
        </w:numPr>
        <w:jc w:val="both"/>
        <w:rPr>
          <w:rFonts w:asciiTheme="majorHAnsi" w:hAnsiTheme="majorHAnsi" w:cstheme="majorHAnsi"/>
        </w:rPr>
      </w:pPr>
      <w:r>
        <w:rPr>
          <w:rFonts w:asciiTheme="majorHAnsi" w:hAnsiTheme="majorHAnsi" w:cstheme="majorHAnsi"/>
        </w:rPr>
        <w:t>That the Employee possesses the requisite professional and academic qualifications to carry out the duties relating to the appointment;</w:t>
      </w:r>
    </w:p>
    <w:p w14:paraId="45C281A3" w14:textId="77777777" w:rsidR="00085D06" w:rsidRDefault="00085D06" w:rsidP="00085D06">
      <w:pPr>
        <w:pStyle w:val="ListParagraph"/>
        <w:numPr>
          <w:ilvl w:val="0"/>
          <w:numId w:val="1"/>
        </w:numPr>
        <w:jc w:val="both"/>
        <w:rPr>
          <w:rFonts w:asciiTheme="majorHAnsi" w:hAnsiTheme="majorHAnsi" w:cstheme="majorHAnsi"/>
        </w:rPr>
      </w:pPr>
      <w:r>
        <w:rPr>
          <w:rFonts w:asciiTheme="majorHAnsi" w:hAnsiTheme="majorHAnsi" w:cstheme="majorHAnsi"/>
        </w:rPr>
        <w:t>That the Employee shall continuously adhere to the minimum performance standards required of the holder of the position;</w:t>
      </w:r>
    </w:p>
    <w:p w14:paraId="51F41DD6" w14:textId="77777777" w:rsidR="00085D06" w:rsidRDefault="00085D06" w:rsidP="00085D06">
      <w:pPr>
        <w:pStyle w:val="ListParagraph"/>
        <w:numPr>
          <w:ilvl w:val="0"/>
          <w:numId w:val="1"/>
        </w:numPr>
        <w:jc w:val="both"/>
        <w:rPr>
          <w:rFonts w:asciiTheme="majorHAnsi" w:hAnsiTheme="majorHAnsi" w:cstheme="majorHAnsi"/>
        </w:rPr>
      </w:pPr>
      <w:r>
        <w:rPr>
          <w:rFonts w:asciiTheme="majorHAnsi" w:hAnsiTheme="majorHAnsi" w:cstheme="majorHAnsi"/>
        </w:rPr>
        <w:t>That the Employee has not made any misrepresentations or omissions particularly in regard to his/her academic qualifications or past record of employment.</w:t>
      </w:r>
    </w:p>
    <w:p w14:paraId="1D29697F" w14:textId="77777777" w:rsidR="00085D06" w:rsidRDefault="00085D06" w:rsidP="00085D06">
      <w:pPr>
        <w:jc w:val="both"/>
        <w:rPr>
          <w:rFonts w:asciiTheme="majorHAnsi" w:hAnsiTheme="majorHAnsi" w:cstheme="majorHAnsi"/>
        </w:rPr>
      </w:pPr>
      <w:r>
        <w:rPr>
          <w:rFonts w:asciiTheme="majorHAnsi" w:hAnsiTheme="majorHAnsi" w:cstheme="majorHAnsi"/>
        </w:rPr>
        <w:t>The Appointment shall commence on 1</w:t>
      </w:r>
      <w:r w:rsidRPr="00800AC0">
        <w:rPr>
          <w:rFonts w:asciiTheme="majorHAnsi" w:hAnsiTheme="majorHAnsi" w:cstheme="majorHAnsi"/>
          <w:vertAlign w:val="superscript"/>
        </w:rPr>
        <w:t>st</w:t>
      </w:r>
      <w:r>
        <w:rPr>
          <w:rFonts w:asciiTheme="majorHAnsi" w:hAnsiTheme="majorHAnsi" w:cstheme="majorHAnsi"/>
        </w:rPr>
        <w:t xml:space="preserve"> February 2026 and unless otherwise terminated earlier in accordance with this contract, shall continue for a period of eleven (11) months ending on 31</w:t>
      </w:r>
      <w:r>
        <w:rPr>
          <w:rFonts w:asciiTheme="majorHAnsi" w:hAnsiTheme="majorHAnsi" w:cstheme="majorHAnsi"/>
          <w:vertAlign w:val="superscript"/>
        </w:rPr>
        <w:t>st</w:t>
      </w:r>
      <w:r>
        <w:rPr>
          <w:rFonts w:asciiTheme="majorHAnsi" w:hAnsiTheme="majorHAnsi" w:cstheme="majorHAnsi"/>
        </w:rPr>
        <w:t xml:space="preserve"> December 2026. This contract may, subject to satisfactory performance and availability of funds, be renewed on terms and conditions agreed by both parties in writing.</w:t>
      </w:r>
    </w:p>
    <w:p w14:paraId="58C0DCF1" w14:textId="77777777" w:rsidR="00085D06" w:rsidRDefault="00085D06" w:rsidP="00085D06">
      <w:pPr>
        <w:jc w:val="both"/>
        <w:rPr>
          <w:rFonts w:asciiTheme="majorHAnsi" w:hAnsiTheme="majorHAnsi" w:cstheme="majorHAnsi"/>
        </w:rPr>
      </w:pPr>
      <w:r>
        <w:rPr>
          <w:rFonts w:asciiTheme="majorHAnsi" w:hAnsiTheme="majorHAnsi" w:cstheme="majorHAnsi"/>
        </w:rPr>
        <w:t>Name of project if recruitment is for a specific project: Plan-PROACT Project</w:t>
      </w:r>
    </w:p>
    <w:p w14:paraId="79E8DF0A" w14:textId="77777777" w:rsidR="00085D06" w:rsidRDefault="00085D06" w:rsidP="00085D06">
      <w:pPr>
        <w:pStyle w:val="Heading1"/>
        <w:jc w:val="both"/>
        <w:rPr>
          <w:rFonts w:cstheme="majorHAnsi"/>
          <w:color w:val="auto"/>
        </w:rPr>
      </w:pPr>
      <w:r>
        <w:rPr>
          <w:rFonts w:cstheme="majorHAnsi"/>
          <w:color w:val="auto"/>
        </w:rPr>
        <w:t xml:space="preserve">Background and references </w:t>
      </w:r>
    </w:p>
    <w:p w14:paraId="75C18C7F" w14:textId="77777777" w:rsidR="00085D06" w:rsidRDefault="00085D06" w:rsidP="00085D06">
      <w:pPr>
        <w:jc w:val="both"/>
        <w:rPr>
          <w:rFonts w:asciiTheme="majorHAnsi" w:hAnsiTheme="majorHAnsi" w:cstheme="majorHAnsi"/>
        </w:rPr>
      </w:pPr>
      <w:r>
        <w:rPr>
          <w:rFonts w:asciiTheme="majorHAnsi" w:hAnsiTheme="majorHAnsi" w:cstheme="majorHAnsi"/>
        </w:rPr>
        <w:t>This employment is subject to satisfactory background and reference checks, including a Certificate of Good Conduct where applicable, in line with TPO’s Anti</w:t>
      </w:r>
      <w:r>
        <w:rPr>
          <w:rFonts w:ascii="Cambria Math" w:hAnsi="Cambria Math" w:cs="Cambria Math"/>
        </w:rPr>
        <w:t>‑</w:t>
      </w:r>
      <w:r>
        <w:rPr>
          <w:rFonts w:asciiTheme="majorHAnsi" w:hAnsiTheme="majorHAnsi" w:cstheme="majorHAnsi"/>
        </w:rPr>
        <w:t>Fraud and PSEAH Policies. If the employee is unable to read or understand the language of this contract, TPO will arrange attestation by a labour officer or magistrate to confirm consent and comprehension.</w:t>
      </w:r>
    </w:p>
    <w:p w14:paraId="1D37ECBC" w14:textId="77777777" w:rsidR="00085D06" w:rsidRDefault="00085D06" w:rsidP="00085D06">
      <w:pPr>
        <w:pStyle w:val="Heading1"/>
        <w:jc w:val="both"/>
        <w:rPr>
          <w:rFonts w:cstheme="majorHAnsi"/>
          <w:color w:val="auto"/>
        </w:rPr>
      </w:pPr>
      <w:r>
        <w:rPr>
          <w:rFonts w:cstheme="majorHAnsi"/>
          <w:color w:val="auto"/>
        </w:rPr>
        <w:t>Terms and Conditions of Employment</w:t>
      </w:r>
    </w:p>
    <w:p w14:paraId="0581A0DF" w14:textId="77777777" w:rsidR="00085D06" w:rsidRDefault="00085D06" w:rsidP="00085D06">
      <w:pPr>
        <w:jc w:val="both"/>
        <w:rPr>
          <w:rFonts w:asciiTheme="majorHAnsi" w:hAnsiTheme="majorHAnsi" w:cstheme="majorHAnsi"/>
        </w:rPr>
      </w:pPr>
      <w:r>
        <w:rPr>
          <w:rFonts w:asciiTheme="majorHAnsi" w:hAnsiTheme="majorHAnsi" w:cstheme="majorHAnsi"/>
        </w:rPr>
        <w:t>In carrying out his/her duties, the Employee shall:</w:t>
      </w:r>
    </w:p>
    <w:p w14:paraId="590543CE" w14:textId="77777777" w:rsidR="00085D06" w:rsidRDefault="00085D06" w:rsidP="00085D06">
      <w:pPr>
        <w:pStyle w:val="ListParagraph"/>
        <w:numPr>
          <w:ilvl w:val="0"/>
          <w:numId w:val="2"/>
        </w:numPr>
        <w:jc w:val="both"/>
        <w:rPr>
          <w:rFonts w:asciiTheme="majorHAnsi" w:hAnsiTheme="majorHAnsi" w:cstheme="majorHAnsi"/>
        </w:rPr>
      </w:pPr>
      <w:r>
        <w:rPr>
          <w:rFonts w:asciiTheme="majorHAnsi" w:hAnsiTheme="majorHAnsi" w:cstheme="majorHAnsi"/>
        </w:rPr>
        <w:t>report directly to Project coordinator.</w:t>
      </w:r>
    </w:p>
    <w:p w14:paraId="3A0729E7" w14:textId="77777777" w:rsidR="00085D06" w:rsidRDefault="00085D06" w:rsidP="00085D06">
      <w:pPr>
        <w:pStyle w:val="ListParagraph"/>
        <w:numPr>
          <w:ilvl w:val="0"/>
          <w:numId w:val="2"/>
        </w:numPr>
        <w:jc w:val="both"/>
        <w:rPr>
          <w:rFonts w:asciiTheme="majorHAnsi" w:hAnsiTheme="majorHAnsi" w:cstheme="majorHAnsi"/>
        </w:rPr>
      </w:pPr>
      <w:r>
        <w:rPr>
          <w:rFonts w:asciiTheme="majorHAnsi" w:hAnsiTheme="majorHAnsi" w:cstheme="majorHAnsi"/>
        </w:rPr>
        <w:t>devote all his/her time, attention and abilities to the performance of his/her duties and shall not take any assignment or employment outside his/her employment with TPO unless otherwise authorized by the Executive Director;</w:t>
      </w:r>
    </w:p>
    <w:p w14:paraId="3FDF4441" w14:textId="77777777" w:rsidR="00085D06" w:rsidRDefault="00085D06" w:rsidP="00085D06">
      <w:pPr>
        <w:pStyle w:val="ListParagraph"/>
        <w:numPr>
          <w:ilvl w:val="0"/>
          <w:numId w:val="2"/>
        </w:numPr>
        <w:jc w:val="both"/>
        <w:rPr>
          <w:rFonts w:asciiTheme="majorHAnsi" w:hAnsiTheme="majorHAnsi" w:cstheme="majorHAnsi"/>
        </w:rPr>
      </w:pPr>
      <w:r>
        <w:rPr>
          <w:rFonts w:asciiTheme="majorHAnsi" w:hAnsiTheme="majorHAnsi" w:cstheme="majorHAnsi"/>
        </w:rPr>
        <w:t xml:space="preserve">faithfully and diligently perform his/her duties </w:t>
      </w:r>
    </w:p>
    <w:p w14:paraId="734A5A6F" w14:textId="77777777" w:rsidR="00085D06" w:rsidRDefault="00085D06" w:rsidP="00085D06">
      <w:pPr>
        <w:pStyle w:val="ListParagraph"/>
        <w:numPr>
          <w:ilvl w:val="0"/>
          <w:numId w:val="2"/>
        </w:numPr>
        <w:jc w:val="both"/>
        <w:rPr>
          <w:rFonts w:asciiTheme="majorHAnsi" w:hAnsiTheme="majorHAnsi" w:cstheme="majorHAnsi"/>
        </w:rPr>
      </w:pPr>
      <w:r>
        <w:rPr>
          <w:rFonts w:asciiTheme="majorHAnsi" w:hAnsiTheme="majorHAnsi" w:cstheme="majorHAnsi"/>
        </w:rPr>
        <w:t>obey all lawful and reasonable directions of the Supervisor(s) as issued from time to time.</w:t>
      </w:r>
    </w:p>
    <w:p w14:paraId="067C58F3" w14:textId="77777777" w:rsidR="00085D06" w:rsidRDefault="00085D06" w:rsidP="00085D06">
      <w:pPr>
        <w:jc w:val="both"/>
        <w:rPr>
          <w:rFonts w:asciiTheme="majorHAnsi" w:hAnsiTheme="majorHAnsi" w:cstheme="majorHAnsi"/>
        </w:rPr>
      </w:pPr>
    </w:p>
    <w:p w14:paraId="6B6D293B" w14:textId="77777777" w:rsidR="00085D06" w:rsidRDefault="00085D06" w:rsidP="00085D06">
      <w:pPr>
        <w:jc w:val="both"/>
        <w:rPr>
          <w:rFonts w:asciiTheme="majorHAnsi" w:hAnsiTheme="majorHAnsi" w:cstheme="majorHAnsi"/>
        </w:rPr>
      </w:pPr>
      <w:r>
        <w:rPr>
          <w:rFonts w:asciiTheme="majorHAnsi" w:hAnsiTheme="majorHAnsi" w:cstheme="majorHAnsi"/>
        </w:rPr>
        <w:lastRenderedPageBreak/>
        <w:t>During the Appointment the Appointee shall not:</w:t>
      </w:r>
    </w:p>
    <w:p w14:paraId="55D3BD29" w14:textId="77777777" w:rsidR="00085D06" w:rsidRDefault="00085D06" w:rsidP="00085D06">
      <w:pPr>
        <w:pStyle w:val="ListParagraph"/>
        <w:numPr>
          <w:ilvl w:val="0"/>
          <w:numId w:val="3"/>
        </w:numPr>
        <w:jc w:val="both"/>
        <w:rPr>
          <w:rFonts w:asciiTheme="majorHAnsi" w:hAnsiTheme="majorHAnsi" w:cstheme="majorHAnsi"/>
        </w:rPr>
      </w:pPr>
      <w:r>
        <w:rPr>
          <w:rFonts w:asciiTheme="majorHAnsi" w:hAnsiTheme="majorHAnsi" w:cstheme="majorHAnsi"/>
        </w:rPr>
        <w:t>be engaged or interested either directly or indirectly in any trade, business or occupation whatsoever which puts him/her in a conflict of interest situation with TPO;</w:t>
      </w:r>
    </w:p>
    <w:p w14:paraId="370CAA22" w14:textId="77777777" w:rsidR="00085D06" w:rsidRDefault="00085D06" w:rsidP="00085D06">
      <w:pPr>
        <w:pStyle w:val="ListParagraph"/>
        <w:numPr>
          <w:ilvl w:val="0"/>
          <w:numId w:val="3"/>
        </w:numPr>
        <w:jc w:val="both"/>
        <w:rPr>
          <w:rFonts w:asciiTheme="majorHAnsi" w:hAnsiTheme="majorHAnsi" w:cstheme="majorHAnsi"/>
        </w:rPr>
      </w:pPr>
      <w:r>
        <w:rPr>
          <w:rFonts w:asciiTheme="majorHAnsi" w:hAnsiTheme="majorHAnsi" w:cstheme="majorHAnsi"/>
        </w:rPr>
        <w:t>take up political office or an active role in a political party or organization.</w:t>
      </w:r>
    </w:p>
    <w:p w14:paraId="7BE7A4D4" w14:textId="77777777" w:rsidR="00085D06" w:rsidRDefault="00085D06" w:rsidP="00085D06">
      <w:pPr>
        <w:pStyle w:val="Heading1"/>
        <w:jc w:val="both"/>
        <w:rPr>
          <w:rFonts w:cstheme="majorHAnsi"/>
          <w:color w:val="auto"/>
        </w:rPr>
      </w:pPr>
      <w:r>
        <w:rPr>
          <w:rFonts w:cstheme="majorHAnsi"/>
          <w:color w:val="auto"/>
        </w:rPr>
        <w:t>Hours of Work &amp; Working Arrangements</w:t>
      </w:r>
    </w:p>
    <w:p w14:paraId="00AB47FD" w14:textId="77777777" w:rsidR="00085D06" w:rsidRDefault="00085D06" w:rsidP="00085D06">
      <w:pPr>
        <w:jc w:val="both"/>
        <w:rPr>
          <w:rFonts w:asciiTheme="majorHAnsi" w:hAnsiTheme="majorHAnsi" w:cstheme="majorHAnsi"/>
        </w:rPr>
      </w:pPr>
      <w:r>
        <w:rPr>
          <w:rFonts w:asciiTheme="majorHAnsi" w:hAnsiTheme="majorHAnsi" w:cstheme="majorHAnsi"/>
        </w:rPr>
        <w:t>Your normal working time is forty (40) hours per week. For the Kampala office, hours are 8:00 a.m.–5:30 p.m. Monday–Thursday and 8:00 a.m.–1:00 p.m. on Friday. For field offices, hours are 8:00 a.m.–5:00 p.m., with a half day on the last Friday of each month, per the People &amp; Culture Management Manual (PCMM). Working</w:t>
      </w:r>
      <w:r>
        <w:rPr>
          <w:rFonts w:ascii="Cambria Math" w:hAnsi="Cambria Math" w:cs="Cambria Math"/>
        </w:rPr>
        <w:t>‑</w:t>
      </w:r>
      <w:r>
        <w:rPr>
          <w:rFonts w:asciiTheme="majorHAnsi" w:hAnsiTheme="majorHAnsi" w:cstheme="majorHAnsi"/>
        </w:rPr>
        <w:t>from</w:t>
      </w:r>
      <w:r>
        <w:rPr>
          <w:rFonts w:ascii="Cambria Math" w:hAnsi="Cambria Math" w:cs="Cambria Math"/>
        </w:rPr>
        <w:t>‑</w:t>
      </w:r>
      <w:r>
        <w:rPr>
          <w:rFonts w:asciiTheme="majorHAnsi" w:hAnsiTheme="majorHAnsi" w:cstheme="majorHAnsi"/>
        </w:rPr>
        <w:t xml:space="preserve">home/flex arrangements and the </w:t>
      </w:r>
      <w:r>
        <w:rPr>
          <w:rFonts w:cs="Calibri"/>
        </w:rPr>
        <w:t>“</w:t>
      </w:r>
      <w:r>
        <w:rPr>
          <w:rFonts w:asciiTheme="majorHAnsi" w:hAnsiTheme="majorHAnsi" w:cstheme="majorHAnsi"/>
        </w:rPr>
        <w:t>extended weekend</w:t>
      </w:r>
      <w:r>
        <w:rPr>
          <w:rFonts w:cs="Calibri"/>
        </w:rPr>
        <w:t>”</w:t>
      </w:r>
      <w:r>
        <w:rPr>
          <w:rFonts w:asciiTheme="majorHAnsi" w:hAnsiTheme="majorHAnsi" w:cstheme="majorHAnsi"/>
        </w:rPr>
        <w:t xml:space="preserve"> provision for posted staff apply as per the PCMM.</w:t>
      </w:r>
    </w:p>
    <w:p w14:paraId="45F568D6" w14:textId="77777777" w:rsidR="00085D06" w:rsidRDefault="00085D06" w:rsidP="00085D06">
      <w:pPr>
        <w:jc w:val="both"/>
        <w:rPr>
          <w:rFonts w:asciiTheme="majorHAnsi" w:hAnsiTheme="majorHAnsi" w:cstheme="majorHAnsi"/>
        </w:rPr>
      </w:pPr>
      <w:r>
        <w:rPr>
          <w:rFonts w:asciiTheme="majorHAnsi" w:hAnsiTheme="majorHAnsi" w:cstheme="majorHAnsi"/>
        </w:rPr>
        <w:t>Total weekly hours shall not exceed forty</w:t>
      </w:r>
      <w:r>
        <w:rPr>
          <w:rFonts w:ascii="Cambria Math" w:hAnsi="Cambria Math" w:cs="Cambria Math"/>
        </w:rPr>
        <w:t>‑</w:t>
      </w:r>
      <w:r>
        <w:rPr>
          <w:rFonts w:asciiTheme="majorHAnsi" w:hAnsiTheme="majorHAnsi" w:cstheme="majorHAnsi"/>
        </w:rPr>
        <w:t>eight (48) hours unless specifically authorised by the Executive Director in accordance with policy.</w:t>
      </w:r>
    </w:p>
    <w:p w14:paraId="72C3AEDC" w14:textId="77777777" w:rsidR="00085D06" w:rsidRDefault="00085D06" w:rsidP="00085D06">
      <w:pPr>
        <w:pStyle w:val="Heading1"/>
        <w:jc w:val="both"/>
        <w:rPr>
          <w:rFonts w:cstheme="majorHAnsi"/>
          <w:color w:val="auto"/>
        </w:rPr>
      </w:pPr>
      <w:r>
        <w:rPr>
          <w:rFonts w:cstheme="majorHAnsi"/>
          <w:color w:val="auto"/>
        </w:rPr>
        <w:t>Overtime</w:t>
      </w:r>
    </w:p>
    <w:p w14:paraId="58182069" w14:textId="77777777" w:rsidR="00085D06" w:rsidRDefault="00085D06" w:rsidP="00085D06">
      <w:pPr>
        <w:jc w:val="both"/>
        <w:rPr>
          <w:rFonts w:asciiTheme="majorHAnsi" w:hAnsiTheme="majorHAnsi" w:cstheme="majorHAnsi"/>
        </w:rPr>
      </w:pPr>
      <w:r>
        <w:rPr>
          <w:rFonts w:asciiTheme="majorHAnsi" w:hAnsiTheme="majorHAnsi" w:cstheme="majorHAnsi"/>
        </w:rPr>
        <w:t>Overtime is discouraged and no extra pay shall be provided; and where approved, compensation is by time</w:t>
      </w:r>
      <w:r>
        <w:rPr>
          <w:rFonts w:ascii="Cambria Math" w:hAnsi="Cambria Math" w:cs="Cambria Math"/>
        </w:rPr>
        <w:t>‑</w:t>
      </w:r>
      <w:r>
        <w:rPr>
          <w:rFonts w:asciiTheme="majorHAnsi" w:hAnsiTheme="majorHAnsi" w:cstheme="majorHAnsi"/>
        </w:rPr>
        <w:t>in</w:t>
      </w:r>
      <w:r>
        <w:rPr>
          <w:rFonts w:ascii="Cambria Math" w:hAnsi="Cambria Math" w:cs="Cambria Math"/>
        </w:rPr>
        <w:t>‑</w:t>
      </w:r>
      <w:r>
        <w:rPr>
          <w:rFonts w:asciiTheme="majorHAnsi" w:hAnsiTheme="majorHAnsi" w:cstheme="majorHAnsi"/>
        </w:rPr>
        <w:t>lieu with prior supervisor approval and notification to the People &amp; Culture Director; exceptions require Executive Director approval.</w:t>
      </w:r>
    </w:p>
    <w:p w14:paraId="30A04AF7" w14:textId="77777777" w:rsidR="00085D06" w:rsidRDefault="00085D06" w:rsidP="00085D06">
      <w:pPr>
        <w:pStyle w:val="Heading1"/>
        <w:jc w:val="both"/>
        <w:rPr>
          <w:rFonts w:cstheme="majorHAnsi"/>
          <w:color w:val="auto"/>
        </w:rPr>
      </w:pPr>
      <w:r>
        <w:rPr>
          <w:rFonts w:cstheme="majorHAnsi"/>
          <w:color w:val="auto"/>
        </w:rPr>
        <w:t>Salary</w:t>
      </w:r>
    </w:p>
    <w:p w14:paraId="1068B203" w14:textId="77777777" w:rsidR="00085D06" w:rsidRDefault="00085D06" w:rsidP="00085D06">
      <w:pPr>
        <w:jc w:val="both"/>
        <w:rPr>
          <w:rFonts w:asciiTheme="majorHAnsi" w:hAnsiTheme="majorHAnsi" w:cstheme="majorHAnsi"/>
        </w:rPr>
      </w:pPr>
      <w:r>
        <w:rPr>
          <w:rFonts w:asciiTheme="majorHAnsi" w:hAnsiTheme="majorHAnsi" w:cstheme="majorHAnsi"/>
        </w:rPr>
        <w:t xml:space="preserve">Salary payments shall be made according to the grade of the position, and all employees shall submit timesheets approved by their respective supervisors by the stipulated date. </w:t>
      </w:r>
    </w:p>
    <w:p w14:paraId="1B81CD1F" w14:textId="77777777" w:rsidR="00085D06" w:rsidRDefault="00085D06" w:rsidP="00085D06">
      <w:pPr>
        <w:jc w:val="both"/>
        <w:rPr>
          <w:rFonts w:asciiTheme="majorHAnsi" w:hAnsiTheme="majorHAnsi" w:cstheme="majorHAnsi"/>
        </w:rPr>
      </w:pPr>
      <w:r>
        <w:rPr>
          <w:rFonts w:asciiTheme="majorHAnsi" w:hAnsiTheme="majorHAnsi" w:cstheme="majorHAnsi"/>
        </w:rPr>
        <w:t>TPO shall pay to the Employee a gross monthly salary of UGX 2,500,977 subject to monthly statutory deductions including NSSF, PAYE, Local Service Tax (LST) and any other statutory deductions that may be applicable as set by the related laws and regulations.</w:t>
      </w:r>
    </w:p>
    <w:p w14:paraId="5DA6E24C" w14:textId="77777777" w:rsidR="00085D06" w:rsidRDefault="00085D06" w:rsidP="00085D06">
      <w:pPr>
        <w:jc w:val="both"/>
        <w:rPr>
          <w:rFonts w:asciiTheme="majorHAnsi" w:hAnsiTheme="majorHAnsi" w:cstheme="majorHAnsi"/>
        </w:rPr>
      </w:pPr>
      <w:r>
        <w:rPr>
          <w:rFonts w:asciiTheme="majorHAnsi" w:hAnsiTheme="majorHAnsi" w:cstheme="majorHAnsi"/>
        </w:rPr>
        <w:t>The Salary shall be deemed to accrue evenly from day to day and shall be payable in arrears by equal monthly instalments in accordance with TPO’s pay policy, into a bank account nominated by the Employee.</w:t>
      </w:r>
    </w:p>
    <w:p w14:paraId="664454C0" w14:textId="77777777" w:rsidR="00085D06" w:rsidRDefault="00085D06" w:rsidP="00085D06">
      <w:pPr>
        <w:jc w:val="both"/>
        <w:rPr>
          <w:rFonts w:asciiTheme="majorHAnsi" w:hAnsiTheme="majorHAnsi" w:cstheme="majorHAnsi"/>
        </w:rPr>
      </w:pPr>
      <w:r>
        <w:rPr>
          <w:rFonts w:asciiTheme="majorHAnsi" w:hAnsiTheme="majorHAnsi" w:cstheme="majorHAnsi"/>
        </w:rPr>
        <w:t>TPO will to the greatest extent possible endeavor to pay salaries as earliest as the 25</w:t>
      </w:r>
      <w:r>
        <w:rPr>
          <w:rFonts w:asciiTheme="majorHAnsi" w:hAnsiTheme="majorHAnsi" w:cstheme="majorHAnsi"/>
          <w:vertAlign w:val="superscript"/>
        </w:rPr>
        <w:t>th</w:t>
      </w:r>
      <w:r>
        <w:rPr>
          <w:rFonts w:asciiTheme="majorHAnsi" w:hAnsiTheme="majorHAnsi" w:cstheme="majorHAnsi"/>
        </w:rPr>
        <w:t xml:space="preserve"> day of each month but not later than the 30</w:t>
      </w:r>
      <w:r>
        <w:rPr>
          <w:rFonts w:asciiTheme="majorHAnsi" w:hAnsiTheme="majorHAnsi" w:cstheme="majorHAnsi"/>
          <w:vertAlign w:val="superscript"/>
        </w:rPr>
        <w:t>th</w:t>
      </w:r>
      <w:r>
        <w:rPr>
          <w:rFonts w:asciiTheme="majorHAnsi" w:hAnsiTheme="majorHAnsi" w:cstheme="majorHAnsi"/>
        </w:rPr>
        <w:t>/31</w:t>
      </w:r>
      <w:r>
        <w:rPr>
          <w:rFonts w:asciiTheme="majorHAnsi" w:hAnsiTheme="majorHAnsi" w:cstheme="majorHAnsi"/>
          <w:vertAlign w:val="superscript"/>
        </w:rPr>
        <w:t>st</w:t>
      </w:r>
      <w:r>
        <w:rPr>
          <w:rFonts w:asciiTheme="majorHAnsi" w:hAnsiTheme="majorHAnsi" w:cstheme="majorHAnsi"/>
        </w:rPr>
        <w:t xml:space="preserve"> day of the same month. In the event that delays are experienced, the Employee will be informed accordingly.</w:t>
      </w:r>
    </w:p>
    <w:p w14:paraId="66742D1A" w14:textId="77777777" w:rsidR="00085D06" w:rsidRDefault="00085D06" w:rsidP="00085D06">
      <w:pPr>
        <w:pStyle w:val="Heading1"/>
        <w:jc w:val="both"/>
        <w:rPr>
          <w:rFonts w:cstheme="majorHAnsi"/>
          <w:color w:val="auto"/>
        </w:rPr>
      </w:pPr>
      <w:r>
        <w:rPr>
          <w:rFonts w:cstheme="majorHAnsi"/>
          <w:color w:val="auto"/>
        </w:rPr>
        <w:t>Probation</w:t>
      </w:r>
    </w:p>
    <w:p w14:paraId="11F3391B" w14:textId="77777777" w:rsidR="00085D06" w:rsidRDefault="00085D06" w:rsidP="00085D06">
      <w:pPr>
        <w:jc w:val="both"/>
        <w:rPr>
          <w:rFonts w:asciiTheme="majorHAnsi" w:hAnsiTheme="majorHAnsi" w:cstheme="majorHAnsi"/>
        </w:rPr>
      </w:pPr>
      <w:r>
        <w:rPr>
          <w:rFonts w:asciiTheme="majorHAnsi" w:hAnsiTheme="majorHAnsi" w:cstheme="majorHAnsi"/>
        </w:rPr>
        <w:t xml:space="preserve">Your employment is subject to a probationary period of three (3) months. Probation may be extended up to a total of twelve (12) months only with mutual consent at the time of extension. </w:t>
      </w:r>
    </w:p>
    <w:p w14:paraId="3AE2818C" w14:textId="77777777" w:rsidR="00085D06" w:rsidRDefault="00085D06" w:rsidP="00085D06">
      <w:pPr>
        <w:jc w:val="both"/>
        <w:rPr>
          <w:rFonts w:asciiTheme="majorHAnsi" w:hAnsiTheme="majorHAnsi" w:cstheme="majorHAnsi"/>
        </w:rPr>
      </w:pPr>
      <w:r>
        <w:rPr>
          <w:rFonts w:asciiTheme="majorHAnsi" w:hAnsiTheme="majorHAnsi" w:cstheme="majorHAnsi"/>
        </w:rPr>
        <w:lastRenderedPageBreak/>
        <w:t>During probation, supervisors will conduct monthly performance reviews. Either party may terminate during probation by giving fourteen (14) days’ written notice or seven days’ payment</w:t>
      </w:r>
      <w:r>
        <w:rPr>
          <w:rFonts w:ascii="Cambria Math" w:hAnsi="Cambria Math" w:cs="Cambria Math"/>
        </w:rPr>
        <w:t>‑</w:t>
      </w:r>
      <w:r>
        <w:rPr>
          <w:rFonts w:asciiTheme="majorHAnsi" w:hAnsiTheme="majorHAnsi" w:cstheme="majorHAnsi"/>
        </w:rPr>
        <w:t>in</w:t>
      </w:r>
      <w:r>
        <w:rPr>
          <w:rFonts w:ascii="Cambria Math" w:hAnsi="Cambria Math" w:cs="Cambria Math"/>
        </w:rPr>
        <w:t>‑</w:t>
      </w:r>
      <w:r>
        <w:rPr>
          <w:rFonts w:asciiTheme="majorHAnsi" w:hAnsiTheme="majorHAnsi" w:cstheme="majorHAnsi"/>
        </w:rPr>
        <w:t>lieu of notice.</w:t>
      </w:r>
    </w:p>
    <w:p w14:paraId="1E90AF4E" w14:textId="77777777" w:rsidR="00085D06" w:rsidRDefault="00085D06" w:rsidP="00085D06">
      <w:pPr>
        <w:pStyle w:val="Heading1"/>
        <w:jc w:val="both"/>
        <w:rPr>
          <w:rFonts w:cstheme="majorHAnsi"/>
          <w:color w:val="auto"/>
        </w:rPr>
      </w:pPr>
      <w:r>
        <w:rPr>
          <w:rFonts w:cstheme="majorHAnsi"/>
          <w:color w:val="auto"/>
        </w:rPr>
        <w:t>Medical/Health Care</w:t>
      </w:r>
    </w:p>
    <w:p w14:paraId="2FA1F5D7" w14:textId="77777777" w:rsidR="00085D06" w:rsidRDefault="00085D06" w:rsidP="00085D06">
      <w:pPr>
        <w:jc w:val="both"/>
        <w:rPr>
          <w:rFonts w:asciiTheme="majorHAnsi" w:hAnsiTheme="majorHAnsi" w:cstheme="majorHAnsi"/>
        </w:rPr>
      </w:pPr>
      <w:r>
        <w:rPr>
          <w:rFonts w:asciiTheme="majorHAnsi" w:hAnsiTheme="majorHAnsi" w:cstheme="majorHAnsi"/>
        </w:rPr>
        <w:t>TPO will contribute to a health and medical insurance plan covering outpatient care and hospitalization, in accordance with the available budget provision with a designated service provider covering the employee, and up to three dependents depending on the agreed terms and scale.</w:t>
      </w:r>
    </w:p>
    <w:p w14:paraId="7360FCEA" w14:textId="77777777" w:rsidR="00085D06" w:rsidRDefault="00085D06" w:rsidP="00085D06">
      <w:pPr>
        <w:pStyle w:val="Heading1"/>
        <w:jc w:val="both"/>
        <w:rPr>
          <w:rFonts w:cstheme="majorHAnsi"/>
          <w:color w:val="auto"/>
        </w:rPr>
      </w:pPr>
      <w:r>
        <w:rPr>
          <w:rFonts w:cstheme="majorHAnsi"/>
          <w:color w:val="auto"/>
        </w:rPr>
        <w:t>Annual Leave</w:t>
      </w:r>
    </w:p>
    <w:p w14:paraId="6AD3859B" w14:textId="77777777" w:rsidR="00085D06" w:rsidRDefault="00085D06" w:rsidP="00085D06">
      <w:pPr>
        <w:jc w:val="both"/>
        <w:rPr>
          <w:rFonts w:asciiTheme="majorHAnsi" w:hAnsiTheme="majorHAnsi" w:cstheme="majorHAnsi"/>
        </w:rPr>
      </w:pPr>
      <w:r>
        <w:rPr>
          <w:rFonts w:asciiTheme="majorHAnsi" w:hAnsiTheme="majorHAnsi" w:cstheme="majorHAnsi"/>
        </w:rPr>
        <w:t>Annual leave entitlements are grade</w:t>
      </w:r>
      <w:r>
        <w:rPr>
          <w:rFonts w:ascii="Cambria Math" w:hAnsi="Cambria Math" w:cs="Cambria Math"/>
        </w:rPr>
        <w:t>‑</w:t>
      </w:r>
      <w:r>
        <w:rPr>
          <w:rFonts w:asciiTheme="majorHAnsi" w:hAnsiTheme="majorHAnsi" w:cstheme="majorHAnsi"/>
        </w:rPr>
        <w:t>based: 25 working days (Grades 1</w:t>
      </w:r>
      <w:r>
        <w:rPr>
          <w:rFonts w:cs="Calibri"/>
        </w:rPr>
        <w:t>–</w:t>
      </w:r>
      <w:r>
        <w:rPr>
          <w:rFonts w:asciiTheme="majorHAnsi" w:hAnsiTheme="majorHAnsi" w:cstheme="majorHAnsi"/>
        </w:rPr>
        <w:t>3); 24 working days (Grades 4</w:t>
      </w:r>
      <w:r>
        <w:rPr>
          <w:rFonts w:cs="Calibri"/>
        </w:rPr>
        <w:t>–</w:t>
      </w:r>
      <w:r>
        <w:rPr>
          <w:rFonts w:asciiTheme="majorHAnsi" w:hAnsiTheme="majorHAnsi" w:cstheme="majorHAnsi"/>
        </w:rPr>
        <w:t>6); 22 working days (Grades 7</w:t>
      </w:r>
      <w:r>
        <w:rPr>
          <w:rFonts w:cs="Calibri"/>
        </w:rPr>
        <w:t>–</w:t>
      </w:r>
      <w:r>
        <w:rPr>
          <w:rFonts w:asciiTheme="majorHAnsi" w:hAnsiTheme="majorHAnsi" w:cstheme="majorHAnsi"/>
        </w:rPr>
        <w:t>9). Leave may be prorated based on start date. Carry</w:t>
      </w:r>
      <w:r>
        <w:rPr>
          <w:rFonts w:ascii="Cambria Math" w:hAnsi="Cambria Math" w:cs="Cambria Math"/>
        </w:rPr>
        <w:t>‑</w:t>
      </w:r>
      <w:r>
        <w:rPr>
          <w:rFonts w:asciiTheme="majorHAnsi" w:hAnsiTheme="majorHAnsi" w:cstheme="majorHAnsi"/>
        </w:rPr>
        <w:t>forward is limited to a maximum of ten (10) days, subject to prior approval by the supervisor and the People &amp; Culture Director and notification to the Executive Director, as per the PCMM. Leave rosters and application timelines are governed by the PCMM.</w:t>
      </w:r>
    </w:p>
    <w:p w14:paraId="4FB97B07" w14:textId="77777777" w:rsidR="00085D06" w:rsidRDefault="00085D06" w:rsidP="00085D06">
      <w:pPr>
        <w:jc w:val="both"/>
        <w:rPr>
          <w:rFonts w:asciiTheme="majorHAnsi" w:hAnsiTheme="majorHAnsi" w:cstheme="majorHAnsi"/>
        </w:rPr>
      </w:pPr>
      <w:r>
        <w:rPr>
          <w:rFonts w:asciiTheme="majorHAnsi" w:hAnsiTheme="majorHAnsi" w:cstheme="majorHAnsi"/>
        </w:rPr>
        <w:t>Employees are entitled to public holidays as declared by the Ugandan Government.</w:t>
      </w:r>
    </w:p>
    <w:p w14:paraId="19B18ECA" w14:textId="77777777" w:rsidR="00085D06" w:rsidRDefault="00085D06" w:rsidP="00085D06">
      <w:pPr>
        <w:pStyle w:val="Heading1"/>
        <w:jc w:val="both"/>
        <w:rPr>
          <w:rFonts w:cstheme="majorHAnsi"/>
          <w:color w:val="auto"/>
        </w:rPr>
      </w:pPr>
      <w:r>
        <w:rPr>
          <w:rFonts w:cstheme="majorHAnsi"/>
          <w:color w:val="auto"/>
        </w:rPr>
        <w:t>Sick Leave</w:t>
      </w:r>
    </w:p>
    <w:p w14:paraId="4BBFADA7" w14:textId="77777777" w:rsidR="00085D06" w:rsidRDefault="00085D06" w:rsidP="00085D06">
      <w:pPr>
        <w:jc w:val="both"/>
        <w:rPr>
          <w:rFonts w:asciiTheme="majorHAnsi" w:hAnsiTheme="majorHAnsi" w:cstheme="majorHAnsi"/>
        </w:rPr>
      </w:pPr>
      <w:r>
        <w:rPr>
          <w:rFonts w:asciiTheme="majorHAnsi" w:hAnsiTheme="majorHAnsi" w:cstheme="majorHAnsi"/>
        </w:rPr>
        <w:t>Prolonged sick leave may be granted as follows—in line with policy and the Employment Act—first two (2) consecutive months on full pay; third and fourth months on half pay; thereafter a medical assessment may be conducted to determine ability to continue in employment. Notification and medical certificates shall be provided per policy.</w:t>
      </w:r>
    </w:p>
    <w:p w14:paraId="1375CA72" w14:textId="77777777" w:rsidR="00085D06" w:rsidRDefault="00085D06" w:rsidP="00085D06">
      <w:pPr>
        <w:pStyle w:val="Heading1"/>
        <w:jc w:val="both"/>
        <w:rPr>
          <w:rFonts w:cstheme="majorHAnsi"/>
          <w:color w:val="auto"/>
        </w:rPr>
      </w:pPr>
      <w:r>
        <w:rPr>
          <w:rFonts w:cstheme="majorHAnsi"/>
          <w:color w:val="auto"/>
        </w:rPr>
        <w:t>Absence</w:t>
      </w:r>
    </w:p>
    <w:p w14:paraId="28E424AC" w14:textId="77777777" w:rsidR="00085D06" w:rsidRDefault="00085D06" w:rsidP="00085D06">
      <w:pPr>
        <w:jc w:val="both"/>
        <w:rPr>
          <w:rFonts w:asciiTheme="majorHAnsi" w:hAnsiTheme="majorHAnsi" w:cstheme="majorHAnsi"/>
        </w:rPr>
      </w:pPr>
      <w:r>
        <w:rPr>
          <w:rFonts w:asciiTheme="majorHAnsi" w:hAnsiTheme="majorHAnsi" w:cstheme="majorHAnsi"/>
        </w:rPr>
        <w:t>Any employee who absconds or absents him/herself from duty without justifiable reason or prior authorization shall be deemed absent. An employee who is continuously absent from duty for a period of five (5) consecutive working days without justifiable reason may be deemed to have absconded from duty and will be subjected to TPO’s disciplinary process which may result in dismissal from employment.</w:t>
      </w:r>
    </w:p>
    <w:p w14:paraId="535FA93C" w14:textId="77777777" w:rsidR="00085D06" w:rsidRDefault="00085D06" w:rsidP="00085D06">
      <w:pPr>
        <w:jc w:val="both"/>
        <w:rPr>
          <w:rFonts w:asciiTheme="majorHAnsi" w:hAnsiTheme="majorHAnsi" w:cstheme="majorHAnsi"/>
        </w:rPr>
      </w:pPr>
      <w:r>
        <w:rPr>
          <w:rFonts w:asciiTheme="majorHAnsi" w:hAnsiTheme="majorHAnsi" w:cstheme="majorHAnsi"/>
        </w:rPr>
        <w:t>An employee’s absence may be justified if it was occasioned by:</w:t>
      </w:r>
    </w:p>
    <w:p w14:paraId="17EC38F8" w14:textId="77777777" w:rsidR="00085D06" w:rsidRDefault="00085D06" w:rsidP="00085D06">
      <w:pPr>
        <w:pStyle w:val="ListParagraph"/>
        <w:numPr>
          <w:ilvl w:val="0"/>
          <w:numId w:val="4"/>
        </w:numPr>
        <w:jc w:val="both"/>
        <w:rPr>
          <w:rFonts w:asciiTheme="majorHAnsi" w:hAnsiTheme="majorHAnsi" w:cstheme="majorHAnsi"/>
        </w:rPr>
      </w:pPr>
      <w:r>
        <w:rPr>
          <w:rFonts w:asciiTheme="majorHAnsi" w:hAnsiTheme="majorHAnsi" w:cstheme="majorHAnsi"/>
        </w:rPr>
        <w:t xml:space="preserve">Serious illness of the employee’s immediate family (spouse or children), provided that the employee meets the conditions under section 40 (6) of the Employment Act. </w:t>
      </w:r>
    </w:p>
    <w:p w14:paraId="5C523139" w14:textId="77777777" w:rsidR="00085D06" w:rsidRDefault="00085D06" w:rsidP="00085D06">
      <w:pPr>
        <w:pStyle w:val="ListParagraph"/>
        <w:numPr>
          <w:ilvl w:val="0"/>
          <w:numId w:val="4"/>
        </w:numPr>
        <w:jc w:val="both"/>
        <w:rPr>
          <w:rFonts w:asciiTheme="majorHAnsi" w:hAnsiTheme="majorHAnsi" w:cstheme="majorHAnsi"/>
        </w:rPr>
      </w:pPr>
      <w:r>
        <w:rPr>
          <w:rFonts w:asciiTheme="majorHAnsi" w:hAnsiTheme="majorHAnsi" w:cstheme="majorHAnsi"/>
        </w:rPr>
        <w:t>Accident/illness sustained by the employee provided that a medical certificate signed and stamped by a TPO</w:t>
      </w:r>
      <w:r>
        <w:rPr>
          <w:rFonts w:ascii="Cambria Math" w:hAnsi="Cambria Math" w:cs="Cambria Math"/>
        </w:rPr>
        <w:t>‑</w:t>
      </w:r>
      <w:r>
        <w:rPr>
          <w:rFonts w:asciiTheme="majorHAnsi" w:hAnsiTheme="majorHAnsi" w:cstheme="majorHAnsi"/>
        </w:rPr>
        <w:t>approved medical practitioner is presented;</w:t>
      </w:r>
    </w:p>
    <w:p w14:paraId="58373B36" w14:textId="77777777" w:rsidR="00085D06" w:rsidRDefault="00085D06" w:rsidP="00085D06">
      <w:pPr>
        <w:pStyle w:val="ListParagraph"/>
        <w:numPr>
          <w:ilvl w:val="0"/>
          <w:numId w:val="4"/>
        </w:numPr>
        <w:jc w:val="both"/>
        <w:rPr>
          <w:rFonts w:asciiTheme="majorHAnsi" w:hAnsiTheme="majorHAnsi" w:cstheme="majorHAnsi"/>
        </w:rPr>
      </w:pPr>
      <w:r>
        <w:rPr>
          <w:rFonts w:asciiTheme="majorHAnsi" w:hAnsiTheme="majorHAnsi" w:cstheme="majorHAnsi"/>
        </w:rPr>
        <w:lastRenderedPageBreak/>
        <w:t>Summons to attend a court of law or any other public authority having power to compel attendance.</w:t>
      </w:r>
    </w:p>
    <w:p w14:paraId="59E768D9" w14:textId="77777777" w:rsidR="00085D06" w:rsidRDefault="00085D06" w:rsidP="00085D06">
      <w:pPr>
        <w:pStyle w:val="Heading1"/>
        <w:jc w:val="both"/>
        <w:rPr>
          <w:rFonts w:cstheme="majorHAnsi"/>
          <w:color w:val="auto"/>
        </w:rPr>
      </w:pPr>
      <w:r>
        <w:rPr>
          <w:rFonts w:cstheme="majorHAnsi"/>
          <w:color w:val="auto"/>
        </w:rPr>
        <w:t>Other Leave Days</w:t>
      </w:r>
    </w:p>
    <w:p w14:paraId="1DAE2BB2" w14:textId="77777777" w:rsidR="00085D06" w:rsidRDefault="00085D06" w:rsidP="00085D06">
      <w:pPr>
        <w:jc w:val="both"/>
        <w:rPr>
          <w:rFonts w:asciiTheme="majorHAnsi" w:hAnsiTheme="majorHAnsi" w:cstheme="majorHAnsi"/>
        </w:rPr>
      </w:pPr>
      <w:r>
        <w:rPr>
          <w:rFonts w:asciiTheme="majorHAnsi" w:hAnsiTheme="majorHAnsi" w:cstheme="majorHAnsi"/>
        </w:rPr>
        <w:t>Other leave days may include Maternity, Paternity, Sick leave and Compassionate Leave as provided for in the PCMM. All employees are entitled to public holidays as declared by the Ugandan Government and as they appear on the annual calendar. In certain instances where unanticipated public holidays are announced by government, staff may be required to work part of the day to enable completion of planned activities.</w:t>
      </w:r>
    </w:p>
    <w:p w14:paraId="3DCEFD7E" w14:textId="77777777" w:rsidR="00085D06" w:rsidRDefault="00085D06" w:rsidP="00085D06">
      <w:pPr>
        <w:jc w:val="both"/>
        <w:rPr>
          <w:rFonts w:asciiTheme="majorHAnsi" w:hAnsiTheme="majorHAnsi" w:cstheme="majorHAnsi"/>
        </w:rPr>
      </w:pPr>
      <w:r>
        <w:rPr>
          <w:rFonts w:asciiTheme="majorHAnsi" w:hAnsiTheme="majorHAnsi" w:cstheme="majorHAnsi"/>
        </w:rPr>
        <w:t>Maternity Leave: 60 working days on full pay (additional days for multiple births as per policy). Paternity Leave: five (5) working days on full pay.</w:t>
      </w:r>
    </w:p>
    <w:p w14:paraId="48DF9C98" w14:textId="77777777" w:rsidR="00085D06" w:rsidRDefault="00085D06" w:rsidP="00085D06">
      <w:pPr>
        <w:pStyle w:val="Heading1"/>
        <w:jc w:val="both"/>
        <w:rPr>
          <w:rFonts w:cstheme="majorHAnsi"/>
          <w:color w:val="auto"/>
        </w:rPr>
      </w:pPr>
      <w:r>
        <w:rPr>
          <w:rFonts w:cstheme="majorHAnsi"/>
          <w:color w:val="auto"/>
        </w:rPr>
        <w:t>Training Allowances</w:t>
      </w:r>
    </w:p>
    <w:p w14:paraId="45875A8B" w14:textId="77777777" w:rsidR="00085D06" w:rsidRDefault="00085D06" w:rsidP="00085D06">
      <w:pPr>
        <w:jc w:val="both"/>
        <w:rPr>
          <w:rFonts w:asciiTheme="majorHAnsi" w:hAnsiTheme="majorHAnsi" w:cstheme="majorHAnsi"/>
        </w:rPr>
      </w:pPr>
      <w:r>
        <w:rPr>
          <w:rFonts w:asciiTheme="majorHAnsi" w:hAnsiTheme="majorHAnsi" w:cstheme="majorHAnsi"/>
        </w:rPr>
        <w:t>Any employee sent for a training course, seminar or workshop will not receive attendance allowances. Where the host organization has met all workshop fees, transportation, meals and accommodation for the participants, the TPO participant will not be obliged to place any claim for such expenses.</w:t>
      </w:r>
    </w:p>
    <w:p w14:paraId="74A972D7" w14:textId="77777777" w:rsidR="00085D06" w:rsidRDefault="00085D06" w:rsidP="00085D06">
      <w:pPr>
        <w:jc w:val="both"/>
        <w:rPr>
          <w:rFonts w:asciiTheme="majorHAnsi" w:hAnsiTheme="majorHAnsi" w:cstheme="majorHAnsi"/>
        </w:rPr>
      </w:pPr>
      <w:r>
        <w:rPr>
          <w:rFonts w:asciiTheme="majorHAnsi" w:hAnsiTheme="majorHAnsi" w:cstheme="majorHAnsi"/>
        </w:rPr>
        <w:t>Field staff who have been trained as trainers and are occasionally called upon to conduct training may only receive a stipend to cover incidental costs, established by the Training Coordinator in consultation with the Grants and Finance Manager on a project</w:t>
      </w:r>
      <w:r>
        <w:rPr>
          <w:rFonts w:ascii="Cambria Math" w:hAnsi="Cambria Math" w:cs="Cambria Math"/>
        </w:rPr>
        <w:t>‑</w:t>
      </w:r>
      <w:r>
        <w:rPr>
          <w:rFonts w:asciiTheme="majorHAnsi" w:hAnsiTheme="majorHAnsi" w:cstheme="majorHAnsi"/>
        </w:rPr>
        <w:t>by</w:t>
      </w:r>
      <w:r>
        <w:rPr>
          <w:rFonts w:ascii="Cambria Math" w:hAnsi="Cambria Math" w:cs="Cambria Math"/>
        </w:rPr>
        <w:t>‑</w:t>
      </w:r>
      <w:r>
        <w:rPr>
          <w:rFonts w:asciiTheme="majorHAnsi" w:hAnsiTheme="majorHAnsi" w:cstheme="majorHAnsi"/>
        </w:rPr>
        <w:t>project basis.</w:t>
      </w:r>
    </w:p>
    <w:p w14:paraId="23A794F9" w14:textId="77777777" w:rsidR="00085D06" w:rsidRDefault="00085D06" w:rsidP="00085D06">
      <w:pPr>
        <w:pStyle w:val="Heading1"/>
        <w:jc w:val="both"/>
        <w:rPr>
          <w:rFonts w:cstheme="majorHAnsi"/>
          <w:color w:val="auto"/>
        </w:rPr>
      </w:pPr>
      <w:r>
        <w:rPr>
          <w:rFonts w:cstheme="majorHAnsi"/>
          <w:color w:val="auto"/>
        </w:rPr>
        <w:t>Transport</w:t>
      </w:r>
    </w:p>
    <w:p w14:paraId="6F0AD977" w14:textId="77777777" w:rsidR="00085D06" w:rsidRDefault="00085D06" w:rsidP="00085D06">
      <w:pPr>
        <w:jc w:val="both"/>
        <w:rPr>
          <w:rFonts w:asciiTheme="majorHAnsi" w:hAnsiTheme="majorHAnsi" w:cstheme="majorHAnsi"/>
        </w:rPr>
      </w:pPr>
      <w:r>
        <w:rPr>
          <w:rFonts w:asciiTheme="majorHAnsi" w:hAnsiTheme="majorHAnsi" w:cstheme="majorHAnsi"/>
        </w:rPr>
        <w:t>Depending on funding availability, motorbikes will be provided for field</w:t>
      </w:r>
      <w:r>
        <w:rPr>
          <w:rFonts w:ascii="Cambria Math" w:hAnsi="Cambria Math" w:cs="Cambria Math"/>
        </w:rPr>
        <w:t>‑</w:t>
      </w:r>
      <w:r>
        <w:rPr>
          <w:rFonts w:asciiTheme="majorHAnsi" w:hAnsiTheme="majorHAnsi" w:cstheme="majorHAnsi"/>
        </w:rPr>
        <w:t>based Social Workers and/or Project Officers as well as such other staff implementing project activities. The motorbikes shall be maintained by TPO and used solely for purposes of field work. At the end of the staff</w:t>
      </w:r>
      <w:r>
        <w:rPr>
          <w:rFonts w:cs="Calibri"/>
        </w:rPr>
        <w:t>’</w:t>
      </w:r>
      <w:r>
        <w:rPr>
          <w:rFonts w:asciiTheme="majorHAnsi" w:hAnsiTheme="majorHAnsi" w:cstheme="majorHAnsi"/>
        </w:rPr>
        <w:t>s contract or on closure of the project, they will be returned to TPO. The bikes must not be shared with people who are not employed by TPO.</w:t>
      </w:r>
    </w:p>
    <w:p w14:paraId="0E458F3D" w14:textId="77777777" w:rsidR="00085D06" w:rsidRDefault="00085D06" w:rsidP="00085D06">
      <w:pPr>
        <w:pStyle w:val="Heading1"/>
        <w:jc w:val="both"/>
        <w:rPr>
          <w:rFonts w:cstheme="majorHAnsi"/>
          <w:color w:val="auto"/>
        </w:rPr>
      </w:pPr>
      <w:r>
        <w:rPr>
          <w:rFonts w:cstheme="majorHAnsi"/>
          <w:color w:val="auto"/>
        </w:rPr>
        <w:t>Travel Allowances</w:t>
      </w:r>
    </w:p>
    <w:p w14:paraId="1D94C4F2" w14:textId="77777777" w:rsidR="00085D06" w:rsidRDefault="00085D06" w:rsidP="00085D06">
      <w:pPr>
        <w:jc w:val="both"/>
        <w:rPr>
          <w:rFonts w:asciiTheme="majorHAnsi" w:hAnsiTheme="majorHAnsi" w:cstheme="majorHAnsi"/>
        </w:rPr>
      </w:pPr>
      <w:r>
        <w:rPr>
          <w:rFonts w:asciiTheme="majorHAnsi" w:hAnsiTheme="majorHAnsi" w:cstheme="majorHAnsi"/>
        </w:rPr>
        <w:t>All travel whether in</w:t>
      </w:r>
      <w:r>
        <w:rPr>
          <w:rFonts w:ascii="Cambria Math" w:hAnsi="Cambria Math" w:cs="Cambria Math"/>
        </w:rPr>
        <w:t>‑</w:t>
      </w:r>
      <w:r>
        <w:rPr>
          <w:rFonts w:asciiTheme="majorHAnsi" w:hAnsiTheme="majorHAnsi" w:cstheme="majorHAnsi"/>
        </w:rPr>
        <w:t>country or outside/overseas shall only be undertaken with the prior authorization of the staff</w:t>
      </w:r>
      <w:r>
        <w:rPr>
          <w:rFonts w:cs="Calibri"/>
        </w:rPr>
        <w:t>’</w:t>
      </w:r>
      <w:r>
        <w:rPr>
          <w:rFonts w:asciiTheme="majorHAnsi" w:hAnsiTheme="majorHAnsi" w:cstheme="majorHAnsi"/>
        </w:rPr>
        <w:t>s immediate supervisor and approval of the Head of Programs (for in-country). All overseas travel must be approved by the Executive Director. A detailed travel guide exists with the Finance &amp; Operations Department and should be read alongside this clause. Employees that spend a day(s) away in the field within their work jurisdiction shall be paid a daily subsistence allowance where provided for in project budgets.</w:t>
      </w:r>
    </w:p>
    <w:p w14:paraId="6F542AB6" w14:textId="77777777" w:rsidR="00085D06" w:rsidRDefault="00085D06" w:rsidP="00085D06">
      <w:pPr>
        <w:pStyle w:val="Heading1"/>
        <w:jc w:val="both"/>
        <w:rPr>
          <w:rFonts w:cstheme="majorHAnsi"/>
          <w:color w:val="auto"/>
        </w:rPr>
      </w:pPr>
      <w:r>
        <w:rPr>
          <w:rFonts w:cstheme="majorHAnsi"/>
          <w:color w:val="auto"/>
        </w:rPr>
        <w:lastRenderedPageBreak/>
        <w:t>Repatriation</w:t>
      </w:r>
    </w:p>
    <w:p w14:paraId="0AF78E2B" w14:textId="77777777" w:rsidR="00085D06" w:rsidRDefault="00085D06" w:rsidP="00085D06">
      <w:pPr>
        <w:jc w:val="both"/>
        <w:rPr>
          <w:rFonts w:asciiTheme="majorHAnsi" w:hAnsiTheme="majorHAnsi" w:cstheme="majorHAnsi"/>
        </w:rPr>
      </w:pPr>
      <w:r>
        <w:rPr>
          <w:rFonts w:asciiTheme="majorHAnsi" w:hAnsiTheme="majorHAnsi" w:cstheme="majorHAnsi"/>
        </w:rPr>
        <w:t>Repatriation shall be provided in accordance with the Employment Act and PCMM timelines and procedures. An employee recruited for employment at a place which is more than 100 kilometers from his or her home shall have the right to be repatriated at the expense of the employer to the place of engagement under the following cases:</w:t>
      </w:r>
    </w:p>
    <w:p w14:paraId="5615B973" w14:textId="77777777" w:rsidR="00085D06" w:rsidRDefault="00085D06" w:rsidP="00085D06">
      <w:pPr>
        <w:pStyle w:val="ListParagraph"/>
        <w:numPr>
          <w:ilvl w:val="0"/>
          <w:numId w:val="5"/>
        </w:numPr>
        <w:jc w:val="both"/>
        <w:rPr>
          <w:rFonts w:asciiTheme="majorHAnsi" w:hAnsiTheme="majorHAnsi" w:cstheme="majorHAnsi"/>
        </w:rPr>
      </w:pPr>
      <w:r>
        <w:rPr>
          <w:rFonts w:asciiTheme="majorHAnsi" w:hAnsiTheme="majorHAnsi" w:cstheme="majorHAnsi"/>
        </w:rPr>
        <w:t>On the expiry of the period of contract;</w:t>
      </w:r>
    </w:p>
    <w:p w14:paraId="1A78429A" w14:textId="77777777" w:rsidR="00085D06" w:rsidRDefault="00085D06" w:rsidP="00085D06">
      <w:pPr>
        <w:pStyle w:val="ListParagraph"/>
        <w:numPr>
          <w:ilvl w:val="0"/>
          <w:numId w:val="5"/>
        </w:numPr>
        <w:jc w:val="both"/>
        <w:rPr>
          <w:rFonts w:asciiTheme="majorHAnsi" w:hAnsiTheme="majorHAnsi" w:cstheme="majorHAnsi"/>
        </w:rPr>
      </w:pPr>
      <w:r>
        <w:rPr>
          <w:rFonts w:asciiTheme="majorHAnsi" w:hAnsiTheme="majorHAnsi" w:cstheme="majorHAnsi"/>
        </w:rPr>
        <w:t>Termination of employment by employer by reason of the employee’s sickness or accident, and not on resignation of employee.</w:t>
      </w:r>
    </w:p>
    <w:p w14:paraId="129FCEE9" w14:textId="77777777" w:rsidR="00085D06" w:rsidRDefault="00085D06" w:rsidP="00085D06">
      <w:pPr>
        <w:pStyle w:val="Heading1"/>
        <w:jc w:val="both"/>
        <w:rPr>
          <w:rFonts w:cstheme="majorHAnsi"/>
          <w:color w:val="auto"/>
        </w:rPr>
      </w:pPr>
      <w:r>
        <w:rPr>
          <w:rFonts w:cstheme="majorHAnsi"/>
          <w:color w:val="auto"/>
        </w:rPr>
        <w:t>Place of Work</w:t>
      </w:r>
    </w:p>
    <w:p w14:paraId="17D186A1" w14:textId="77777777" w:rsidR="00085D06" w:rsidRDefault="00085D06" w:rsidP="00085D06">
      <w:pPr>
        <w:jc w:val="both"/>
        <w:rPr>
          <w:rFonts w:asciiTheme="majorHAnsi" w:hAnsiTheme="majorHAnsi" w:cstheme="majorHAnsi"/>
        </w:rPr>
      </w:pPr>
      <w:r>
        <w:rPr>
          <w:rFonts w:asciiTheme="majorHAnsi" w:hAnsiTheme="majorHAnsi" w:cstheme="majorHAnsi"/>
        </w:rPr>
        <w:t>The employee’s normal place of work shall be the duty station specified in the appointment letter and/or any other location that TPO designates for business or service delivery. The employee may be required to work at such other places/locations as operational requirements demand whether on a temporary or permanent basis.</w:t>
      </w:r>
    </w:p>
    <w:p w14:paraId="5C269AFD" w14:textId="77777777" w:rsidR="00085D06" w:rsidRDefault="00085D06" w:rsidP="00085D06">
      <w:pPr>
        <w:jc w:val="both"/>
        <w:rPr>
          <w:rFonts w:asciiTheme="majorHAnsi" w:hAnsiTheme="majorHAnsi" w:cstheme="majorHAnsi"/>
        </w:rPr>
      </w:pPr>
      <w:r>
        <w:rPr>
          <w:rFonts w:asciiTheme="majorHAnsi" w:hAnsiTheme="majorHAnsi" w:cstheme="majorHAnsi"/>
        </w:rPr>
        <w:t>TPO reserves the right to relocate/transfer the employee on reasonable notice to fulfil the duties of employment. Working</w:t>
      </w:r>
      <w:r>
        <w:rPr>
          <w:rFonts w:ascii="Cambria Math" w:hAnsi="Cambria Math" w:cs="Cambria Math"/>
        </w:rPr>
        <w:t>‑</w:t>
      </w:r>
      <w:r>
        <w:rPr>
          <w:rFonts w:asciiTheme="majorHAnsi" w:hAnsiTheme="majorHAnsi" w:cstheme="majorHAnsi"/>
        </w:rPr>
        <w:t>from</w:t>
      </w:r>
      <w:r>
        <w:rPr>
          <w:rFonts w:ascii="Cambria Math" w:hAnsi="Cambria Math" w:cs="Cambria Math"/>
        </w:rPr>
        <w:t>‑</w:t>
      </w:r>
      <w:r>
        <w:rPr>
          <w:rFonts w:asciiTheme="majorHAnsi" w:hAnsiTheme="majorHAnsi" w:cstheme="majorHAnsi"/>
        </w:rPr>
        <w:t>home/flex time, extended weekend, and redeployment/relocation procedures shall follow the PCMM.</w:t>
      </w:r>
    </w:p>
    <w:p w14:paraId="5014C735" w14:textId="77777777" w:rsidR="00085D06" w:rsidRDefault="00085D06" w:rsidP="00085D06">
      <w:pPr>
        <w:jc w:val="both"/>
        <w:rPr>
          <w:rFonts w:asciiTheme="majorHAnsi" w:hAnsiTheme="majorHAnsi" w:cstheme="majorHAnsi"/>
        </w:rPr>
      </w:pPr>
      <w:r>
        <w:rPr>
          <w:rFonts w:asciiTheme="majorHAnsi" w:hAnsiTheme="majorHAnsi" w:cstheme="majorHAnsi"/>
        </w:rPr>
        <w:t xml:space="preserve">Staff deployed in conflict emergencies or other disasters should at all times maintain contact with the United Nations Department of Safety and Security (UNDSS). TPO’s classification of emergency and conflict situations will be aligned to UN assessments. TPO may consider its own assessment before evacuations are sanctioned. Conflict/disaster emergency stations are </w:t>
      </w:r>
      <w:r>
        <w:rPr>
          <w:rFonts w:asciiTheme="majorHAnsi" w:hAnsiTheme="majorHAnsi" w:cstheme="majorHAnsi"/>
          <w:b/>
          <w:bCs/>
        </w:rPr>
        <w:t>non</w:t>
      </w:r>
      <w:r>
        <w:rPr>
          <w:rFonts w:ascii="Cambria Math" w:hAnsi="Cambria Math" w:cs="Cambria Math"/>
          <w:b/>
          <w:bCs/>
        </w:rPr>
        <w:t>‑</w:t>
      </w:r>
      <w:r>
        <w:rPr>
          <w:rFonts w:asciiTheme="majorHAnsi" w:hAnsiTheme="majorHAnsi" w:cstheme="majorHAnsi"/>
          <w:b/>
          <w:bCs/>
        </w:rPr>
        <w:t>family stations</w:t>
      </w:r>
      <w:r>
        <w:rPr>
          <w:rFonts w:asciiTheme="majorHAnsi" w:hAnsiTheme="majorHAnsi" w:cstheme="majorHAnsi"/>
        </w:rPr>
        <w:t>.</w:t>
      </w:r>
    </w:p>
    <w:p w14:paraId="482B1A4A" w14:textId="77777777" w:rsidR="00085D06" w:rsidRDefault="00085D06" w:rsidP="00085D06">
      <w:pPr>
        <w:pStyle w:val="Heading1"/>
        <w:jc w:val="both"/>
        <w:rPr>
          <w:rFonts w:cstheme="majorHAnsi"/>
          <w:color w:val="auto"/>
        </w:rPr>
      </w:pPr>
      <w:r>
        <w:rPr>
          <w:rFonts w:cstheme="majorHAnsi"/>
          <w:color w:val="auto"/>
        </w:rPr>
        <w:t>Termination and Dismissal</w:t>
      </w:r>
    </w:p>
    <w:p w14:paraId="389C6126" w14:textId="77777777" w:rsidR="00085D06" w:rsidRDefault="00085D06" w:rsidP="00085D06">
      <w:pPr>
        <w:jc w:val="both"/>
        <w:rPr>
          <w:rFonts w:asciiTheme="majorHAnsi" w:hAnsiTheme="majorHAnsi" w:cstheme="majorHAnsi"/>
        </w:rPr>
      </w:pPr>
      <w:r>
        <w:rPr>
          <w:rFonts w:asciiTheme="majorHAnsi" w:hAnsiTheme="majorHAnsi" w:cstheme="majorHAnsi"/>
        </w:rPr>
        <w:t>TPO may terminate the employee’s contract of service for justifiable reasons which may include: medical incapacity; economic, technological, structural or similar reasons; or other lawful grounds.</w:t>
      </w:r>
    </w:p>
    <w:p w14:paraId="6247C798" w14:textId="77777777" w:rsidR="00085D06" w:rsidRDefault="00085D06" w:rsidP="00085D06">
      <w:pPr>
        <w:jc w:val="both"/>
        <w:rPr>
          <w:rFonts w:asciiTheme="majorHAnsi" w:hAnsiTheme="majorHAnsi" w:cstheme="majorHAnsi"/>
        </w:rPr>
      </w:pPr>
      <w:r>
        <w:rPr>
          <w:rFonts w:asciiTheme="majorHAnsi" w:hAnsiTheme="majorHAnsi" w:cstheme="majorHAnsi"/>
        </w:rPr>
        <w:t>For misconduct or poor performance, TPO shall comply with due</w:t>
      </w:r>
      <w:r>
        <w:rPr>
          <w:rFonts w:ascii="Cambria Math" w:hAnsi="Cambria Math" w:cs="Cambria Math"/>
        </w:rPr>
        <w:t>‑</w:t>
      </w:r>
      <w:r>
        <w:rPr>
          <w:rFonts w:asciiTheme="majorHAnsi" w:hAnsiTheme="majorHAnsi" w:cstheme="majorHAnsi"/>
        </w:rPr>
        <w:t>process requirements under the Employment Act, including explaining the reasons and affording the employee an opportunity to respond with reasonable time to prepare (Section 65). Summary dismissal shall only be applied where legally justified for gross misconduct, following due process.</w:t>
      </w:r>
    </w:p>
    <w:p w14:paraId="76C0F56C" w14:textId="77777777" w:rsidR="00085D06" w:rsidRDefault="00085D06" w:rsidP="00085D06">
      <w:pPr>
        <w:jc w:val="both"/>
        <w:rPr>
          <w:rFonts w:asciiTheme="majorHAnsi" w:hAnsiTheme="majorHAnsi" w:cstheme="majorHAnsi"/>
        </w:rPr>
      </w:pPr>
      <w:r>
        <w:rPr>
          <w:rFonts w:asciiTheme="majorHAnsi" w:hAnsiTheme="majorHAnsi" w:cstheme="majorHAnsi"/>
        </w:rPr>
        <w:t>Upon termination of employment for any reason (or upon request by TPO, whichever is earlier), the employee shall deliver to TPO all property belonging to TPO in his/her possession in proper working order, intact with all data/information, and with assurance that no articles or copies remain in the employee’s possession.</w:t>
      </w:r>
    </w:p>
    <w:p w14:paraId="63941CF4" w14:textId="77777777" w:rsidR="00085D06" w:rsidRDefault="00085D06" w:rsidP="00085D06">
      <w:pPr>
        <w:jc w:val="both"/>
        <w:rPr>
          <w:rFonts w:asciiTheme="majorHAnsi" w:hAnsiTheme="majorHAnsi" w:cstheme="majorHAnsi"/>
        </w:rPr>
      </w:pPr>
      <w:r>
        <w:rPr>
          <w:rFonts w:asciiTheme="majorHAnsi" w:hAnsiTheme="majorHAnsi" w:cstheme="majorHAnsi"/>
        </w:rPr>
        <w:t xml:space="preserve">In case of death of an employee during the term of contract of service, his or her legal representatives shall be entitled to the wages and any other remuneration outstanding to the employee at the time of death upon presenting certified letters of administration or a grant of </w:t>
      </w:r>
      <w:r>
        <w:rPr>
          <w:rFonts w:asciiTheme="majorHAnsi" w:hAnsiTheme="majorHAnsi" w:cstheme="majorHAnsi"/>
        </w:rPr>
        <w:lastRenderedPageBreak/>
        <w:t>probate. Accumulated retirement benefits under the retirement benefits scheme shall be paid to the nominated beneficiaries.</w:t>
      </w:r>
    </w:p>
    <w:p w14:paraId="4427AC0F" w14:textId="77777777" w:rsidR="00085D06" w:rsidRDefault="00085D06" w:rsidP="00085D06">
      <w:pPr>
        <w:pStyle w:val="Heading1"/>
        <w:jc w:val="both"/>
        <w:rPr>
          <w:rFonts w:cstheme="majorHAnsi"/>
          <w:color w:val="auto"/>
        </w:rPr>
      </w:pPr>
      <w:r>
        <w:rPr>
          <w:rFonts w:cstheme="majorHAnsi"/>
          <w:color w:val="auto"/>
        </w:rPr>
        <w:t>Notice</w:t>
      </w:r>
    </w:p>
    <w:p w14:paraId="4100991C" w14:textId="77777777" w:rsidR="00085D06" w:rsidRDefault="00085D06" w:rsidP="00085D06">
      <w:pPr>
        <w:jc w:val="both"/>
        <w:rPr>
          <w:rFonts w:asciiTheme="majorHAnsi" w:hAnsiTheme="majorHAnsi" w:cstheme="majorHAnsi"/>
        </w:rPr>
      </w:pPr>
      <w:r>
        <w:rPr>
          <w:rFonts w:asciiTheme="majorHAnsi" w:hAnsiTheme="majorHAnsi" w:cstheme="majorHAnsi"/>
        </w:rPr>
        <w:t>Notice periods shall follow the Employment Act and PCMM:</w:t>
      </w:r>
    </w:p>
    <w:p w14:paraId="4EFEA2F5" w14:textId="77777777" w:rsidR="00085D06" w:rsidRDefault="00085D06" w:rsidP="00085D06">
      <w:pPr>
        <w:pStyle w:val="ListParagraph"/>
        <w:numPr>
          <w:ilvl w:val="0"/>
          <w:numId w:val="6"/>
        </w:numPr>
        <w:jc w:val="both"/>
        <w:rPr>
          <w:rFonts w:asciiTheme="majorHAnsi" w:hAnsiTheme="majorHAnsi" w:cstheme="majorHAnsi"/>
        </w:rPr>
      </w:pPr>
      <w:r>
        <w:rPr>
          <w:rFonts w:asciiTheme="majorHAnsi" w:hAnsiTheme="majorHAnsi" w:cstheme="majorHAnsi"/>
        </w:rPr>
        <w:t>Two (2) weeks (&gt;6 months &lt;1 year);</w:t>
      </w:r>
    </w:p>
    <w:p w14:paraId="19BE7E67" w14:textId="77777777" w:rsidR="00085D06" w:rsidRDefault="00085D06" w:rsidP="00085D06">
      <w:pPr>
        <w:pStyle w:val="ListParagraph"/>
        <w:numPr>
          <w:ilvl w:val="0"/>
          <w:numId w:val="6"/>
        </w:numPr>
        <w:jc w:val="both"/>
        <w:rPr>
          <w:rFonts w:asciiTheme="majorHAnsi" w:hAnsiTheme="majorHAnsi" w:cstheme="majorHAnsi"/>
        </w:rPr>
      </w:pPr>
      <w:r>
        <w:rPr>
          <w:rFonts w:asciiTheme="majorHAnsi" w:hAnsiTheme="majorHAnsi" w:cstheme="majorHAnsi"/>
        </w:rPr>
        <w:t>One (1) month (&gt;1 &lt;5 years);</w:t>
      </w:r>
    </w:p>
    <w:p w14:paraId="3C03F063" w14:textId="77777777" w:rsidR="00085D06" w:rsidRDefault="00085D06" w:rsidP="00085D06">
      <w:pPr>
        <w:pStyle w:val="ListParagraph"/>
        <w:numPr>
          <w:ilvl w:val="0"/>
          <w:numId w:val="6"/>
        </w:numPr>
        <w:jc w:val="both"/>
        <w:rPr>
          <w:rFonts w:asciiTheme="majorHAnsi" w:hAnsiTheme="majorHAnsi" w:cstheme="majorHAnsi"/>
        </w:rPr>
      </w:pPr>
      <w:r>
        <w:rPr>
          <w:rFonts w:asciiTheme="majorHAnsi" w:hAnsiTheme="majorHAnsi" w:cstheme="majorHAnsi"/>
        </w:rPr>
        <w:t>Two (2) months (&gt;5 &lt;10 years);</w:t>
      </w:r>
    </w:p>
    <w:p w14:paraId="7E29DDED" w14:textId="77777777" w:rsidR="00085D06" w:rsidRDefault="00085D06" w:rsidP="00085D06">
      <w:pPr>
        <w:pStyle w:val="ListParagraph"/>
        <w:numPr>
          <w:ilvl w:val="0"/>
          <w:numId w:val="6"/>
        </w:numPr>
        <w:jc w:val="both"/>
        <w:rPr>
          <w:rFonts w:asciiTheme="majorHAnsi" w:hAnsiTheme="majorHAnsi" w:cstheme="majorHAnsi"/>
        </w:rPr>
      </w:pPr>
      <w:r>
        <w:rPr>
          <w:rFonts w:asciiTheme="majorHAnsi" w:hAnsiTheme="majorHAnsi" w:cstheme="majorHAnsi"/>
        </w:rPr>
        <w:t>Three (3) months (≥10 years).</w:t>
      </w:r>
    </w:p>
    <w:p w14:paraId="2733D6BE" w14:textId="77777777" w:rsidR="00085D06" w:rsidRDefault="00085D06" w:rsidP="00085D06">
      <w:pPr>
        <w:jc w:val="both"/>
        <w:rPr>
          <w:rFonts w:asciiTheme="majorHAnsi" w:hAnsiTheme="majorHAnsi" w:cstheme="majorHAnsi"/>
        </w:rPr>
      </w:pPr>
      <w:r>
        <w:rPr>
          <w:rFonts w:asciiTheme="majorHAnsi" w:hAnsiTheme="majorHAnsi" w:cstheme="majorHAnsi"/>
        </w:rPr>
        <w:t>Payment</w:t>
      </w:r>
      <w:r>
        <w:rPr>
          <w:rFonts w:ascii="Cambria Math" w:hAnsi="Cambria Math" w:cs="Cambria Math"/>
        </w:rPr>
        <w:t>‑</w:t>
      </w:r>
      <w:r>
        <w:rPr>
          <w:rFonts w:asciiTheme="majorHAnsi" w:hAnsiTheme="majorHAnsi" w:cstheme="majorHAnsi"/>
        </w:rPr>
        <w:t>in</w:t>
      </w:r>
      <w:r>
        <w:rPr>
          <w:rFonts w:ascii="Cambria Math" w:hAnsi="Cambria Math" w:cs="Cambria Math"/>
        </w:rPr>
        <w:t>‑</w:t>
      </w:r>
      <w:r>
        <w:rPr>
          <w:rFonts w:asciiTheme="majorHAnsi" w:hAnsiTheme="majorHAnsi" w:cstheme="majorHAnsi"/>
        </w:rPr>
        <w:t>lieu of notice may be applied.</w:t>
      </w:r>
    </w:p>
    <w:p w14:paraId="0AC2046E" w14:textId="77777777" w:rsidR="00085D06" w:rsidRDefault="00085D06" w:rsidP="00085D06">
      <w:pPr>
        <w:jc w:val="both"/>
        <w:rPr>
          <w:rFonts w:asciiTheme="majorHAnsi" w:hAnsiTheme="majorHAnsi" w:cstheme="majorHAnsi"/>
        </w:rPr>
      </w:pPr>
      <w:r>
        <w:rPr>
          <w:rFonts w:asciiTheme="majorHAnsi" w:hAnsiTheme="majorHAnsi" w:cstheme="majorHAnsi"/>
        </w:rPr>
        <w:t>TPO reserves the right to summarily dismiss an employee without notice in cases of gross misconduct, following due process.</w:t>
      </w:r>
    </w:p>
    <w:p w14:paraId="5030956D" w14:textId="77777777" w:rsidR="00085D06" w:rsidRDefault="00085D06" w:rsidP="00085D06">
      <w:pPr>
        <w:pStyle w:val="Heading1"/>
        <w:jc w:val="both"/>
        <w:rPr>
          <w:rFonts w:cstheme="majorHAnsi"/>
          <w:color w:val="auto"/>
        </w:rPr>
      </w:pPr>
      <w:r>
        <w:rPr>
          <w:rFonts w:cstheme="majorHAnsi"/>
          <w:color w:val="auto"/>
        </w:rPr>
        <w:t>Final Dues</w:t>
      </w:r>
    </w:p>
    <w:p w14:paraId="72E1498A" w14:textId="77777777" w:rsidR="00085D06" w:rsidRDefault="00085D06" w:rsidP="00085D06">
      <w:pPr>
        <w:jc w:val="both"/>
        <w:rPr>
          <w:rFonts w:asciiTheme="majorHAnsi" w:hAnsiTheme="majorHAnsi" w:cstheme="majorHAnsi"/>
        </w:rPr>
      </w:pPr>
      <w:r>
        <w:rPr>
          <w:rFonts w:asciiTheme="majorHAnsi" w:hAnsiTheme="majorHAnsi" w:cstheme="majorHAnsi"/>
        </w:rPr>
        <w:t xml:space="preserve">Upon termination in any manner, final wages and accrued benefits shall be paid within seven (7) days of the termination date, in accordance with Section 42(6) of the Employment Act. The employee shall ensure compliance with exit procedures. </w:t>
      </w:r>
    </w:p>
    <w:p w14:paraId="47CF3642" w14:textId="77777777" w:rsidR="00085D06" w:rsidRDefault="00085D06" w:rsidP="00085D06">
      <w:pPr>
        <w:pStyle w:val="Heading1"/>
        <w:jc w:val="both"/>
        <w:rPr>
          <w:rFonts w:cstheme="majorHAnsi"/>
          <w:color w:val="auto"/>
        </w:rPr>
      </w:pPr>
      <w:r>
        <w:rPr>
          <w:rFonts w:cstheme="majorHAnsi"/>
          <w:color w:val="auto"/>
        </w:rPr>
        <w:t>Funding</w:t>
      </w:r>
      <w:r>
        <w:rPr>
          <w:rFonts w:ascii="Cambria Math" w:hAnsi="Cambria Math" w:cs="Cambria Math"/>
          <w:color w:val="auto"/>
        </w:rPr>
        <w:t>‑</w:t>
      </w:r>
      <w:r>
        <w:rPr>
          <w:rFonts w:cstheme="majorHAnsi"/>
          <w:color w:val="auto"/>
        </w:rPr>
        <w:t>Cessation / Project Frustration</w:t>
      </w:r>
    </w:p>
    <w:p w14:paraId="73615704" w14:textId="77777777" w:rsidR="00085D06" w:rsidRDefault="00085D06" w:rsidP="00085D06">
      <w:pPr>
        <w:jc w:val="both"/>
        <w:rPr>
          <w:rFonts w:asciiTheme="majorHAnsi" w:hAnsiTheme="majorHAnsi" w:cstheme="majorHAnsi"/>
          <w:lang w:val="zh-CN"/>
        </w:rPr>
      </w:pPr>
      <w:r>
        <w:rPr>
          <w:rFonts w:asciiTheme="majorHAnsi" w:hAnsiTheme="majorHAnsi" w:cstheme="majorHAnsi"/>
        </w:rPr>
        <w:t>If donor funding or project financing directly supporting the position is withdrawn, suspended, or materially reduced, TPO may terminate this contract with immediate effect (without prior notice). In that event, TPO shall: (i) pay all earned wages and accrued benefits to the termination date; (ii) pay payment</w:t>
      </w:r>
      <w:r>
        <w:rPr>
          <w:rFonts w:ascii="Cambria Math" w:hAnsi="Cambria Math" w:cs="Cambria Math"/>
        </w:rPr>
        <w:t>‑</w:t>
      </w:r>
      <w:r>
        <w:rPr>
          <w:rFonts w:asciiTheme="majorHAnsi" w:hAnsiTheme="majorHAnsi" w:cstheme="majorHAnsi"/>
        </w:rPr>
        <w:t>in</w:t>
      </w:r>
      <w:r>
        <w:rPr>
          <w:rFonts w:ascii="Cambria Math" w:hAnsi="Cambria Math" w:cs="Cambria Math"/>
        </w:rPr>
        <w:t>‑</w:t>
      </w:r>
      <w:r>
        <w:rPr>
          <w:rFonts w:asciiTheme="majorHAnsi" w:hAnsiTheme="majorHAnsi" w:cstheme="majorHAnsi"/>
        </w:rPr>
        <w:t>lieu of notice equal to the statutory/contractual entitlement; (iii) consider redeployment to suitable and available vacancies; (iv) where multiple roles are affected, comply with applicable collective</w:t>
      </w:r>
      <w:r>
        <w:rPr>
          <w:rFonts w:ascii="Cambria Math" w:hAnsi="Cambria Math" w:cs="Cambria Math"/>
        </w:rPr>
        <w:t>‑</w:t>
      </w:r>
      <w:r>
        <w:rPr>
          <w:rFonts w:asciiTheme="majorHAnsi" w:hAnsiTheme="majorHAnsi" w:cstheme="majorHAnsi"/>
        </w:rPr>
        <w:t xml:space="preserve">termination procedures; and (v) pay final dues within seven (7) days. This clause does not limit any statutory severance entitlement where legally due. </w:t>
      </w:r>
      <w:r>
        <w:rPr>
          <w:rFonts w:asciiTheme="majorHAnsi" w:hAnsiTheme="majorHAnsi" w:cstheme="majorHAnsi"/>
          <w:lang w:val="zh-CN"/>
        </w:rPr>
        <w:t xml:space="preserve">Where severance is legally due (Section 87), it will be paid in accordance with the Employment Act. As may be applicable, compliance with Section 81 (collective termination procedures) of the Employment Act shall be ensured. </w:t>
      </w:r>
    </w:p>
    <w:p w14:paraId="78543ADF" w14:textId="77777777" w:rsidR="00085D06" w:rsidRDefault="00085D06" w:rsidP="00085D06">
      <w:pPr>
        <w:jc w:val="both"/>
        <w:rPr>
          <w:rFonts w:asciiTheme="majorHAnsi" w:hAnsiTheme="majorHAnsi" w:cstheme="majorHAnsi"/>
          <w:b/>
          <w:bCs/>
          <w:sz w:val="28"/>
          <w:szCs w:val="28"/>
          <w:lang w:val="zh-CN"/>
        </w:rPr>
      </w:pPr>
      <w:r>
        <w:rPr>
          <w:rFonts w:asciiTheme="majorHAnsi" w:hAnsiTheme="majorHAnsi" w:cstheme="majorHAnsi"/>
          <w:b/>
          <w:bCs/>
          <w:sz w:val="28"/>
          <w:szCs w:val="28"/>
          <w:lang w:val="zh-CN"/>
        </w:rPr>
        <w:t xml:space="preserve">Force Majeure / Funding Interruption   </w:t>
      </w:r>
    </w:p>
    <w:p w14:paraId="5263781E" w14:textId="77777777" w:rsidR="00085D06" w:rsidRDefault="00085D06" w:rsidP="00085D06">
      <w:pPr>
        <w:jc w:val="both"/>
        <w:rPr>
          <w:rFonts w:asciiTheme="majorHAnsi" w:hAnsiTheme="majorHAnsi" w:cstheme="majorHAnsi"/>
          <w:b/>
          <w:bCs/>
          <w:sz w:val="28"/>
          <w:szCs w:val="28"/>
          <w:lang w:val="zh-CN"/>
        </w:rPr>
      </w:pPr>
      <w:r>
        <w:rPr>
          <w:rFonts w:asciiTheme="majorHAnsi" w:hAnsiTheme="majorHAnsi" w:cstheme="majorHAnsi"/>
          <w:lang w:val="zh-CN"/>
        </w:rPr>
        <w:t>TPO Uganda shall not be liable for delays or failure to pay salaries caused by events beyond its reasonable control, including sudden donor funding withdrawal, natural disasters, or government restrictions. In such cases, TPO will notify the employee promptly, explore redeployment or alternative funding, and if termination becomes necessary, apply the Funding-Cessation provisions and pay all earned wages and statutory entitlements up to the termination date.</w:t>
      </w:r>
    </w:p>
    <w:p w14:paraId="4D040185" w14:textId="77777777" w:rsidR="00085D06" w:rsidRDefault="00085D06" w:rsidP="00085D06">
      <w:pPr>
        <w:pStyle w:val="Heading1"/>
        <w:jc w:val="both"/>
        <w:rPr>
          <w:rFonts w:cstheme="majorHAnsi"/>
          <w:color w:val="auto"/>
        </w:rPr>
      </w:pPr>
      <w:r>
        <w:rPr>
          <w:rFonts w:cstheme="majorHAnsi"/>
          <w:color w:val="auto"/>
        </w:rPr>
        <w:lastRenderedPageBreak/>
        <w:t>Disciplinary Procedures</w:t>
      </w:r>
    </w:p>
    <w:p w14:paraId="2DBB375D" w14:textId="77777777" w:rsidR="00085D06" w:rsidRDefault="00085D06" w:rsidP="00085D06">
      <w:pPr>
        <w:jc w:val="both"/>
        <w:rPr>
          <w:rFonts w:asciiTheme="majorHAnsi" w:hAnsiTheme="majorHAnsi" w:cstheme="majorHAnsi"/>
        </w:rPr>
      </w:pPr>
      <w:r>
        <w:rPr>
          <w:rFonts w:asciiTheme="majorHAnsi" w:hAnsiTheme="majorHAnsi" w:cstheme="majorHAnsi"/>
        </w:rPr>
        <w:t>TPO’s Disciplinary Code and Procedures are set out in the People &amp; Culture Management Manual (PCMM). The employee is required to observe and familiarise him/herself with the standards, policies, and procedures.</w:t>
      </w:r>
    </w:p>
    <w:p w14:paraId="0247C1C8" w14:textId="77777777" w:rsidR="00085D06" w:rsidRDefault="00085D06" w:rsidP="00085D06">
      <w:pPr>
        <w:pStyle w:val="Heading1"/>
        <w:jc w:val="both"/>
        <w:rPr>
          <w:rFonts w:cstheme="majorHAnsi"/>
          <w:color w:val="auto"/>
        </w:rPr>
      </w:pPr>
      <w:r>
        <w:rPr>
          <w:rFonts w:cstheme="majorHAnsi"/>
          <w:color w:val="auto"/>
        </w:rPr>
        <w:t>Security and Safety</w:t>
      </w:r>
    </w:p>
    <w:p w14:paraId="15E1C4B7" w14:textId="77777777" w:rsidR="00085D06" w:rsidRDefault="00085D06" w:rsidP="00085D06">
      <w:pPr>
        <w:jc w:val="both"/>
        <w:rPr>
          <w:rFonts w:asciiTheme="majorHAnsi" w:hAnsiTheme="majorHAnsi" w:cstheme="majorHAnsi"/>
        </w:rPr>
      </w:pPr>
      <w:r>
        <w:rPr>
          <w:rFonts w:asciiTheme="majorHAnsi" w:hAnsiTheme="majorHAnsi" w:cstheme="majorHAnsi"/>
        </w:rPr>
        <w:t>All employees are required to take reasonable steps to ensure their own safety and that of colleagues, volunteers, service users and visitors. Staff are also expected to take care of any items in their possession, must not share them beyond the organization, provide regular maintenance, inform the Office Manager of any breakage, and must at all times possess valid driving licenses where applicable.</w:t>
      </w:r>
    </w:p>
    <w:p w14:paraId="114456A9" w14:textId="77777777" w:rsidR="00085D06" w:rsidRDefault="00085D06" w:rsidP="00085D06">
      <w:pPr>
        <w:pStyle w:val="Heading1"/>
        <w:jc w:val="both"/>
        <w:rPr>
          <w:rFonts w:cstheme="majorHAnsi"/>
          <w:color w:val="auto"/>
        </w:rPr>
      </w:pPr>
      <w:r>
        <w:rPr>
          <w:rFonts w:cstheme="majorHAnsi"/>
          <w:color w:val="auto"/>
        </w:rPr>
        <w:t>Confidentiality</w:t>
      </w:r>
    </w:p>
    <w:p w14:paraId="05BD4207" w14:textId="77777777" w:rsidR="00085D06" w:rsidRDefault="00085D06" w:rsidP="00085D06">
      <w:pPr>
        <w:jc w:val="both"/>
        <w:rPr>
          <w:rFonts w:asciiTheme="majorHAnsi" w:hAnsiTheme="majorHAnsi" w:cstheme="majorHAnsi"/>
          <w:lang w:val="zh-CN"/>
        </w:rPr>
      </w:pPr>
      <w:r>
        <w:rPr>
          <w:rFonts w:asciiTheme="majorHAnsi" w:hAnsiTheme="majorHAnsi" w:cstheme="majorHAnsi"/>
          <w:lang w:val="zh-CN"/>
        </w:rPr>
        <w:t>The employee’s personal data shall be processed in accordance with TPO’s Data Protection Policy and the Data Protection and Privacy Act (2019).</w:t>
      </w:r>
    </w:p>
    <w:p w14:paraId="489AB599" w14:textId="77777777" w:rsidR="00085D06" w:rsidRDefault="00085D06" w:rsidP="00085D06">
      <w:pPr>
        <w:jc w:val="both"/>
        <w:rPr>
          <w:rFonts w:asciiTheme="majorHAnsi" w:hAnsiTheme="majorHAnsi" w:cstheme="majorHAnsi"/>
          <w:lang w:val="zh-CN"/>
        </w:rPr>
      </w:pPr>
      <w:r>
        <w:rPr>
          <w:rFonts w:asciiTheme="majorHAnsi" w:hAnsiTheme="majorHAnsi" w:cstheme="majorHAnsi"/>
        </w:rPr>
        <w:t xml:space="preserve">All employees shall comply with the provisions of Uganda’s </w:t>
      </w:r>
      <w:r>
        <w:rPr>
          <w:rFonts w:asciiTheme="majorHAnsi" w:hAnsiTheme="majorHAnsi" w:cstheme="majorHAnsi"/>
          <w:lang w:val="zh-CN"/>
        </w:rPr>
        <w:t xml:space="preserve">Data Protection and Privacy Act, (2019), and </w:t>
      </w:r>
      <w:r>
        <w:rPr>
          <w:rFonts w:asciiTheme="majorHAnsi" w:hAnsiTheme="majorHAnsi" w:cstheme="majorHAnsi"/>
        </w:rPr>
        <w:t>at all times exercise a high level of integrity and confidentiality when handling information and data that comes into their possession through their position as TPO employees. No staff is permitted to divulge material, literature, information pertaining to the work of TPO Uganda with any external agencies, individuals or entity without the express authorization of the Executive Director.</w:t>
      </w:r>
    </w:p>
    <w:p w14:paraId="72358B1E" w14:textId="77777777" w:rsidR="00085D06" w:rsidRDefault="00085D06" w:rsidP="00085D06">
      <w:pPr>
        <w:jc w:val="both"/>
        <w:rPr>
          <w:rFonts w:asciiTheme="majorHAnsi" w:hAnsiTheme="majorHAnsi" w:cstheme="majorHAnsi"/>
        </w:rPr>
      </w:pPr>
      <w:r>
        <w:rPr>
          <w:rFonts w:asciiTheme="majorHAnsi" w:hAnsiTheme="majorHAnsi" w:cstheme="majorHAnsi"/>
        </w:rPr>
        <w:t>Such materials include information generated from research studies, workshops, conferences to which TPO Uganda has sponsored the staff to attend. Such materials including handouts will always be declared to the Country Office upon return.</w:t>
      </w:r>
    </w:p>
    <w:p w14:paraId="0B26E441" w14:textId="77777777" w:rsidR="00085D06" w:rsidRDefault="00085D06" w:rsidP="00085D06">
      <w:pPr>
        <w:pStyle w:val="Heading1"/>
        <w:jc w:val="both"/>
        <w:rPr>
          <w:rFonts w:cstheme="majorHAnsi"/>
          <w:color w:val="auto"/>
        </w:rPr>
      </w:pPr>
      <w:r>
        <w:rPr>
          <w:rFonts w:cstheme="majorHAnsi"/>
          <w:color w:val="auto"/>
        </w:rPr>
        <w:t>Certificate of Service</w:t>
      </w:r>
    </w:p>
    <w:p w14:paraId="6E0F49E2" w14:textId="77777777" w:rsidR="00085D06" w:rsidRDefault="00085D06" w:rsidP="00085D06">
      <w:pPr>
        <w:jc w:val="both"/>
        <w:rPr>
          <w:rFonts w:asciiTheme="majorHAnsi" w:hAnsiTheme="majorHAnsi" w:cstheme="majorHAnsi"/>
        </w:rPr>
      </w:pPr>
      <w:r>
        <w:rPr>
          <w:rFonts w:asciiTheme="majorHAnsi" w:hAnsiTheme="majorHAnsi" w:cstheme="majorHAnsi"/>
        </w:rPr>
        <w:t>Upon termination or expiry of this contract, the employee is entitled to a certificate of service, in accordance with the Employment Act.</w:t>
      </w:r>
    </w:p>
    <w:p w14:paraId="5B924CC0" w14:textId="77777777" w:rsidR="00085D06" w:rsidRDefault="00085D06" w:rsidP="00085D06">
      <w:pPr>
        <w:pStyle w:val="Heading1"/>
        <w:jc w:val="both"/>
        <w:rPr>
          <w:rFonts w:cstheme="majorHAnsi"/>
          <w:color w:val="auto"/>
        </w:rPr>
      </w:pPr>
      <w:r>
        <w:rPr>
          <w:rFonts w:cstheme="majorHAnsi"/>
          <w:color w:val="auto"/>
        </w:rPr>
        <w:t>Other Relevant TPO Uganda Policies governing this Contract</w:t>
      </w:r>
    </w:p>
    <w:p w14:paraId="16974016" w14:textId="77777777" w:rsidR="00085D06" w:rsidRDefault="00085D06" w:rsidP="00085D06">
      <w:pPr>
        <w:jc w:val="both"/>
        <w:rPr>
          <w:rFonts w:asciiTheme="majorHAnsi" w:hAnsiTheme="majorHAnsi" w:cstheme="majorHAnsi"/>
        </w:rPr>
      </w:pPr>
      <w:r>
        <w:rPr>
          <w:rFonts w:asciiTheme="majorHAnsi" w:hAnsiTheme="majorHAnsi" w:cstheme="majorHAnsi"/>
        </w:rPr>
        <w:t>This contract will be enforced in tandem with the TPO Policies and Operations Manuals, specifically the People &amp; Culture Management Manual (PCMM) and the Finance Manual. Other relevant policy guidelines include the Procurement Manual, Staff Code of Conduct, Anti-fraud, safe guarding policies and the staff travel guide. Ignorance of any provisions will not exonerate staff from breaches. Staff are advised to acquaint themselves with all policy manuals by contacting the People &amp; Culture team. The provisions in the various policies are deemed automatically incorporated into this Employment contract.</w:t>
      </w:r>
    </w:p>
    <w:p w14:paraId="438259C5" w14:textId="77777777" w:rsidR="00085D06" w:rsidRDefault="00085D06" w:rsidP="00085D06">
      <w:pPr>
        <w:pStyle w:val="Heading1"/>
        <w:jc w:val="both"/>
        <w:rPr>
          <w:rFonts w:cstheme="majorHAnsi"/>
          <w:color w:val="auto"/>
        </w:rPr>
      </w:pPr>
      <w:r>
        <w:rPr>
          <w:rFonts w:cstheme="majorHAnsi"/>
          <w:color w:val="auto"/>
        </w:rPr>
        <w:lastRenderedPageBreak/>
        <w:t>Entire Agreement &amp; Variation</w:t>
      </w:r>
    </w:p>
    <w:p w14:paraId="7ABAA2DE" w14:textId="77777777" w:rsidR="00085D06" w:rsidRDefault="00085D06" w:rsidP="00085D06">
      <w:pPr>
        <w:jc w:val="both"/>
        <w:rPr>
          <w:rFonts w:asciiTheme="majorHAnsi" w:hAnsiTheme="majorHAnsi" w:cstheme="majorHAnsi"/>
        </w:rPr>
      </w:pPr>
      <w:r>
        <w:rPr>
          <w:rFonts w:asciiTheme="majorHAnsi" w:hAnsiTheme="majorHAnsi" w:cstheme="majorHAnsi"/>
        </w:rPr>
        <w:t>This contract, together with the PCMM and referenced policies, constitutes the terms of employment. If there is any inconsistency, the Employment Act and the PCMM will prevail to the extent they provide greater protection. Any change to these terms must be in writing and signed by TPO Uganda.</w:t>
      </w:r>
    </w:p>
    <w:p w14:paraId="650729B7" w14:textId="77777777" w:rsidR="00085D06" w:rsidRDefault="00085D06" w:rsidP="00085D06">
      <w:pPr>
        <w:pStyle w:val="Heading1"/>
        <w:jc w:val="both"/>
        <w:rPr>
          <w:rFonts w:cstheme="majorHAnsi"/>
          <w:color w:val="auto"/>
        </w:rPr>
      </w:pPr>
      <w:r>
        <w:rPr>
          <w:rFonts w:cstheme="majorHAnsi"/>
          <w:color w:val="auto"/>
        </w:rPr>
        <w:t>Approval:</w:t>
      </w:r>
    </w:p>
    <w:p w14:paraId="5ED8301D" w14:textId="77777777" w:rsidR="00085D06" w:rsidRDefault="00085D06" w:rsidP="00085D06">
      <w:pPr>
        <w:jc w:val="both"/>
        <w:rPr>
          <w:rFonts w:asciiTheme="majorHAnsi" w:hAnsiTheme="majorHAnsi" w:cstheme="majorHAnsi"/>
        </w:rPr>
      </w:pPr>
      <w:r>
        <w:rPr>
          <w:rFonts w:asciiTheme="majorHAnsi" w:hAnsiTheme="majorHAnsi" w:cstheme="majorHAnsi"/>
        </w:rPr>
        <w:t>SIGNED FOR TPO UGANDA            DATE:………………………..</w:t>
      </w:r>
    </w:p>
    <w:p w14:paraId="26BAB230" w14:textId="77777777" w:rsidR="00085D06" w:rsidRDefault="00085D06" w:rsidP="00085D06">
      <w:pPr>
        <w:jc w:val="both"/>
        <w:rPr>
          <w:rFonts w:asciiTheme="majorHAnsi" w:hAnsiTheme="majorHAnsi" w:cstheme="majorHAnsi"/>
        </w:rPr>
      </w:pPr>
    </w:p>
    <w:p w14:paraId="63529342" w14:textId="77777777" w:rsidR="00085D06" w:rsidRDefault="00085D06" w:rsidP="00085D06">
      <w:pPr>
        <w:jc w:val="both"/>
        <w:rPr>
          <w:rFonts w:asciiTheme="majorHAnsi" w:hAnsiTheme="majorHAnsi" w:cstheme="majorHAnsi"/>
        </w:rPr>
      </w:pPr>
      <w:r>
        <w:rPr>
          <w:rFonts w:asciiTheme="majorHAnsi" w:hAnsiTheme="majorHAnsi" w:cstheme="majorHAnsi"/>
        </w:rPr>
        <w:t>…………………………………………………………………………………</w:t>
      </w:r>
    </w:p>
    <w:p w14:paraId="71E8312D" w14:textId="77777777" w:rsidR="00085D06" w:rsidRDefault="00085D06" w:rsidP="00085D06">
      <w:pPr>
        <w:jc w:val="both"/>
        <w:rPr>
          <w:rFonts w:asciiTheme="majorHAnsi" w:hAnsiTheme="majorHAnsi" w:cstheme="majorHAnsi"/>
        </w:rPr>
      </w:pPr>
      <w:r>
        <w:rPr>
          <w:rFonts w:asciiTheme="majorHAnsi" w:hAnsiTheme="majorHAnsi" w:cstheme="majorHAnsi"/>
        </w:rPr>
        <w:t>Peter Okwi</w:t>
      </w:r>
    </w:p>
    <w:p w14:paraId="73B38242" w14:textId="77777777" w:rsidR="00085D06" w:rsidRDefault="00085D06" w:rsidP="00085D06">
      <w:pPr>
        <w:jc w:val="both"/>
        <w:rPr>
          <w:rFonts w:asciiTheme="majorHAnsi" w:hAnsiTheme="majorHAnsi" w:cstheme="majorHAnsi"/>
        </w:rPr>
      </w:pPr>
      <w:r>
        <w:rPr>
          <w:rFonts w:asciiTheme="majorHAnsi" w:hAnsiTheme="majorHAnsi" w:cstheme="majorHAnsi"/>
        </w:rPr>
        <w:t>Executive Director, TPO Uganda</w:t>
      </w:r>
    </w:p>
    <w:p w14:paraId="48990201" w14:textId="77777777" w:rsidR="00085D06" w:rsidRDefault="00085D06" w:rsidP="00085D06">
      <w:pPr>
        <w:jc w:val="both"/>
        <w:rPr>
          <w:rFonts w:asciiTheme="majorHAnsi" w:hAnsiTheme="majorHAnsi" w:cstheme="majorHAnsi"/>
        </w:rPr>
      </w:pPr>
      <w:r>
        <w:rPr>
          <w:rFonts w:asciiTheme="majorHAnsi" w:hAnsiTheme="majorHAnsi" w:cstheme="majorHAnsi"/>
        </w:rPr>
        <w:t xml:space="preserve"> </w:t>
      </w:r>
    </w:p>
    <w:p w14:paraId="30EECD16" w14:textId="77777777" w:rsidR="00085D06" w:rsidRDefault="00085D06" w:rsidP="00085D06">
      <w:pPr>
        <w:jc w:val="both"/>
        <w:rPr>
          <w:rFonts w:asciiTheme="majorHAnsi" w:hAnsiTheme="majorHAnsi" w:cstheme="majorHAnsi"/>
        </w:rPr>
      </w:pPr>
      <w:r>
        <w:rPr>
          <w:rFonts w:asciiTheme="majorHAnsi" w:hAnsiTheme="majorHAnsi" w:cstheme="majorHAnsi"/>
        </w:rPr>
        <w:t>EMPLOYEE: DATE:……………………………………….</w:t>
      </w:r>
    </w:p>
    <w:p w14:paraId="543E8DF9" w14:textId="77777777" w:rsidR="00085D06" w:rsidRDefault="00085D06" w:rsidP="00085D06">
      <w:pPr>
        <w:jc w:val="both"/>
        <w:rPr>
          <w:rFonts w:asciiTheme="majorHAnsi" w:hAnsiTheme="majorHAnsi" w:cstheme="majorHAnsi"/>
        </w:rPr>
      </w:pPr>
      <w:r>
        <w:rPr>
          <w:rFonts w:asciiTheme="majorHAnsi" w:hAnsiTheme="majorHAnsi" w:cstheme="majorHAnsi"/>
        </w:rPr>
        <w:t>………………………………………………………………………………… (Employee Name)</w:t>
      </w:r>
    </w:p>
    <w:p w14:paraId="7ED96025" w14:textId="77777777" w:rsidR="00085D06" w:rsidRDefault="00085D06" w:rsidP="00085D06">
      <w:pPr>
        <w:jc w:val="both"/>
        <w:rPr>
          <w:rFonts w:asciiTheme="majorHAnsi" w:hAnsiTheme="majorHAnsi" w:cstheme="majorHAnsi"/>
        </w:rPr>
      </w:pPr>
      <w:r>
        <w:rPr>
          <w:rFonts w:asciiTheme="majorHAnsi" w:hAnsiTheme="majorHAnsi" w:cstheme="majorHAnsi"/>
        </w:rPr>
        <w:t>………………………………………………………………………………… (Signature)</w:t>
      </w:r>
    </w:p>
    <w:p w14:paraId="50E598EB" w14:textId="77777777" w:rsidR="0043124C" w:rsidRDefault="0043124C">
      <w:bookmarkStart w:id="0" w:name="_GoBack"/>
      <w:bookmarkEnd w:id="0"/>
    </w:p>
    <w:sectPr w:rsidR="0043124C">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roxima Nova Rg">
    <w:panose1 w:val="02000506030000020004"/>
    <w:charset w:val="00"/>
    <w:family w:val="modern"/>
    <w:notTrueType/>
    <w:pitch w:val="variable"/>
    <w:sig w:usb0="A00002EF" w:usb1="5000E0F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7392294"/>
      <w:docPartObj>
        <w:docPartGallery w:val="AutoText"/>
      </w:docPartObj>
    </w:sdtPr>
    <w:sdtEndPr/>
    <w:sdtContent>
      <w:p w14:paraId="744A71B6" w14:textId="77777777" w:rsidR="003C417B" w:rsidRDefault="00085D06">
        <w:pPr>
          <w:pStyle w:val="Footer"/>
          <w:jc w:val="center"/>
        </w:pPr>
        <w:r>
          <w:fldChar w:fldCharType="begin"/>
        </w:r>
        <w:r>
          <w:instrText>PAGE   \* MERGEFORMAT</w:instrText>
        </w:r>
        <w:r>
          <w:fldChar w:fldCharType="separate"/>
        </w:r>
        <w:r>
          <w:rPr>
            <w:lang w:val="en-GB"/>
          </w:rPr>
          <w:t>2</w:t>
        </w:r>
        <w:r>
          <w:fldChar w:fldCharType="end"/>
        </w:r>
      </w:p>
    </w:sdtContent>
  </w:sdt>
  <w:p w14:paraId="66F94023" w14:textId="77777777" w:rsidR="003C417B" w:rsidRDefault="00085D0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E6E60"/>
    <w:multiLevelType w:val="multilevel"/>
    <w:tmpl w:val="025E6E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D175C8"/>
    <w:multiLevelType w:val="multilevel"/>
    <w:tmpl w:val="0FD17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4A407F"/>
    <w:multiLevelType w:val="multilevel"/>
    <w:tmpl w:val="254A407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02080B"/>
    <w:multiLevelType w:val="multilevel"/>
    <w:tmpl w:val="3002080B"/>
    <w:lvl w:ilvl="0">
      <w:start w:val="1"/>
      <w:numFmt w:val="decimal"/>
      <w:lvlText w:val="%1."/>
      <w:lvlJc w:val="left"/>
      <w:pPr>
        <w:ind w:left="720" w:hanging="360"/>
      </w:pPr>
    </w:lvl>
    <w:lvl w:ilvl="1">
      <w:numFmt w:val="bullet"/>
      <w:lvlText w:val="•"/>
      <w:lvlJc w:val="left"/>
      <w:pPr>
        <w:ind w:left="1440" w:hanging="360"/>
      </w:pPr>
      <w:rPr>
        <w:rFonts w:ascii="Calibri" w:eastAsiaTheme="minorEastAsia" w:hAnsi="Calibri" w:cs="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15F55B7"/>
    <w:multiLevelType w:val="multilevel"/>
    <w:tmpl w:val="615F55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647EB7"/>
    <w:multiLevelType w:val="multilevel"/>
    <w:tmpl w:val="70647E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8F"/>
    <w:rsid w:val="00085D06"/>
    <w:rsid w:val="00280D8F"/>
    <w:rsid w:val="0043124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A4D87-37F3-4A52-A429-55852684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5D06"/>
    <w:pPr>
      <w:spacing w:after="200" w:line="276" w:lineRule="auto"/>
    </w:pPr>
    <w:rPr>
      <w:rFonts w:ascii="Calibri" w:eastAsiaTheme="minorEastAsia" w:hAnsi="Calibri"/>
      <w:lang w:val="en-US"/>
    </w:rPr>
  </w:style>
  <w:style w:type="paragraph" w:styleId="Heading1">
    <w:name w:val="heading 1"/>
    <w:basedOn w:val="Normal"/>
    <w:next w:val="Normal"/>
    <w:link w:val="Heading1Char"/>
    <w:uiPriority w:val="9"/>
    <w:qFormat/>
    <w:rsid w:val="00085D0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06"/>
    <w:rPr>
      <w:rFonts w:asciiTheme="majorHAnsi" w:eastAsiaTheme="majorEastAsia" w:hAnsiTheme="majorHAnsi" w:cstheme="majorBidi"/>
      <w:b/>
      <w:bCs/>
      <w:color w:val="2F5496" w:themeColor="accent1" w:themeShade="BF"/>
      <w:sz w:val="28"/>
      <w:szCs w:val="28"/>
      <w:lang w:val="en-US"/>
    </w:rPr>
  </w:style>
  <w:style w:type="paragraph" w:styleId="Footer">
    <w:name w:val="footer"/>
    <w:basedOn w:val="Normal"/>
    <w:link w:val="FooterChar"/>
    <w:uiPriority w:val="99"/>
    <w:unhideWhenUsed/>
    <w:qFormat/>
    <w:rsid w:val="00085D0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85D06"/>
    <w:rPr>
      <w:rFonts w:ascii="Calibri" w:eastAsiaTheme="minorEastAsia" w:hAnsi="Calibri"/>
      <w:lang w:val="en-US"/>
    </w:rPr>
  </w:style>
  <w:style w:type="paragraph" w:styleId="Title">
    <w:name w:val="Title"/>
    <w:basedOn w:val="Normal"/>
    <w:next w:val="Normal"/>
    <w:link w:val="TitleChar"/>
    <w:uiPriority w:val="10"/>
    <w:qFormat/>
    <w:rsid w:val="00085D0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qFormat/>
    <w:rsid w:val="00085D06"/>
    <w:rPr>
      <w:rFonts w:asciiTheme="majorHAnsi" w:eastAsiaTheme="majorEastAsia" w:hAnsiTheme="majorHAnsi" w:cstheme="majorBidi"/>
      <w:color w:val="323E4F" w:themeColor="text2" w:themeShade="BF"/>
      <w:spacing w:val="5"/>
      <w:kern w:val="28"/>
      <w:sz w:val="52"/>
      <w:szCs w:val="52"/>
      <w:lang w:val="en-US"/>
    </w:rPr>
  </w:style>
  <w:style w:type="paragraph" w:styleId="ListParagraph">
    <w:name w:val="List Paragraph"/>
    <w:basedOn w:val="Normal"/>
    <w:uiPriority w:val="34"/>
    <w:qFormat/>
    <w:rsid w:val="00085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92E2D472D6B242A8632BA6477203B9" ma:contentTypeVersion="10" ma:contentTypeDescription="Create a new document." ma:contentTypeScope="" ma:versionID="a80db9e9245f00eb904cdd6f5d3b74c2">
  <xsd:schema xmlns:xsd="http://www.w3.org/2001/XMLSchema" xmlns:xs="http://www.w3.org/2001/XMLSchema" xmlns:p="http://schemas.microsoft.com/office/2006/metadata/properties" xmlns:ns2="b7a46bd7-fa00-4c6b-97d8-a271f0ef0530" xmlns:ns3="9115ab1d-5401-46ba-b1b1-8c30a17aecde" targetNamespace="http://schemas.microsoft.com/office/2006/metadata/properties" ma:root="true" ma:fieldsID="fdf0c931f19ff9f4a382e2b589bcdca5" ns2:_="" ns3:_="">
    <xsd:import namespace="b7a46bd7-fa00-4c6b-97d8-a271f0ef0530"/>
    <xsd:import namespace="9115ab1d-5401-46ba-b1b1-8c30a17ae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46bd7-fa00-4c6b-97d8-a271f0ef0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1670bd-44fe-4b30-bb32-35130fd76c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ab1d-5401-46ba-b1b1-8c30a17aec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064ed6-6c38-4a65-bf16-6d96575b83a3}" ma:internalName="TaxCatchAll" ma:showField="CatchAllData" ma:web="9115ab1d-5401-46ba-b1b1-8c30a17ae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15ab1d-5401-46ba-b1b1-8c30a17aecde" xsi:nil="true"/>
    <lcf76f155ced4ddcb4097134ff3c332f xmlns="b7a46bd7-fa00-4c6b-97d8-a271f0ef05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C44C6C-5DAF-4B90-9043-8940DDCDA440}"/>
</file>

<file path=customXml/itemProps2.xml><?xml version="1.0" encoding="utf-8"?>
<ds:datastoreItem xmlns:ds="http://schemas.openxmlformats.org/officeDocument/2006/customXml" ds:itemID="{623F911F-D73A-4824-A15C-E5F14220B770}"/>
</file>

<file path=customXml/itemProps3.xml><?xml version="1.0" encoding="utf-8"?>
<ds:datastoreItem xmlns:ds="http://schemas.openxmlformats.org/officeDocument/2006/customXml" ds:itemID="{D0BA0037-A8AD-4739-B1B5-BA802606661F}"/>
</file>

<file path=docProps/app.xml><?xml version="1.0" encoding="utf-8"?>
<Properties xmlns="http://schemas.openxmlformats.org/officeDocument/2006/extended-properties" xmlns:vt="http://schemas.openxmlformats.org/officeDocument/2006/docPropsVTypes">
  <Template>Normal</Template>
  <TotalTime>0</TotalTime>
  <Pages>9</Pages>
  <Words>2834</Words>
  <Characters>16154</Characters>
  <Application>Microsoft Office Word</Application>
  <DocSecurity>0</DocSecurity>
  <Lines>134</Lines>
  <Paragraphs>37</Paragraphs>
  <ScaleCrop>false</ScaleCrop>
  <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2</cp:revision>
  <dcterms:created xsi:type="dcterms:W3CDTF">2026-02-10T06:57:00Z</dcterms:created>
  <dcterms:modified xsi:type="dcterms:W3CDTF">2026-02-10T06:57:00Z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0x0101008D92E2D472D6B242A8632BA6477203B9</vt:lpwstr>
  </property>
</Properties>
</file>