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0" w:lineRule="auto"/>
      </w:pPr>
      <w:r>
        <w:rPr>
          <w:rFonts w:ascii="Arial" w:hAnsi="Arial" w:eastAsia="Arial" w:cs="Arial"/>
          <w:b/>
          <w:color w:val="0B2545"/>
          <w:sz w:val="43"/>
        </w:rPr>
        <w:t>Кольцова Адриана</w:t>
      </w:r>
    </w:p>
    <w:p>
      <w:pPr>
        <w:spacing w:before="0" w:after="20" w:line="250" w:lineRule="auto"/>
      </w:pPr>
      <w:r>
        <w:rPr>
          <w:rFonts w:ascii="Arial" w:hAnsi="Arial" w:eastAsia="Arial" w:cs="Arial"/>
          <w:b/>
          <w:color w:val="155E8A"/>
          <w:sz w:val="23"/>
        </w:rPr>
        <w:t>Middle системный аналитик | требования, API, delivery</w:t>
      </w:r>
    </w:p>
    <w:p>
      <w:pPr>
        <w:spacing w:before="0" w:after="80" w:line="250" w:lineRule="auto"/>
      </w:pPr>
      <w:r>
        <w:rPr>
          <w:rFonts w:ascii="Arial" w:hAnsi="Arial" w:eastAsia="Arial" w:cs="Arial"/>
          <w:b w:val="0"/>
          <w:color w:val="4B5563"/>
          <w:sz w:val="17"/>
        </w:rPr>
        <w:t>t.me/ko1tsovaa  |  +7 (918) 290-90-25  |  adriannakoltzova@gmail.com  |  Краснодар / удаленно / офис</w:t>
      </w:r>
    </w:p>
    <w:p>
      <w:pPr>
        <w:spacing w:before="40" w:after="100" w:line="269" w:lineRule="auto"/>
        <w:ind w:left="115" w:right="115"/>
        <w:shd w:fill="EEF6FB"/>
        <w:pBdr>
          <w:left w:val="single" w:sz="18" w:space="7" w:color="155E8A"/>
        </w:pBdr>
      </w:pPr>
      <w:r>
        <w:rPr>
          <w:rFonts w:ascii="Arial" w:hAnsi="Arial" w:eastAsia="Arial" w:cs="Arial"/>
          <w:b w:val="0"/>
          <w:color w:val="111827"/>
          <w:sz w:val="18"/>
        </w:rPr>
        <w:t>Системный аналитик с 3+ годами опыта. Перевожу бизнес-запросы в требования, API-сценарии и задачи для команды. Помогаю довести фичи от идеи до приемки без потерь в логике.</w:t>
      </w:r>
    </w:p>
    <w:p>
      <w:pPr>
        <w:keepNext/>
        <w:spacing w:before="140" w:after="80" w:line="250" w:lineRule="auto"/>
        <w:pBdr>
          <w:bottom w:val="single" w:sz="8" w:space="4" w:color="D7E3EF"/>
        </w:pBdr>
      </w:pPr>
      <w:r>
        <w:rPr>
          <w:rFonts w:ascii="Arial" w:hAnsi="Arial" w:eastAsia="Arial" w:cs="Arial"/>
          <w:b/>
          <w:color w:val="155E8A"/>
          <w:sz w:val="20"/>
        </w:rPr>
        <w:t>ФОКУС РОЛИ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Фиксирую цель, роли, ограничения, критерии приемки и открытые вопросы. Убираю двусмысленность до разработки.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Описываю API-сценарии, структуры данных, ошибки и ретраи так, чтобы команда могла сразу брать в работу.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Готовлю ТЗ, постановки, BPMN/UML, схемы данных и прототипы. Обновляю документацию по ходу изменений.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Разбиваю scope на задачи, веду статусы, подсвечиваю риски и собираю договоренности между участниками.</w:t>
      </w:r>
    </w:p>
    <w:p>
      <w:pPr>
        <w:keepNext/>
        <w:spacing w:before="140" w:after="80" w:line="250" w:lineRule="auto"/>
        <w:pBdr>
          <w:bottom w:val="single" w:sz="8" w:space="4" w:color="D7E3EF"/>
        </w:pBdr>
      </w:pPr>
      <w:r>
        <w:rPr>
          <w:rFonts w:ascii="Arial" w:hAnsi="Arial" w:eastAsia="Arial" w:cs="Arial"/>
          <w:b/>
          <w:color w:val="155E8A"/>
          <w:sz w:val="20"/>
        </w:rPr>
        <w:t>ОПЫТ</w:t>
      </w:r>
    </w:p>
    <w:p>
      <w:pPr>
        <w:spacing w:before="80" w:after="0" w:line="250" w:lineRule="auto"/>
      </w:pPr>
      <w:r>
        <w:rPr>
          <w:rFonts w:ascii="Arial" w:hAnsi="Arial" w:eastAsia="Arial" w:cs="Arial"/>
          <w:b/>
          <w:color w:val="111827"/>
          <w:sz w:val="20"/>
        </w:rPr>
        <w:t>ООО «ИНСАП», Москва</w:t>
      </w:r>
      <w:r>
        <w:rPr>
          <w:rFonts w:ascii="Arial" w:hAnsi="Arial" w:eastAsia="Arial" w:cs="Arial"/>
          <w:b w:val="0"/>
          <w:color w:val="4B5563"/>
          <w:sz w:val="17"/>
        </w:rPr>
        <w:t xml:space="preserve">  |  Системный аналитик | Август 2024 - настоящее время</w:t>
      </w:r>
    </w:p>
    <w:p>
      <w:pPr>
        <w:spacing w:before="0" w:after="40" w:line="250" w:lineRule="auto"/>
      </w:pPr>
      <w:r>
        <w:rPr>
          <w:rFonts w:ascii="Arial" w:hAnsi="Arial" w:eastAsia="Arial" w:cs="Arial"/>
          <w:b w:val="0"/>
          <w:color w:val="4B5563"/>
          <w:sz w:val="17"/>
        </w:rPr>
        <w:t>Интеграции с банковскими и финансовыми сервисами, автоматизация страховых и операционных процессов, внутренние продукты</w:t>
      </w:r>
    </w:p>
    <w:p>
      <w:pPr>
        <w:spacing w:before="20" w:after="20" w:line="250" w:lineRule="auto"/>
      </w:pPr>
      <w:r>
        <w:rPr>
          <w:rFonts w:ascii="Arial" w:hAnsi="Arial" w:eastAsia="Arial" w:cs="Arial"/>
          <w:b/>
          <w:color w:val="155E8A"/>
          <w:sz w:val="17"/>
        </w:rPr>
        <w:t xml:space="preserve">Фокус роли: </w:t>
      </w:r>
      <w:r>
        <w:rPr>
          <w:rFonts w:ascii="Arial" w:hAnsi="Arial" w:eastAsia="Arial" w:cs="Arial"/>
          <w:b w:val="0"/>
          <w:color w:val="111827"/>
          <w:sz w:val="17"/>
        </w:rPr>
        <w:t>аналитика внутреннего продукта с нуля: от бизнес-запроса до требований, реализации и приемки.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Веду аналитику внутреннего продукта с нуля: от бизнес-запроса до требований и приемки.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Пишу ТЗ и постановки для backend/frontend: логика, сценарии, валидации, статусы и ошибки.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Описываю REST-интеграции и data-flow: форматы данных, исключения, ретраи и правила обмена.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Координирую delivery-часть: статусы задач, договоренности, блокеры, риски и вопросы к бизнесу.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Проверяю сценарии перед приемкой: SQL, Postman, сверка логики и кейсы для QA.</w:t>
      </w:r>
    </w:p>
    <w:p>
      <w:pPr>
        <w:spacing w:before="80" w:after="0" w:line="250" w:lineRule="auto"/>
      </w:pPr>
      <w:r>
        <w:rPr>
          <w:rFonts w:ascii="Arial" w:hAnsi="Arial" w:eastAsia="Arial" w:cs="Arial"/>
          <w:b/>
          <w:color w:val="111827"/>
          <w:sz w:val="20"/>
        </w:rPr>
        <w:t>ООО «АТМА БРЕНД», Сочи</w:t>
      </w:r>
      <w:r>
        <w:rPr>
          <w:rFonts w:ascii="Arial" w:hAnsi="Arial" w:eastAsia="Arial" w:cs="Arial"/>
          <w:b w:val="0"/>
          <w:color w:val="4B5563"/>
          <w:sz w:val="17"/>
        </w:rPr>
        <w:t xml:space="preserve">  |  Системный аналитик | Январь 2023 - Июль 2024</w:t>
      </w:r>
    </w:p>
    <w:p>
      <w:pPr>
        <w:spacing w:before="0" w:after="40" w:line="250" w:lineRule="auto"/>
      </w:pPr>
      <w:r>
        <w:rPr>
          <w:rFonts w:ascii="Arial" w:hAnsi="Arial" w:eastAsia="Arial" w:cs="Arial"/>
          <w:b w:val="0"/>
          <w:color w:val="4B5563"/>
          <w:sz w:val="17"/>
        </w:rPr>
        <w:t>Разработка ПО, интернет-проекты, автоматизация и ИТ-консалтинг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Разбирала процессы клиентов AS IS / TO BE и переводила проблемы в требования к системе.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Описывала пользовательские и системные сценарии в BPMN/UML, чтобы команда одинаково понимала логику.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Прорабатывала A2A/B2B-интеграции и REST API: запросы, ответы, статусы, ошибки.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Готовила user flows и прототипы экранов, фиксировала поведение продукта до разработки.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Вела документацию и задачи в Jira/Confluence, проверяла API в Postman, работала с SQL/MySQL.</w:t>
      </w:r>
    </w:p>
    <w:p>
      <w:pPr>
        <w:keepNext/>
        <w:spacing w:before="140" w:after="80" w:line="250" w:lineRule="auto"/>
      </w:pPr>
      <w:r>
        <w:rPr>
          <w:rFonts w:ascii="Arial" w:hAnsi="Arial" w:eastAsia="Arial" w:cs="Arial"/>
          <w:b/>
          <w:color w:val="155E8A"/>
          <w:sz w:val="20"/>
        </w:rPr>
        <w:t>НАВЫКИ И ИНСТРУМЕНТЫ</w:t>
      </w:r>
    </w:p>
    <w:p>
      <w:pPr>
        <w:spacing w:before="0" w:after="40" w:line="250" w:lineRule="auto"/>
      </w:pPr>
      <w:r>
        <w:rPr>
          <w:rFonts w:ascii="Arial" w:hAnsi="Arial" w:eastAsia="Arial" w:cs="Arial"/>
          <w:b/>
          <w:color w:val="155E8A"/>
          <w:sz w:val="17"/>
        </w:rPr>
        <w:t xml:space="preserve">Системный анализ: </w:t>
      </w:r>
      <w:r>
        <w:rPr>
          <w:rFonts w:ascii="Arial" w:hAnsi="Arial" w:eastAsia="Arial" w:cs="Arial"/>
          <w:b w:val="0"/>
          <w:color w:val="111827"/>
          <w:sz w:val="17"/>
        </w:rPr>
        <w:t>AS IS / TO BE, требования, ТЗ, бизнес-правила, User Story, Use Case, критерии приемки</w:t>
      </w:r>
    </w:p>
    <w:p>
      <w:pPr>
        <w:spacing w:before="0" w:after="40" w:line="250" w:lineRule="auto"/>
      </w:pPr>
      <w:r>
        <w:rPr>
          <w:rFonts w:ascii="Arial" w:hAnsi="Arial" w:eastAsia="Arial" w:cs="Arial"/>
          <w:b/>
          <w:color w:val="155E8A"/>
          <w:sz w:val="17"/>
        </w:rPr>
        <w:t xml:space="preserve">Интеграции и данные: </w:t>
      </w:r>
      <w:r>
        <w:rPr>
          <w:rFonts w:ascii="Arial" w:hAnsi="Arial" w:eastAsia="Arial" w:cs="Arial"/>
          <w:b w:val="0"/>
          <w:color w:val="111827"/>
          <w:sz w:val="17"/>
        </w:rPr>
        <w:t>REST API, Swagger/OpenAPI, Postman, JSON, XML, SQL, MySQL, MS SQL, правила обмена</w:t>
      </w:r>
    </w:p>
    <w:p>
      <w:pPr>
        <w:spacing w:before="0" w:after="40" w:line="250" w:lineRule="auto"/>
      </w:pPr>
      <w:r>
        <w:rPr>
          <w:rFonts w:ascii="Arial" w:hAnsi="Arial" w:eastAsia="Arial" w:cs="Arial"/>
          <w:b/>
          <w:color w:val="155E8A"/>
          <w:sz w:val="17"/>
        </w:rPr>
        <w:t xml:space="preserve">Моделирование: </w:t>
      </w:r>
      <w:r>
        <w:rPr>
          <w:rFonts w:ascii="Arial" w:hAnsi="Arial" w:eastAsia="Arial" w:cs="Arial"/>
          <w:b w:val="0"/>
          <w:color w:val="111827"/>
          <w:sz w:val="17"/>
        </w:rPr>
        <w:t>BPMN, UML, sequence diagrams, ERD, user flow, прототипы и схемы данных</w:t>
      </w:r>
    </w:p>
    <w:p>
      <w:pPr>
        <w:spacing w:before="0" w:after="40" w:line="250" w:lineRule="auto"/>
      </w:pPr>
      <w:r>
        <w:rPr>
          <w:rFonts w:ascii="Arial" w:hAnsi="Arial" w:eastAsia="Arial" w:cs="Arial"/>
          <w:b/>
          <w:color w:val="155E8A"/>
          <w:sz w:val="17"/>
        </w:rPr>
        <w:t xml:space="preserve">Project coordination: </w:t>
      </w:r>
      <w:r>
        <w:rPr>
          <w:rFonts w:ascii="Arial" w:hAnsi="Arial" w:eastAsia="Arial" w:cs="Arial"/>
          <w:b w:val="0"/>
          <w:color w:val="111827"/>
          <w:sz w:val="17"/>
        </w:rPr>
        <w:t>backlog, постановка задач, статусы, блокеры, риски, согласования и отчетность</w:t>
      </w:r>
    </w:p>
    <w:p>
      <w:pPr>
        <w:spacing w:before="0" w:after="40" w:line="250" w:lineRule="auto"/>
      </w:pPr>
      <w:r>
        <w:rPr>
          <w:rFonts w:ascii="Arial" w:hAnsi="Arial" w:eastAsia="Arial" w:cs="Arial"/>
          <w:b/>
          <w:color w:val="155E8A"/>
          <w:sz w:val="17"/>
        </w:rPr>
        <w:t xml:space="preserve">Инструменты: </w:t>
      </w:r>
      <w:r>
        <w:rPr>
          <w:rFonts w:ascii="Arial" w:hAnsi="Arial" w:eastAsia="Arial" w:cs="Arial"/>
          <w:b w:val="0"/>
          <w:color w:val="111827"/>
          <w:sz w:val="17"/>
        </w:rPr>
        <w:t>Jira, Confluence, Agile/Scrum, Figma, Balsamiq, Draw.io, Excel, Google Sheets, ручное тестирование</w:t>
      </w:r>
    </w:p>
    <w:p>
      <w:pPr>
        <w:keepNext/>
        <w:spacing w:before="140" w:after="80" w:line="250" w:lineRule="auto"/>
        <w:pBdr>
          <w:bottom w:val="single" w:sz="8" w:space="4" w:color="D7E3EF"/>
        </w:pBdr>
      </w:pPr>
      <w:r>
        <w:rPr>
          <w:rFonts w:ascii="Arial" w:hAnsi="Arial" w:eastAsia="Arial" w:cs="Arial"/>
          <w:b/>
          <w:color w:val="155E8A"/>
          <w:sz w:val="20"/>
        </w:rPr>
        <w:t>ОБРАЗОВАНИЕ</w:t>
      </w:r>
    </w:p>
    <w:p>
      <w:pPr>
        <w:spacing w:before="0" w:after="20" w:line="250" w:lineRule="auto"/>
      </w:pPr>
      <w:r>
        <w:rPr>
          <w:rFonts w:ascii="Arial" w:hAnsi="Arial" w:eastAsia="Arial" w:cs="Arial"/>
          <w:b/>
          <w:color w:val="111827"/>
          <w:sz w:val="18"/>
        </w:rPr>
        <w:t>Сочинский государственный университет, 2024</w:t>
      </w:r>
      <w:r>
        <w:rPr>
          <w:rFonts w:ascii="Arial" w:hAnsi="Arial" w:eastAsia="Arial" w:cs="Arial"/>
          <w:b w:val="0"/>
          <w:color w:val="111827"/>
          <w:sz w:val="18"/>
        </w:rPr>
        <w:t xml:space="preserve">  |  Бакалавр, Прикладная информатика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Профиль: проектирование, внедрение и сопровождение информационных систем, управление процессами и автоматизация.</w:t>
      </w:r>
    </w:p>
    <w:p>
      <w:pPr>
        <w:keepNext/>
        <w:spacing w:before="140" w:after="80" w:line="250" w:lineRule="auto"/>
        <w:pBdr>
          <w:bottom w:val="single" w:sz="8" w:space="4" w:color="D7E3EF"/>
        </w:pBdr>
      </w:pPr>
      <w:r>
        <w:rPr>
          <w:rFonts w:ascii="Arial" w:hAnsi="Arial" w:eastAsia="Arial" w:cs="Arial"/>
          <w:b/>
          <w:color w:val="155E8A"/>
          <w:sz w:val="20"/>
        </w:rPr>
        <w:t>ДОПОЛНИТЕЛЬНОЕ ОБУЧЕНИЕ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Skillbox - «Профессия Системный аналитик»: требования, BPMN/UML, SQL, ER-диаграммы, API и учебные кейсы.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Coursera - «GenAI for Business Analysts»: применение GenAI для требований, процессного моделирования, анализа данных и SQL.</w:t>
      </w:r>
    </w:p>
    <w:p>
      <w:pPr>
        <w:pStyle w:val="ListBullet"/>
        <w:spacing w:after="32" w:line="247" w:lineRule="auto"/>
        <w:ind w:left="317" w:hanging="216"/>
      </w:pPr>
      <w:r>
        <w:rPr>
          <w:rFonts w:ascii="Arial" w:hAnsi="Arial" w:eastAsia="Arial" w:cs="Arial"/>
          <w:b w:val="0"/>
          <w:color w:val="111827"/>
          <w:sz w:val="17"/>
        </w:rPr>
        <w:t>SQL для аналитиков: подготовка запросов, проверка бизнес-логики, анализ данных и тестовых выборок.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19" w:right="806" w:bottom="60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Arial" ns0:hAnsi="Arial" ns0:hint="default" ns0:eastAsia="Arial" ns0:cs="Arial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Arial" ns0:hAnsi="Arial" ns0:hint="default" ns0:eastAsia="Arial" ns0:cs="Arial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Arial" ns0:hAnsi="Arial" ns0:hint="default" ns0:eastAsia="Arial" ns0:cs="Arial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Arial" ns0:hAnsi="Arial" ns0:hint="default" ns0:eastAsia="Arial" ns0:cs="Arial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cstheme="minorBidi" ns0:ascii="Arial" ns0:hAnsi="Arial" ns0:eastAsia="Arial" ns0:cs="Arial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pPr>
      <ns0:spacing ns0:after="40" ns0:line="250" ns0:lineRule="auto"/>
    </ns0:pPr>
    <ns0:rPr>
      <ns0:rFonts ns0:ascii="Arial" ns0:hAnsi="Arial" ns0:eastAsia="Arial" ns0:cs="Arial"/>
      <ns0:sz ns0:val="18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  <ns0:rPr>
      <ns0:rFonts ns0:ascii="Arial" ns0:hAnsi="Arial" ns0:eastAsia="Arial" ns0:cs="Arial"/>
    </ns0:r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  <ns0:rPr>
      <ns0:rFonts ns0:ascii="Arial" ns0:hAnsi="Arial" ns0:eastAsia="Arial" ns0:cs="Arial"/>
    </ns0:rPr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  <ns0:rPr>
      <ns0:rFonts ns0:ascii="Arial" ns0:hAnsi="Arial" ns0:eastAsia="Arial" ns0:cs="Arial"/>
    </ns0:r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  <ns0:rPr>
      <ns0:rFonts ns0:ascii="Arial" ns0:hAnsi="Arial" ns0:eastAsia="Arial" ns0:cs="Arial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cstheme="majorBidi" ns0:ascii="Arial" ns0:hAnsi="Arial" ns0:eastAsia="Arial" ns0:cs="Arial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cstheme="majorBidi" ns0:ascii="Arial" ns0:hAnsi="Arial" ns0:eastAsia="Arial" ns0:cs="Arial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cstheme="majorBidi" ns0:ascii="Arial" ns0:hAnsi="Arial" ns0:eastAsia="Arial" ns0:cs="Arial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cstheme="majorBidi" ns0:ascii="Arial" ns0:hAnsi="Arial" ns0:eastAsia="Arial" ns0:cs="Arial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cstheme="majorBidi" ns0:ascii="Arial" ns0:hAnsi="Arial" ns0:eastAsia="Arial" ns0:cs="Arial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cstheme="majorBidi" ns0:ascii="Arial" ns0:hAnsi="Arial" ns0:eastAsia="Arial" ns0:cs="Arial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cstheme="majorBidi" ns0:ascii="Arial" ns0:hAnsi="Arial" ns0:eastAsia="Arial" ns0:cs="Arial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cstheme="majorBidi" ns0:ascii="Arial" ns0:hAnsi="Arial" ns0:eastAsia="Arial" ns0:cs="Arial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cstheme="majorBidi" ns0:ascii="Arial" ns0:hAnsi="Arial" ns0:eastAsia="Arial" ns0:cs="Arial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  <ns0:rPr>
      <ns0:rFonts ns0:ascii="Arial" ns0:hAnsi="Arial" ns0:eastAsia="Arial" ns0:cs="Arial"/>
    </ns0:rPr>
  </ns0:style>
  <ns0:style ns0:type="table" ns0:default="1" ns0:styleId="TableNormal">
    <ns0:name ns0:val="Normal Table"/>
    <ns0:uiPriority ns0:val="99"/>
    <ns0:semiHidden/>
    <ns0:unhideWhenUsed/>
    <ns0:rPr>
      <ns0:rFonts ns0:ascii="Arial" ns0:hAnsi="Arial" ns0:eastAsia="Arial" ns0:cs="Arial"/>
    </ns0:rPr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  <ns0:rPr>
      <ns0:rFonts ns0:ascii="Arial" ns0:hAnsi="Arial" ns0:eastAsia="Arial" ns0:cs="Arial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cstheme="majorBidi" ns0:ascii="Arial" ns0:hAnsi="Arial" ns0:eastAsia="Arial" ns0:cs="Arial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cstheme="majorBidi" ns0:ascii="Arial" ns0:hAnsi="Arial" ns0:eastAsia="Arial" ns0:cs="Arial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cstheme="majorBidi" ns0:ascii="Arial" ns0:hAnsi="Arial" ns0:eastAsia="Arial" ns0:cs="Arial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cstheme="majorBidi" ns0:ascii="Arial" ns0:hAnsi="Arial" ns0:eastAsia="Arial" ns0:cs="Arial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cstheme="majorBidi" ns0:ascii="Arial" ns0:hAnsi="Arial" ns0:eastAsia="Arial" ns0:cs="Arial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cstheme="majorBidi" ns0:ascii="Arial" ns0:hAnsi="Arial" ns0:eastAsia="Arial" ns0:cs="Arial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cstheme="majorBidi" ns0:ascii="Arial" ns0:hAnsi="Arial" ns0:eastAsia="Arial" ns0:cs="Arial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  <ns0:rPr>
      <ns0:rFonts ns0:ascii="Arial" ns0:hAnsi="Arial" ns0:eastAsia="Arial" ns0:cs="Arial"/>
    </ns0:r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  <ns0:rPr>
      <ns0:rFonts ns0:ascii="Arial" ns0:hAnsi="Arial" ns0:eastAsia="Arial" ns0:cs="Arial"/>
    </ns0:r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  <ns0:rPr>
      <ns0:rFonts ns0:ascii="Arial" ns0:hAnsi="Arial" ns0:eastAsia="Arial" ns0:cs="Arial"/>
    </ns0:rPr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  <ns0:rPr>
      <ns0:rFonts ns0:ascii="Arial" ns0:hAnsi="Arial" ns0:eastAsia="Arial" ns0:cs="Arial"/>
    </ns0:r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  <ns0:rPr>
      <ns0:rFonts ns0:ascii="Arial" ns0:hAnsi="Arial" ns0:eastAsia="Arial" ns0:cs="Arial"/>
    </ns0:rPr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rFonts ns0:ascii="Arial" ns0:hAnsi="Arial" ns0:eastAsia="Arial" ns0:cs="Arial"/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rFonts ns0:ascii="Arial" ns0:hAnsi="Arial" ns0:eastAsia="Arial" ns0:cs="Arial"/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  <ns0:rPr>
      <ns0:rFonts ns0:ascii="Arial" ns0:hAnsi="Arial" ns0:eastAsia="Arial" ns0:cs="Arial"/>
    </ns0:r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  <ns0:rPr>
      <ns0:rFonts ns0:ascii="Arial" ns0:hAnsi="Arial" ns0:eastAsia="Arial" ns0:cs="Arial"/>
    </ns0:r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  <ns0:rPr>
      <ns0:rFonts ns0:ascii="Arial" ns0:hAnsi="Arial" ns0:eastAsia="Arial" ns0:cs="Arial"/>
    </ns0:r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  <ns0:rPr>
      <ns0:rFonts ns0:ascii="Arial" ns0:hAnsi="Arial" ns0:eastAsia="Arial" ns0:cs="Arial"/>
    </ns0:r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  <ns0:rPr>
      <ns0:rFonts ns0:ascii="Arial" ns0:hAnsi="Arial" ns0:eastAsia="Arial" ns0:cs="Arial"/>
    </ns0:r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  <ns0:rPr>
      <ns0:rFonts ns0:ascii="Arial" ns0:hAnsi="Arial" ns0:eastAsia="Arial" ns0:cs="Arial"/>
    </ns0:r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  <ns0:rPr>
      <ns0:rFonts ns0:ascii="Arial" ns0:hAnsi="Arial" ns0:eastAsia="Arial" ns0:cs="Arial"/>
    </ns0:r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  <ns0:rPr>
      <ns0:rFonts ns0:ascii="Arial" ns0:hAnsi="Arial" ns0:eastAsia="Arial" ns0:cs="Arial"/>
    </ns0:r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  <ns0:rPr>
      <ns0:rFonts ns0:ascii="Arial" ns0:hAnsi="Arial" ns0:eastAsia="Arial" ns0:cs="Arial"/>
    </ns0:r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  <ns0:rPr>
      <ns0:rFonts ns0:ascii="Arial" ns0:hAnsi="Arial" ns0:eastAsia="Arial" ns0:cs="Arial"/>
    </ns0:r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  <ns0:rPr>
      <ns0:rFonts ns0:ascii="Arial" ns0:hAnsi="Arial" ns0:eastAsia="Arial" ns0:cs="Arial"/>
    </ns0:r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  <ns0:rPr>
      <ns0:rFonts ns0:ascii="Arial" ns0:hAnsi="Arial" ns0:eastAsia="Arial" ns0:cs="Arial"/>
    </ns0:r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Arial" ns0:hAnsi="Arial" ns0:eastAsia="Arial" ns0:cs="Arial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Arial" ns0:hAnsi="Arial" ns0:eastAsia="Arial" ns0:cs="Arial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rFonts ns0:ascii="Arial" ns0:hAnsi="Arial" ns0:eastAsia="Arial" ns0:cs="Arial"/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rFonts ns0:ascii="Arial" ns0:hAnsi="Arial" ns0:eastAsia="Arial" ns0:cs="Arial"/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cstheme="majorBidi" ns0:ascii="Arial" ns0:hAnsi="Arial" ns0:eastAsia="Arial" ns0:cs="Arial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cstheme="majorBidi" ns0:ascii="Arial" ns0:hAnsi="Arial" ns0:eastAsia="Arial" ns0:cs="Arial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cstheme="majorBidi" ns0:ascii="Arial" ns0:hAnsi="Arial" ns0:eastAsia="Arial" ns0:cs="Arial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cstheme="majorBidi" ns0:ascii="Arial" ns0:hAnsi="Arial" ns0:eastAsia="Arial" ns0:cs="Arial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cstheme="majorBidi" ns0:ascii="Arial" ns0:hAnsi="Arial" ns0:eastAsia="Arial" ns0:cs="Arial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cstheme="majorBidi" ns0:ascii="Arial" ns0:hAnsi="Arial" ns0:eastAsia="Arial" ns0:cs="Arial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rFonts ns0:ascii="Arial" ns0:hAnsi="Arial" ns0:eastAsia="Arial" ns0:cs="Arial"/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rFonts ns0:ascii="Arial" ns0:hAnsi="Arial" ns0:eastAsia="Arial" ns0:cs="Arial"/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rFonts ns0:ascii="Arial" ns0:hAnsi="Arial" ns0:eastAsia="Arial" ns0:cs="Arial"/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rFonts ns0:ascii="Arial" ns0:hAnsi="Arial" ns0:eastAsia="Arial" ns0:cs="Arial"/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rFonts ns0:ascii="Arial" ns0:hAnsi="Arial" ns0:eastAsia="Arial" ns0:cs="Arial"/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rFonts ns0:ascii="Arial" ns0:hAnsi="Arial" ns0:eastAsia="Arial" ns0:cs="Arial"/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rFonts ns0:ascii="Arial" ns0:hAnsi="Arial" ns0:eastAsia="Arial" ns0:cs="Arial"/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rFonts ns0:ascii="Arial" ns0:hAnsi="Arial" ns0:eastAsia="Arial" ns0:cs="Arial"/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rFonts ns0:ascii="Arial" ns0:hAnsi="Arial" ns0:eastAsia="Arial" ns0:cs="Arial"/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rFonts ns0:ascii="Arial" ns0:hAnsi="Arial" ns0:eastAsia="Arial" ns0:cs="Arial"/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  <ns0:rPr>
      <ns0:rFonts ns0:ascii="Arial" ns0:hAnsi="Arial" ns0:eastAsia="Arial" ns0:cs="Arial"/>
    </ns0:r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rPr>
      <ns0:rFonts ns0:ascii="Arial" ns0:hAnsi="Arial" ns0:eastAsia="Arial" ns0:cs="Arial"/>
    </ns0:r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rFonts ns0:ascii="Arial" ns0:hAnsi="Arial" ns0:eastAsia="Arial" ns0:cs="Arial"/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rPr>
      <ns0:rFonts ns0:ascii="Arial" ns0:hAnsi="Arial" ns0:eastAsia="Arial" ns0:cs="Arial"/>
    </ns0:r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rFonts ns0:ascii="Arial" ns0:hAnsi="Arial" ns0:eastAsia="Arial" ns0:cs="Arial"/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rFonts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cstheme="minorBidi" ns0:ascii="Arial" ns0:hAnsi="Arial" ns0:eastAsia="Arial" ns0:cs="Arial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cstheme="majorBidi" ns0:ascii="Arial" ns0:hAnsi="Arial" ns0:eastAsia="Arial" ns0:cs="Arial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cstheme="majorBidi" ns0:ascii="Arial" ns0:hAnsi="Arial" ns0:eastAsia="Arial" ns0:cs="Arial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cstheme="majorBidi" ns0:ascii="Arial" ns0:hAnsi="Arial" ns0:eastAsia="Arial" ns0:cs="Arial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cstheme="majorBidi" ns0:ascii="Arial" ns0:hAnsi="Arial" ns0:eastAsia="Arial" ns0:cs="Arial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cstheme="majorBidi" ns0:ascii="Arial" ns0:hAnsi="Arial" ns0:eastAsia="Arial" ns0:cs="Arial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cstheme="majorBidi" ns0:ascii="Arial" ns0:hAnsi="Arial" ns0:eastAsia="Arial" ns0:cs="Arial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cstheme="majorBidi" ns0:ascii="Arial" ns0:hAnsi="Arial" ns0:eastAsia="Arial" ns0:cs="Arial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cstheme="majorBidi" ns0:ascii="Arial" ns0:hAnsi="Arial" ns0:eastAsia="Arial" ns0:cs="Arial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cstheme="majorBidi" ns0:ascii="Arial" ns0:hAnsi="Arial" ns0:eastAsia="Arial" ns0:cs="Arial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cstheme="majorBidi" ns0:ascii="Arial" ns0:hAnsi="Arial" ns0:eastAsia="Arial" ns0:cs="Arial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cstheme="majorBidi" ns0:ascii="Arial" ns0:hAnsi="Arial" ns0:eastAsia="Arial" ns0:cs="Arial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cstheme="majorBidi" ns0:ascii="Arial" ns0:hAnsi="Arial" ns0:eastAsia="Arial" ns0:cs="Arial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cstheme="majorBidi" ns0:ascii="Arial" ns0:hAnsi="Arial" ns0:eastAsia="Arial" ns0:cs="Arial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cstheme="majorBidi" ns0:ascii="Arial" ns0:hAnsi="Arial" ns0:eastAsia="Arial" ns0:cs="Arial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cstheme="majorBidi" ns0:ascii="Arial" ns0:hAnsi="Arial" ns0:eastAsia="Arial" ns0:cs="Arial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cstheme="majorBidi" ns0:ascii="Arial" ns0:hAnsi="Arial" ns0:eastAsia="Arial" ns0:cs="Arial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Arial" ns0:hAnsi="Arial" ns0:eastAsia="Arial" ns0:cs="Arial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Arial" ns0:hAnsi="Arial" ns0:eastAsia="Arial" ns0:cs="Arial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cstheme="majorBidi" ns0:ascii="Arial" ns0:hAnsi="Arial" ns0:eastAsia="Arial" ns0:cs="Arial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cstheme="majorBidi" ns0:ascii="Arial" ns0:hAnsi="Arial" ns0:eastAsia="Arial" ns0:cs="Arial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cstheme="majorBidi" ns0:ascii="Arial" ns0:hAnsi="Arial" ns0:eastAsia="Arial" ns0:cs="Arial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cstheme="majorBidi" ns0:ascii="Arial" ns0:hAnsi="Arial" ns0:eastAsia="Arial" ns0:cs="Arial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cstheme="majorBidi" ns0:ascii="Arial" ns0:hAnsi="Arial" ns0:eastAsia="Arial" ns0:cs="Arial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cstheme="majorBidi" ns0:ascii="Arial" ns0:hAnsi="Arial" ns0:eastAsia="Arial" ns0:cs="Arial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cstheme="majorBidi" ns0:ascii="Arial" ns0:hAnsi="Arial" ns0:eastAsia="Arial" ns0:cs="Arial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cstheme="majorBidi" ns0:ascii="Arial" ns0:hAnsi="Arial" ns0:eastAsia="Arial" ns0:cs="Arial"/>
        <ns0:b/>
        <ns0:bCs/>
      </ns0:rPr>
    </ns0:tblStylePr>
    <ns0:tblStylePr ns0:type="lastCol">
      <ns0:rPr>
        <ns0:rFonts ns0:cstheme="majorBidi" ns0:ascii="Arial" ns0:hAnsi="Arial" ns0:eastAsia="Arial" ns0:cs="Arial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cstheme="majorBidi" ns0:ascii="Arial" ns0:hAnsi="Arial" ns0:eastAsia="Arial" ns0:cs="Arial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cstheme="majorBidi" ns0:ascii="Arial" ns0:hAnsi="Arial" ns0:eastAsia="Arial" ns0:cs="Arial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