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bookmarkStart w:id="0" w:name="docs-internal-guid-ce12ca2f-7fff-d010-25"/>
      <w:bookmarkEnd w:id="0"/>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r>
        <mc:AlternateContent>
          <mc:Choice Requires="wps">
            <w:drawing>
              <wp:anchor behindDoc="0" distT="0" distB="0" distL="0" distR="0" simplePos="0" locked="0" layoutInCell="1" allowOverlap="1" relativeHeight="48">
                <wp:simplePos x="0" y="0"/>
                <wp:positionH relativeFrom="column">
                  <wp:posOffset>133350</wp:posOffset>
                </wp:positionH>
                <wp:positionV relativeFrom="paragraph">
                  <wp:posOffset>133350</wp:posOffset>
                </wp:positionV>
                <wp:extent cx="266700" cy="266700"/>
                <wp:effectExtent l="0" t="0" r="0" b="0"/>
                <wp:wrapNone/>
                <wp:docPr id="1" name="Врезка26"/>
                <a:graphic xmlns:a="http://schemas.openxmlformats.org/drawingml/2006/main">
                  <a:graphicData uri="http://schemas.microsoft.com/office/word/2010/wordprocessingShape">
                    <wps:wsp>
                      <wps:cNvSpPr txBox="1"/>
                      <wps:spPr>
                        <a:xfrm>
                          <a:off x="0" y="0"/>
                          <a:ext cx="266700" cy="266700"/>
                        </a:xfrm>
                        <a:prstGeom prst="rect"/>
                        <a:solidFill>
                          <a:srgbClr val="FFFFFF"/>
                        </a:solidFill>
                        <a:solidFill>
                          <a:srgbClr val="FFFFFF">
                            <a:alpha val="0"/>
                          </a:srgbClr>
                        </a:solidFill>
                      </wps:spPr>
                      <wps:txbx>
                        <w:txbxContent>
                          <w:p>
                            <w:pPr>
                              <w:pStyle w:val="BodyText"/>
                              <w:spacing w:before="0" w:after="140"/>
                              <w:ind w:hanging="0" w:start="660" w:end="660"/>
                              <w:rPr/>
                            </w:pPr>
                            <w:r>
                              <w:rPr/>
                            </w:r>
                          </w:p>
                        </w:txbxContent>
                      </wps:txbx>
                      <wps:bodyPr anchor="t" lIns="0" tIns="0" rIns="0" bIns="0">
                        <a:noAutofit/>
                      </wps:bodyPr>
                    </wps:wsp>
                  </a:graphicData>
                </a:graphic>
              </wp:anchor>
            </w:drawing>
          </mc:Choice>
          <mc:Fallback>
            <w:pict>
              <v:rect fillcolor="#FFFFFF" style="position:absolute;rotation:-0;width:21pt;height:21pt;mso-wrap-distance-left:0pt;mso-wrap-distance-right:0pt;mso-wrap-distance-top:0pt;mso-wrap-distance-bottom:0pt;margin-top:10.5pt;mso-position-vertical-relative:text;margin-left:10.5pt;mso-position-horizontal-relative:text">
                <v:fill opacity="0f"/>
                <v:textbox inset="0in,0in,0in,0in">
                  <w:txbxContent>
                    <w:p>
                      <w:pPr>
                        <w:pStyle w:val="BodyText"/>
                        <w:spacing w:before="0" w:after="140"/>
                        <w:ind w:hanging="0" w:start="660" w:end="660"/>
                        <w:rPr/>
                      </w:pPr>
                      <w:r>
                        <w:rPr/>
                      </w:r>
                    </w:p>
                  </w:txbxContent>
                </v:textbox>
                <w10:wrap type="none"/>
              </v:rect>
            </w:pict>
          </mc:Fallback>
        </mc:AlternateContent>
      </w:r>
      <w:r>
        <mc:AlternateContent>
          <mc:Choice Requires="wps">
            <w:drawing>
              <wp:anchor behindDoc="0" distT="0" distB="0" distL="0" distR="0" simplePos="0" locked="0" layoutInCell="1" allowOverlap="1" relativeHeight="49">
                <wp:simplePos x="0" y="0"/>
                <wp:positionH relativeFrom="column">
                  <wp:posOffset>133350</wp:posOffset>
                </wp:positionH>
                <wp:positionV relativeFrom="paragraph">
                  <wp:posOffset>133350</wp:posOffset>
                </wp:positionV>
                <wp:extent cx="266700" cy="266700"/>
                <wp:effectExtent l="0" t="0" r="0" b="0"/>
                <wp:wrapNone/>
                <wp:docPr id="2" name="Врезка27"/>
                <a:graphic xmlns:a="http://schemas.openxmlformats.org/drawingml/2006/main">
                  <a:graphicData uri="http://schemas.microsoft.com/office/word/2010/wordprocessingShape">
                    <wps:wsp>
                      <wps:cNvSpPr txBox="1"/>
                      <wps:spPr>
                        <a:xfrm>
                          <a:off x="0" y="0"/>
                          <a:ext cx="266700" cy="266700"/>
                        </a:xfrm>
                        <a:prstGeom prst="rect"/>
                        <a:solidFill>
                          <a:srgbClr val="FFFFFF"/>
                        </a:solidFill>
                        <a:solidFill>
                          <a:srgbClr val="FFFFFF">
                            <a:alpha val="0"/>
                          </a:srgbClr>
                        </a:solidFill>
                      </wps:spPr>
                      <wps:txbx>
                        <w:txbxContent>
                          <w:p>
                            <w:pPr>
                              <w:pStyle w:val="BodyText"/>
                              <w:spacing w:before="0" w:after="140"/>
                              <w:ind w:hanging="0" w:start="660" w:end="660"/>
                              <w:rPr/>
                            </w:pPr>
                            <w:r>
                              <w:rPr/>
                            </w:r>
                          </w:p>
                        </w:txbxContent>
                      </wps:txbx>
                      <wps:bodyPr anchor="t" lIns="0" tIns="0" rIns="0" bIns="0">
                        <a:noAutofit/>
                      </wps:bodyPr>
                    </wps:wsp>
                  </a:graphicData>
                </a:graphic>
              </wp:anchor>
            </w:drawing>
          </mc:Choice>
          <mc:Fallback>
            <w:pict>
              <v:rect fillcolor="#FFFFFF" style="position:absolute;rotation:-0;width:21pt;height:21pt;mso-wrap-distance-left:0pt;mso-wrap-distance-right:0pt;mso-wrap-distance-top:0pt;mso-wrap-distance-bottom:0pt;margin-top:10.5pt;mso-position-vertical-relative:text;margin-left:10.5pt;mso-position-horizontal-relative:text">
                <v:fill opacity="0f"/>
                <v:textbox inset="0in,0in,0in,0in">
                  <w:txbxContent>
                    <w:p>
                      <w:pPr>
                        <w:pStyle w:val="BodyText"/>
                        <w:spacing w:before="0" w:after="140"/>
                        <w:ind w:hanging="0" w:start="660" w:end="660"/>
                        <w:rPr/>
                      </w:pPr>
                      <w:r>
                        <w:rPr/>
                      </w:r>
                    </w:p>
                  </w:txbxContent>
                </v:textbox>
                <w10:wrap type="none"/>
              </v:rect>
            </w:pict>
          </mc:Fallback>
        </mc:AlternateContent>
      </w:r>
      <w:r>
        <mc:AlternateContent>
          <mc:Choice Requires="wps">
            <w:drawing>
              <wp:anchor behindDoc="0" distT="0" distB="0" distL="0" distR="0" simplePos="0" locked="0" layoutInCell="1" allowOverlap="1" relativeHeight="50">
                <wp:simplePos x="0" y="0"/>
                <wp:positionH relativeFrom="column">
                  <wp:posOffset>133350</wp:posOffset>
                </wp:positionH>
                <wp:positionV relativeFrom="paragraph">
                  <wp:posOffset>133350</wp:posOffset>
                </wp:positionV>
                <wp:extent cx="266700" cy="266700"/>
                <wp:effectExtent l="0" t="0" r="0" b="0"/>
                <wp:wrapNone/>
                <wp:docPr id="3" name="Врезка28"/>
                <a:graphic xmlns:a="http://schemas.openxmlformats.org/drawingml/2006/main">
                  <a:graphicData uri="http://schemas.microsoft.com/office/word/2010/wordprocessingShape">
                    <wps:wsp>
                      <wps:cNvSpPr txBox="1"/>
                      <wps:spPr>
                        <a:xfrm>
                          <a:off x="0" y="0"/>
                          <a:ext cx="266700" cy="266700"/>
                        </a:xfrm>
                        <a:prstGeom prst="rect"/>
                        <a:solidFill>
                          <a:srgbClr val="FFFFFF"/>
                        </a:solidFill>
                        <a:solidFill>
                          <a:srgbClr val="FFFFFF">
                            <a:alpha val="0"/>
                          </a:srgbClr>
                        </a:solidFill>
                      </wps:spPr>
                      <wps:txbx>
                        <w:txbxContent>
                          <w:p>
                            <w:pPr>
                              <w:pStyle w:val="BodyText"/>
                              <w:spacing w:before="0" w:after="140"/>
                              <w:ind w:hanging="0" w:start="660" w:end="660"/>
                              <w:rPr/>
                            </w:pPr>
                            <w:r>
                              <w:rPr/>
                            </w:r>
                          </w:p>
                        </w:txbxContent>
                      </wps:txbx>
                      <wps:bodyPr anchor="t" lIns="0" tIns="0" rIns="0" bIns="0">
                        <a:noAutofit/>
                      </wps:bodyPr>
                    </wps:wsp>
                  </a:graphicData>
                </a:graphic>
              </wp:anchor>
            </w:drawing>
          </mc:Choice>
          <mc:Fallback>
            <w:pict>
              <v:rect fillcolor="#FFFFFF" style="position:absolute;rotation:-0;width:21pt;height:21pt;mso-wrap-distance-left:0pt;mso-wrap-distance-right:0pt;mso-wrap-distance-top:0pt;mso-wrap-distance-bottom:0pt;margin-top:10.5pt;mso-position-vertical-relative:text;margin-left:10.5pt;mso-position-horizontal-relative:text">
                <v:fill opacity="0f"/>
                <v:textbox inset="0in,0in,0in,0in">
                  <w:txbxContent>
                    <w:p>
                      <w:pPr>
                        <w:pStyle w:val="BodyText"/>
                        <w:spacing w:before="0" w:after="140"/>
                        <w:ind w:hanging="0" w:start="660" w:end="660"/>
                        <w:rPr/>
                      </w:pPr>
                      <w:r>
                        <w:rPr/>
                      </w:r>
                    </w:p>
                  </w:txbxContent>
                </v:textbox>
                <w10:wrap type="none"/>
              </v:rect>
            </w:pict>
          </mc:Fallback>
        </mc:AlternateContent>
      </w:r>
      <w:r>
        <mc:AlternateContent>
          <mc:Choice Requires="wps">
            <w:drawing>
              <wp:anchor behindDoc="0" distT="0" distB="0" distL="0" distR="0" simplePos="0" locked="0" layoutInCell="1" allowOverlap="1" relativeHeight="51">
                <wp:simplePos x="0" y="0"/>
                <wp:positionH relativeFrom="column">
                  <wp:posOffset>133350</wp:posOffset>
                </wp:positionH>
                <wp:positionV relativeFrom="paragraph">
                  <wp:posOffset>133350</wp:posOffset>
                </wp:positionV>
                <wp:extent cx="266700" cy="266700"/>
                <wp:effectExtent l="0" t="0" r="0" b="0"/>
                <wp:wrapNone/>
                <wp:docPr id="4" name="Врезка29"/>
                <a:graphic xmlns:a="http://schemas.openxmlformats.org/drawingml/2006/main">
                  <a:graphicData uri="http://schemas.microsoft.com/office/word/2010/wordprocessingShape">
                    <wps:wsp>
                      <wps:cNvSpPr txBox="1"/>
                      <wps:spPr>
                        <a:xfrm>
                          <a:off x="0" y="0"/>
                          <a:ext cx="266700" cy="266700"/>
                        </a:xfrm>
                        <a:prstGeom prst="rect"/>
                        <a:solidFill>
                          <a:srgbClr val="FFFFFF"/>
                        </a:solidFill>
                        <a:solidFill>
                          <a:srgbClr val="FFFFFF">
                            <a:alpha val="0"/>
                          </a:srgbClr>
                        </a:solidFill>
                      </wps:spPr>
                      <wps:txbx>
                        <w:txbxContent>
                          <w:p>
                            <w:pPr>
                              <w:pStyle w:val="BodyText"/>
                              <w:spacing w:before="0" w:after="140"/>
                              <w:ind w:hanging="0" w:start="660" w:end="660"/>
                              <w:rPr/>
                            </w:pPr>
                            <w:r>
                              <w:rPr/>
                            </w:r>
                          </w:p>
                        </w:txbxContent>
                      </wps:txbx>
                      <wps:bodyPr anchor="t" lIns="0" tIns="0" rIns="0" bIns="0">
                        <a:noAutofit/>
                      </wps:bodyPr>
                    </wps:wsp>
                  </a:graphicData>
                </a:graphic>
              </wp:anchor>
            </w:drawing>
          </mc:Choice>
          <mc:Fallback>
            <w:pict>
              <v:rect fillcolor="#FFFFFF" style="position:absolute;rotation:-0;width:21pt;height:21pt;mso-wrap-distance-left:0pt;mso-wrap-distance-right:0pt;mso-wrap-distance-top:0pt;mso-wrap-distance-bottom:0pt;margin-top:10.5pt;mso-position-vertical-relative:text;margin-left:10.5pt;mso-position-horizontal-relative:text">
                <v:fill opacity="0f"/>
                <v:textbox inset="0in,0in,0in,0in">
                  <w:txbxContent>
                    <w:p>
                      <w:pPr>
                        <w:pStyle w:val="BodyText"/>
                        <w:spacing w:before="0" w:after="140"/>
                        <w:ind w:hanging="0" w:start="660" w:end="660"/>
                        <w:rPr/>
                      </w:pPr>
                      <w:r>
                        <w:rPr/>
                      </w:r>
                    </w:p>
                  </w:txbxContent>
                </v:textbox>
                <w10:wrap type="none"/>
              </v:rect>
            </w:pict>
          </mc:Fallback>
        </mc:AlternateContent>
      </w:r>
      <w:r>
        <mc:AlternateContent>
          <mc:Choice Requires="wps">
            <w:drawing>
              <wp:anchor behindDoc="0" distT="0" distB="0" distL="0" distR="0" simplePos="0" locked="0" layoutInCell="1" allowOverlap="1" relativeHeight="52">
                <wp:simplePos x="0" y="0"/>
                <wp:positionH relativeFrom="column">
                  <wp:posOffset>133350</wp:posOffset>
                </wp:positionH>
                <wp:positionV relativeFrom="paragraph">
                  <wp:posOffset>133350</wp:posOffset>
                </wp:positionV>
                <wp:extent cx="266700" cy="266700"/>
                <wp:effectExtent l="0" t="0" r="0" b="0"/>
                <wp:wrapNone/>
                <wp:docPr id="5" name="Врезка30"/>
                <a:graphic xmlns:a="http://schemas.openxmlformats.org/drawingml/2006/main">
                  <a:graphicData uri="http://schemas.microsoft.com/office/word/2010/wordprocessingShape">
                    <wps:wsp>
                      <wps:cNvSpPr txBox="1"/>
                      <wps:spPr>
                        <a:xfrm>
                          <a:off x="0" y="0"/>
                          <a:ext cx="266700" cy="266700"/>
                        </a:xfrm>
                        <a:prstGeom prst="rect"/>
                        <a:solidFill>
                          <a:srgbClr val="FFFFFF"/>
                        </a:solidFill>
                        <a:solidFill>
                          <a:srgbClr val="FFFFFF">
                            <a:alpha val="0"/>
                          </a:srgbClr>
                        </a:solidFill>
                      </wps:spPr>
                      <wps:txbx>
                        <w:txbxContent>
                          <w:p>
                            <w:pPr>
                              <w:pStyle w:val="BodyText"/>
                              <w:spacing w:before="0" w:after="140"/>
                              <w:ind w:hanging="0" w:start="660" w:end="660"/>
                              <w:rPr/>
                            </w:pPr>
                            <w:r>
                              <w:rPr/>
                            </w:r>
                          </w:p>
                        </w:txbxContent>
                      </wps:txbx>
                      <wps:bodyPr anchor="t" lIns="0" tIns="0" rIns="0" bIns="0">
                        <a:noAutofit/>
                      </wps:bodyPr>
                    </wps:wsp>
                  </a:graphicData>
                </a:graphic>
              </wp:anchor>
            </w:drawing>
          </mc:Choice>
          <mc:Fallback>
            <w:pict>
              <v:rect fillcolor="#FFFFFF" style="position:absolute;rotation:-0;width:21pt;height:21pt;mso-wrap-distance-left:0pt;mso-wrap-distance-right:0pt;mso-wrap-distance-top:0pt;mso-wrap-distance-bottom:0pt;margin-top:10.5pt;mso-position-vertical-relative:text;margin-left:10.5pt;mso-position-horizontal-relative:text">
                <v:fill opacity="0f"/>
                <v:textbox inset="0in,0in,0in,0in">
                  <w:txbxContent>
                    <w:p>
                      <w:pPr>
                        <w:pStyle w:val="BodyText"/>
                        <w:spacing w:before="0" w:after="140"/>
                        <w:ind w:hanging="0" w:start="660" w:end="660"/>
                        <w:rPr/>
                      </w:pPr>
                      <w:r>
                        <w:rPr/>
                      </w:r>
                    </w:p>
                  </w:txbxContent>
                </v:textbox>
                <w10:wrap type="none"/>
              </v:rect>
            </w:pict>
          </mc:Fallback>
        </mc:AlternateConten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(преддипломной)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2026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1"/>
            </w:rPr>
            <w:instrText xml:space="preserve"> TOC \o "1-1" \h</w:instrText>
          </w:r>
          <w:r>
            <w:rPr>
              <w:rStyle w:val="Style11"/>
            </w:rPr>
            <w:fldChar w:fldCharType="separate"/>
          </w:r>
          <w:hyperlink w:anchor="__RefHeading___Toc92_3037178689">
            <w:r>
              <w:rPr>
                <w:rStyle w:val="Style11"/>
              </w:rPr>
              <w:t>Введение</w:t>
            </w:r>
            <w:r>
              <w:rPr>
                <w:rStyle w:val="Style11"/>
              </w:rPr>
              <w:tab/>
              <w:t>3</w:t>
            </w:r>
          </w:hyperlink>
        </w:p>
        <w:p>
          <w:pPr>
            <w:pStyle w:val="TOC1"/>
            <w:tabs>
              <w:tab w:val="clear" w:pos="9639"/>
              <w:tab w:val="right" w:pos="9638" w:leader="dot"/>
            </w:tabs>
            <w:rPr/>
          </w:pPr>
          <w:hyperlink w:anchor="__RefHeading___Toc410_247696738">
            <w:r>
              <w:rPr>
                <w:rStyle w:val="Style11"/>
              </w:rPr>
              <w:t>Постановка задачи</w:t>
              <w:tab/>
              <w:t>5</w:t>
            </w:r>
          </w:hyperlink>
        </w:p>
        <w:p>
          <w:pPr>
            <w:pStyle w:val="TOC1"/>
            <w:tabs>
              <w:tab w:val="clear" w:pos="9639"/>
              <w:tab w:val="right" w:pos="9638" w:leader="dot"/>
            </w:tabs>
            <w:rPr/>
          </w:pPr>
          <w:hyperlink w:anchor="__RefHeading___Toc412_247696738">
            <w:r>
              <w:rPr>
                <w:rStyle w:val="Style11"/>
              </w:rPr>
              <w:t>Описание алгоритмов</w:t>
              <w:tab/>
              <w:t>6</w:t>
            </w:r>
          </w:hyperlink>
        </w:p>
        <w:p>
          <w:pPr>
            <w:pStyle w:val="TOC1"/>
            <w:tabs>
              <w:tab w:val="clear" w:pos="9639"/>
              <w:tab w:val="right" w:pos="9638" w:leader="dot"/>
            </w:tabs>
            <w:rPr/>
          </w:pPr>
          <w:hyperlink w:anchor="__RefHeading___Toc6629_534636906">
            <w:r>
              <w:rPr>
                <w:rStyle w:val="Style11"/>
              </w:rPr>
              <w:t>Описание программы</w:t>
              <w:tab/>
              <w:t>14</w:t>
            </w:r>
          </w:hyperlink>
        </w:p>
        <w:p>
          <w:pPr>
            <w:pStyle w:val="TOC1"/>
            <w:tabs>
              <w:tab w:val="clear" w:pos="9639"/>
              <w:tab w:val="right" w:pos="9638" w:leader="dot"/>
            </w:tabs>
            <w:rPr/>
          </w:pPr>
          <w:hyperlink w:anchor="__RefHeading___Toc416_247696738">
            <w:r>
              <w:rPr>
                <w:rStyle w:val="Style11"/>
              </w:rPr>
              <w:t>Заключение</w:t>
              <w:tab/>
              <w:t>25</w:t>
            </w:r>
          </w:hyperlink>
        </w:p>
        <w:p>
          <w:pPr>
            <w:pStyle w:val="TOC1"/>
            <w:tabs>
              <w:tab w:val="clear" w:pos="9639"/>
              <w:tab w:val="right" w:pos="9638" w:leader="dot"/>
            </w:tabs>
            <w:rPr/>
          </w:pPr>
          <w:hyperlink w:anchor="__RefHeading___Toc90_3037178689">
            <w:r>
              <w:rPr>
                <w:rStyle w:val="Style11"/>
              </w:rPr>
              <w:t>Список литературы</w:t>
              <w:tab/>
              <w:t>26</w:t>
            </w:r>
          </w:hyperlink>
        </w:p>
        <w:p>
          <w:pPr>
            <w:pStyle w:val="TOC1"/>
            <w:tabs>
              <w:tab w:val="clear" w:pos="9639"/>
              <w:tab w:val="right" w:pos="9638" w:leader="dot"/>
            </w:tabs>
            <w:rPr/>
          </w:pPr>
          <w:hyperlink w:anchor="__RefHeading___Toc418_247696738">
            <w:r>
              <w:rPr>
                <w:rStyle w:val="Style11"/>
              </w:rPr>
              <w:t>Приложение 1.</w:t>
              <w:tab/>
              <w:t>27</w:t>
            </w:r>
          </w:hyperlink>
        </w:p>
        <w:p>
          <w:pPr>
            <w:pStyle w:val="TOC1"/>
            <w:tabs>
              <w:tab w:val="clear" w:pos="9639"/>
              <w:tab w:val="right" w:pos="9638" w:leader="dot"/>
            </w:tabs>
            <w:rPr/>
          </w:pPr>
          <w:hyperlink w:anchor="__RefHeading___Toc418_247696738_%252525D">
            <w:r>
              <w:rPr>
                <w:rStyle w:val="Style11"/>
              </w:rPr>
              <w:t>Приложение 2.</w:t>
              <w:tab/>
              <w:t>29</w:t>
            </w:r>
          </w:hyperlink>
        </w:p>
        <w:p>
          <w:pPr>
            <w:pStyle w:val="TOC1"/>
            <w:tabs>
              <w:tab w:val="clear" w:pos="9639"/>
              <w:tab w:val="right" w:pos="9638" w:leader="dot"/>
            </w:tabs>
            <w:rPr/>
          </w:pPr>
          <w:hyperlink w:anchor="__RefHeading___Toc418_247696738_%2525251">
            <w:r>
              <w:rPr>
                <w:rStyle w:val="Style11"/>
              </w:rPr>
              <w:t>Приложение 3.</w:t>
              <w:tab/>
              <w:t>31</w:t>
            </w:r>
          </w:hyperlink>
          <w:r>
            <w:rPr>
              <w:rStyle w:val="Style11"/>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1" w:name="__RefHeading___Toc92_3037178689"/>
      <w:bookmarkEnd w:id="1"/>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в вещественном виде) Q (Q</w:t>
      </w:r>
      <w:r>
        <w:rPr>
          <w:vertAlign w:val="superscript"/>
        </w:rPr>
        <w:t>T</w:t>
      </w:r>
      <w:r>
        <w:rPr/>
        <w:t>Q=</w:t>
      </w:r>
      <w:r>
        <w:rPr>
          <w:lang w:val="en-US"/>
        </w:rPr>
        <w:t>E</w:t>
      </w:r>
      <w:r>
        <w:rPr/>
        <w:t xml:space="preserv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разложения Хессенберговой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2" w:name="__RefHeading___Toc410_247696738"/>
      <w:bookmarkEnd w:id="2"/>
      <w:r>
        <w:rPr/>
        <w:t>Постановка задачи</w:t>
      </w:r>
    </w:p>
    <w:p>
      <w:pPr>
        <w:pStyle w:val="BodyText"/>
        <w:jc w:val="both"/>
        <w:rPr/>
      </w:pPr>
      <w:r>
        <w:rPr/>
        <w:t xml:space="preserve">Необходимо оптимизировать полученные на предыдущем этапе алгоритмы QR-разложения произвольной матрицы A по методу вращений Гивенса и отражений Хаусхолдера. Далее реализовать 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3" w:name="__RefHeading___Toc412_247696738"/>
      <w:bookmarkEnd w:id="3"/>
      <w:r>
        <w:rPr>
          <w:lang w:val="ru-RU"/>
        </w:rPr>
        <w:t>Описание алгоритмов</w:t>
      </w:r>
    </w:p>
    <w:p>
      <w:pPr>
        <w:pStyle w:val="Heading2"/>
        <w:numPr>
          <w:ilvl w:val="1"/>
          <w:numId w:val="2"/>
        </w:numPr>
        <w:ind w:hanging="0" w:start="0"/>
        <w:rPr/>
      </w:pPr>
      <w:r>
        <w:rPr/>
        <w:t>Метод Гивенса</w:t>
      </w:r>
    </w:p>
    <w:p>
      <w:pPr>
        <w:pStyle w:val="BodyText"/>
        <w:jc w:val="both"/>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Каждая из матриц вращения Гивенса представлена позициями столбцов</w:t>
      </w:r>
      <w:r>
        <w:rPr>
          <w:lang w:val="en-US"/>
        </w:rPr>
        <w:t xml:space="preserve"> j </w:t>
      </w:r>
      <w:r>
        <w:rPr>
          <w:lang w:val="ru-RU"/>
        </w:rPr>
        <w:t>и i</w:t>
      </w:r>
      <w:r>
        <w:rPr>
          <w:lang w:val="en-US"/>
        </w:rPr>
        <w:t xml:space="preserve">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G</m:t>
            </m:r>
          </m:e>
          <m:sub>
            <m:r>
              <m:t xml:space="preserve">ji</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 xml:space="preserve">Подматрица </w:t>
      </w: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oMath>
      <w:r>
        <w:rPr>
          <w:lang w:val="ru-RU"/>
        </w:rPr>
        <w:t xml:space="preserve">расположена на строках и столбцах с номерами </w:t>
      </w:r>
      <w:r>
        <w:rPr>
          <w:lang w:val="en-US"/>
        </w:rPr>
        <w:t xml:space="preserve">j </w:t>
      </w:r>
      <w:r>
        <w:rPr>
          <w:lang w:val="ru-RU"/>
        </w:rPr>
        <w:t xml:space="preserve">и </w:t>
      </w:r>
      <w:r>
        <w:rPr>
          <w:lang w:val="en-US"/>
        </w:rPr>
        <w:t xml:space="preserve">i, </w:t>
      </w:r>
      <w:r>
        <w:rPr>
          <w:lang w:val="ru-RU"/>
        </w:rPr>
        <w:t xml:space="preserve">является ортогональной </w:t>
      </w:r>
      <w:r>
        <w:rPr>
          <w:lang w:val="en-US"/>
        </w:rPr>
        <w:t>(G</w:t>
      </w:r>
      <w:r>
        <w:rPr>
          <w:vertAlign w:val="superscript"/>
          <w:lang w:val="en-US"/>
        </w:rPr>
        <w:t>T</w:t>
      </w:r>
      <w:r>
        <w:rPr>
          <w:position w:val="0"/>
          <w:sz w:val="24"/>
          <w:sz w:val="24"/>
          <w:vertAlign w:val="baseline"/>
          <w:lang w:val="en-US"/>
        </w:rPr>
        <w:t>G=E)</w:t>
      </w:r>
      <w:r>
        <w:rPr>
          <w:lang w:val="ru-RU"/>
        </w:rPr>
        <w:t>.</w:t>
      </w:r>
    </w:p>
    <w:p>
      <w:pPr>
        <w:pStyle w:val="BodyText"/>
        <w:jc w:val="start"/>
        <w:rPr>
          <w:lang w:val="en-US"/>
        </w:rPr>
      </w:pPr>
      <w:r>
        <w:rPr>
          <w:lang w:val="ru-RU"/>
        </w:rPr>
        <w:t xml:space="preserve">Если дан вектор </w:t>
      </w:r>
      <w:r>
        <w:rPr/>
      </w:r>
      <m:oMath xmlns:m="http://schemas.openxmlformats.org/officeDocument/2006/math">
        <m:r>
          <m:t xml:space="preserve">a</m:t>
        </m:r>
        <m:r>
          <m:t xml:space="preserve">=</m:t>
        </m:r>
        <m:sSup>
          <m:e>
            <m:d>
              <m:dPr>
                <m:begChr m:val="["/>
                <m:endChr m:val="]"/>
              </m:dPr>
              <m:e>
                <m:sSub>
                  <m:e>
                    <m:r>
                      <m:t xml:space="preserve">a</m:t>
                    </m:r>
                  </m:e>
                  <m:sub>
                    <m:r>
                      <m:t xml:space="preserve">1</m:t>
                    </m:r>
                  </m:sub>
                </m:sSub>
                <m:r>
                  <m:t xml:space="preserve">...</m:t>
                </m:r>
                <m:sSub>
                  <m:e>
                    <m:r>
                      <m:t xml:space="preserve">a</m:t>
                    </m:r>
                  </m:e>
                  <m:sub>
                    <m:r>
                      <m:t xml:space="preserve">n</m:t>
                    </m:r>
                  </m:sub>
                </m:sSub>
              </m:e>
            </m:d>
          </m:e>
          <m:sup>
            <m:r>
              <m:t xml:space="preserve">T</m:t>
            </m:r>
          </m:sup>
        </m:sSup>
        <m:r>
          <m:t xml:space="preserve">∈</m:t>
        </m:r>
        <m:sSup>
          <m:e>
            <m:r>
              <m:t xml:space="preserve">ℝ</m:t>
            </m:r>
          </m:e>
          <m:sup>
            <m:r>
              <m:t xml:space="preserve">n</m:t>
            </m:r>
          </m:sup>
        </m:sSup>
        <m:r>
          <m:t xml:space="preserve">,</m:t>
        </m:r>
        <m:r>
          <m:t xml:space="preserve">s</m:t>
        </m:r>
        <m:r>
          <m:t xml:space="preserve">=</m:t>
        </m:r>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r>
          <m:t xml:space="preserve">≠</m:t>
        </m:r>
        <m:r>
          <m:t xml:space="preserve">0</m:t>
        </m:r>
      </m:oMath>
      <w:r>
        <w:rPr>
          <w:lang w:val="ru-RU"/>
        </w:rPr>
        <w:t xml:space="preserve">, то выбрав </w:t>
      </w:r>
      <w:r>
        <w:rPr/>
      </w:r>
      <m:oMath xmlns:m="http://schemas.openxmlformats.org/officeDocument/2006/math">
        <m:r>
          <m:t xml:space="preserve">cosθ</m:t>
        </m:r>
        <m:r>
          <m:t xml:space="preserve">=</m:t>
        </m:r>
        <m:f>
          <m:num>
            <m:sSub>
              <m:e>
                <m:r>
                  <m:t xml:space="preserve">a</m:t>
                </m:r>
              </m:e>
              <m:sub>
                <m:r>
                  <m:t xml:space="preserve">j</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r>
          <m:t xml:space="preserve">,</m:t>
        </m:r>
        <m:r>
          <m:t xml:space="preserve">sinθ</m:t>
        </m:r>
        <m:r>
          <m:t xml:space="preserve">=</m:t>
        </m:r>
        <m:f>
          <m:num>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oMath>
      <w:r>
        <w:rPr>
          <w:lang w:val="ru-RU"/>
        </w:rPr>
        <w:t xml:space="preserve"> </w:t>
      </w:r>
      <w:r>
        <w:rPr>
          <w:rFonts w:eastAsia="NSimSun" w:cs="Arial"/>
          <w:color w:val="auto"/>
          <w:kern w:val="2"/>
          <w:sz w:val="24"/>
          <w:szCs w:val="24"/>
          <w:lang w:val="ru-RU" w:eastAsia="zh-CN" w:bidi="hi-IN"/>
        </w:rPr>
        <w:t>можно обнулить</w:t>
      </w:r>
      <w:r>
        <w:rPr>
          <w:rFonts w:eastAsia="NSimSun" w:cs="Arial"/>
          <w:color w:val="auto"/>
          <w:kern w:val="2"/>
          <w:sz w:val="24"/>
          <w:szCs w:val="24"/>
          <w:lang w:val="en-US" w:eastAsia="zh-CN" w:bidi="hi-IN"/>
        </w:rPr>
        <w:t xml:space="preserve"> i </w:t>
      </w:r>
      <w:r>
        <w:rPr>
          <w:rFonts w:eastAsia="NSimSun" w:cs="Arial"/>
          <w:color w:val="auto"/>
          <w:kern w:val="2"/>
          <w:sz w:val="24"/>
          <w:szCs w:val="24"/>
          <w:lang w:val="ru-RU" w:eastAsia="zh-CN" w:bidi="hi-IN"/>
        </w:rPr>
        <w:t xml:space="preserve">компоненту вектора </w:t>
      </w:r>
      <w:r>
        <w:rPr>
          <w:rFonts w:eastAsia="NSimSun" w:cs="Arial"/>
          <w:color w:val="auto"/>
          <w:kern w:val="2"/>
          <w:sz w:val="24"/>
          <w:szCs w:val="24"/>
          <w:lang w:val="en-US" w:eastAsia="zh-CN" w:bidi="hi-IN"/>
        </w:rPr>
        <w:t>a:</w:t>
      </w:r>
    </w:p>
    <w:p>
      <w:pPr>
        <w:pStyle w:val="BodyText"/>
        <w:jc w:val="center"/>
        <w:rPr>
          <w:lang w:val="en-US"/>
        </w:rPr>
      </w:pP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r>
          <m:t xml:space="preserve">⋅</m:t>
        </m:r>
        <m:d>
          <m:dPr>
            <m:begChr m:val="["/>
            <m:endChr m:val="]"/>
          </m:dPr>
          <m:e>
            <m:m>
              <m:mr>
                <m:e>
                  <m:sSub>
                    <m:e>
                      <m:r>
                        <m:t xml:space="preserve">a</m:t>
                      </m:r>
                    </m:e>
                    <m:sub>
                      <m:r>
                        <m:t xml:space="preserve">j</m:t>
                      </m:r>
                    </m:sub>
                  </m:sSub>
                </m:e>
              </m:mr>
              <m:mr>
                <m:e>
                  <m:sSub>
                    <m:e>
                      <m:r>
                        <m:t xml:space="preserve">a</m:t>
                      </m:r>
                    </m:e>
                    <m:sub>
                      <m:r>
                        <m:t xml:space="preserve">i</m:t>
                      </m:r>
                    </m:sub>
                  </m:sSub>
                </m:e>
              </m:mr>
            </m:m>
          </m:e>
        </m:d>
        <m:r>
          <m:t xml:space="preserve">=</m:t>
        </m:r>
        <m:d>
          <m:dPr>
            <m:begChr m:val="["/>
            <m:endChr m:val="]"/>
          </m:dPr>
          <m:e>
            <m:m>
              <m:mr>
                <m:e>
                  <m:r>
                    <m:t xml:space="preserve">cosθ</m:t>
                  </m:r>
                  <m:r>
                    <m:t xml:space="preserve">⋅</m:t>
                  </m:r>
                  <m:sSub>
                    <m:e>
                      <m:r>
                        <m:t xml:space="preserve">a</m:t>
                      </m:r>
                    </m:e>
                    <m:sub>
                      <m:r>
                        <m:t xml:space="preserve">j</m:t>
                      </m:r>
                    </m:sub>
                  </m:sSub>
                  <m:r>
                    <m:t xml:space="preserve">−</m:t>
                  </m:r>
                  <m:r>
                    <m:t xml:space="preserve">sinθ</m:t>
                  </m:r>
                  <m:r>
                    <m:t xml:space="preserve">⋅</m:t>
                  </m:r>
                  <m:sSub>
                    <m:e>
                      <m:r>
                        <m:t xml:space="preserve">a</m:t>
                      </m:r>
                    </m:e>
                    <m:sub>
                      <m:r>
                        <m:t xml:space="preserve">i</m:t>
                      </m:r>
                    </m:sub>
                  </m:sSub>
                </m:e>
              </m:mr>
              <m:mr>
                <m:e>
                  <m:r>
                    <m:t xml:space="preserve">sinθ</m:t>
                  </m:r>
                  <m:r>
                    <m:t xml:space="preserve">⋅</m:t>
                  </m:r>
                  <m:sSub>
                    <m:e>
                      <m:r>
                        <m:t xml:space="preserve">a</m:t>
                      </m:r>
                    </m:e>
                    <m:sub>
                      <m:r>
                        <m:t xml:space="preserve">j</m:t>
                      </m:r>
                    </m:sub>
                  </m:sSub>
                  <m:r>
                    <m:t xml:space="preserve">+</m:t>
                  </m:r>
                  <m:r>
                    <m:t xml:space="preserve">cosθ</m:t>
                  </m:r>
                  <m:r>
                    <m:t xml:space="preserve">⋅</m:t>
                  </m:r>
                  <m:sSub>
                    <m:e>
                      <m:r>
                        <m:t xml:space="preserve">a</m:t>
                      </m:r>
                    </m:e>
                    <m:sub>
                      <m:r>
                        <m:t xml:space="preserve">i</m:t>
                      </m:r>
                    </m:sub>
                  </m:sSub>
                </m:e>
              </m:mr>
            </m:m>
          </m:e>
        </m:d>
        <m:r>
          <m:t xml:space="preserve">=</m:t>
        </m:r>
        <m:d>
          <m:dPr>
            <m:begChr m:val="["/>
            <m:endChr m:val="]"/>
          </m:dPr>
          <m:e>
            <m:m>
              <m:mr>
                <m:e>
                  <m:f>
                    <m:num>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r>
                <m:e>
                  <m:f>
                    <m:num>
                      <m:r>
                        <m:t xml:space="preserve">−</m:t>
                      </m:r>
                      <m:sSub>
                        <m:e>
                          <m:r>
                            <m:t xml:space="preserve">a</m:t>
                          </m:r>
                        </m:e>
                        <m:sub>
                          <m:r>
                            <m:t xml:space="preserve">j</m:t>
                          </m:r>
                        </m:sub>
                      </m:sSub>
                      <m:r>
                        <m:t xml:space="preserve">⋅</m:t>
                      </m:r>
                      <m:sSub>
                        <m:e>
                          <m:r>
                            <m:t xml:space="preserve">a</m:t>
                          </m:r>
                        </m:e>
                        <m:sub>
                          <m:r>
                            <m:t xml:space="preserve">i</m:t>
                          </m:r>
                        </m:sub>
                      </m:sSub>
                      <m:r>
                        <m:t xml:space="preserve">+</m:t>
                      </m:r>
                      <m:sSub>
                        <m:e>
                          <m:r>
                            <m:t xml:space="preserve">a</m:t>
                          </m:r>
                        </m:e>
                        <m:sub>
                          <m:r>
                            <m:t xml:space="preserve">j</m:t>
                          </m:r>
                        </m:sub>
                      </m:sSub>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
          </m:e>
        </m:d>
        <m:r>
          <m:t xml:space="preserve">=</m:t>
        </m:r>
        <m:d>
          <m:dPr>
            <m:begChr m:val="["/>
            <m:endChr m:val="]"/>
          </m:dPr>
          <m:e>
            <m:m>
              <m:mr>
                <m:e>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e>
              </m:mr>
              <m:mr>
                <m:e>
                  <m:r>
                    <m:t xml:space="preserve">0</m:t>
                  </m:r>
                </m:e>
              </m:mr>
            </m:m>
          </m:e>
        </m:d>
      </m:oMath>
      <w:r>
        <w:rPr>
          <w:rFonts w:eastAsia="NSimSun" w:cs="Arial"/>
          <w:color w:val="auto"/>
          <w:kern w:val="2"/>
          <w:sz w:val="24"/>
          <w:szCs w:val="24"/>
          <w:lang w:val="en-US" w:eastAsia="zh-CN" w:bidi="hi-IN"/>
        </w:rPr>
        <w:t>.</w:t>
      </w:r>
    </w:p>
    <w:p>
      <w:pPr>
        <w:pStyle w:val="BodyText"/>
        <w:jc w:val="start"/>
        <w:rPr>
          <w:lang w:val="ru-RU"/>
        </w:rPr>
      </w:pPr>
      <w:r>
        <w:rPr>
          <w:lang w:val="ru-RU"/>
        </w:rPr>
        <w:t>На каждом шаге алгоритма две строки</w:t>
      </w:r>
      <w:r>
        <w:rPr>
          <w:lang w:val="en-US"/>
        </w:rPr>
        <w:t xml:space="preserve"> j</w:t>
      </w:r>
      <w:r>
        <w:rPr>
          <w:lang w:val="ru-RU"/>
        </w:rPr>
        <w:t xml:space="preserve"> и</w:t>
      </w:r>
      <w:r>
        <w:rPr>
          <w:lang w:val="en-US"/>
        </w:rPr>
        <w:t xml:space="preserve"> i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Сам шаг алгоритма распадается на две части: подбор параметра вращения и выполнение вращения над двумя строками матрицы. Поскольку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jc w:val="both"/>
        <w:rPr/>
      </w:pPr>
      <w:r>
        <w:rPr>
          <w:lang w:val="ru-RU"/>
        </w:rPr>
        <w:t xml:space="preserve">Как уже было сказано выше, для получения верхнетреугольной матрицы </w:t>
      </w:r>
      <w:r>
        <w:rPr>
          <w:lang w:val="en-US"/>
        </w:rPr>
        <w:t>R</w:t>
      </w:r>
      <w:r>
        <w:rPr>
          <w:lang w:val="ru-RU"/>
        </w:rPr>
        <w:t xml:space="preserve"> последовательно занулим все элементы ниже главной диагонали, то есть последовательно домножим матрицу </w:t>
      </w:r>
      <w:r>
        <w:rPr>
          <w:lang w:val="en-US"/>
        </w:rPr>
        <w:t>A</w:t>
      </w:r>
      <w:r>
        <w:rPr>
          <w:lang w:val="ru-RU"/>
        </w:rPr>
        <w:t xml:space="preserve"> слева на матрицы вращения:</w:t>
      </w:r>
    </w:p>
    <w:p>
      <w:pPr>
        <w:pStyle w:val="BodyText"/>
        <w:jc w:val="center"/>
        <w:rPr/>
      </w:pPr>
      <w:r>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position w:val="0"/>
          <w:sz w:val="24"/>
          <w:sz w:val="24"/>
          <w:vertAlign w:val="baseline"/>
          <w:lang w:val="en-US"/>
        </w:rPr>
        <w:t>.</w:t>
      </w:r>
    </w:p>
    <w:p>
      <w:pPr>
        <w:pStyle w:val="BodyText"/>
        <w:jc w:val="both"/>
        <w:rPr/>
      </w:pPr>
      <w:r>
        <w:rPr>
          <w:position w:val="0"/>
          <w:sz w:val="24"/>
          <w:sz w:val="24"/>
          <w:vertAlign w:val="baseline"/>
          <w:lang w:val="ru-RU"/>
        </w:rPr>
        <w:t xml:space="preserve">Для получения </w:t>
      </w:r>
      <w:r>
        <w:rPr>
          <w:position w:val="0"/>
          <w:sz w:val="24"/>
          <w:sz w:val="24"/>
          <w:vertAlign w:val="baseline"/>
          <w:lang w:val="en-US"/>
        </w:rPr>
        <w:t>Q:</w:t>
      </w:r>
    </w:p>
    <w:p>
      <w:pPr>
        <w:pStyle w:val="BodyText"/>
        <w:numPr>
          <w:ilvl w:val="0"/>
          <w:numId w:val="8"/>
        </w:numPr>
        <w:jc w:val="both"/>
        <w:rPr/>
      </w:pPr>
      <w:r>
        <w:rPr>
          <w:position w:val="0"/>
          <w:sz w:val="24"/>
          <w:sz w:val="24"/>
          <w:vertAlign w:val="baseline"/>
          <w:lang w:val="ru-RU"/>
        </w:rPr>
        <w:t xml:space="preserve">Ясно, что изначально R = A, Q = </w:t>
      </w:r>
      <w:r>
        <w:rPr>
          <w:position w:val="0"/>
          <w:sz w:val="24"/>
          <w:sz w:val="24"/>
          <w:vertAlign w:val="baseline"/>
          <w:lang w:val="en-US"/>
        </w:rPr>
        <w:t>E</w:t>
      </w:r>
      <w:r>
        <w:rPr>
          <w:position w:val="0"/>
          <w:sz w:val="24"/>
          <w:sz w:val="24"/>
          <w:vertAlign w:val="baseline"/>
          <w:lang w:val="ru-RU"/>
        </w:rPr>
        <w:t>, в виду чего, очевидно, выполняется A = QR.</w:t>
      </w:r>
    </w:p>
    <w:p>
      <w:pPr>
        <w:pStyle w:val="BodyText"/>
        <w:numPr>
          <w:ilvl w:val="0"/>
          <w:numId w:val="8"/>
        </w:numPr>
        <w:jc w:val="both"/>
        <w:rPr>
          <w:position w:val="0"/>
          <w:sz w:val="24"/>
          <w:sz w:val="24"/>
          <w:vertAlign w:val="baseline"/>
          <w:lang w:val="ru-RU"/>
        </w:rPr>
      </w:pPr>
      <w:r>
        <w:rPr>
          <w:position w:val="0"/>
          <w:sz w:val="24"/>
          <w:sz w:val="24"/>
          <w:vertAlign w:val="baseline"/>
          <w:lang w:val="ru-RU"/>
        </w:rPr>
        <w:t>Теперь выполняем одно вращение, домножая R слева на матрицу G</w:t>
      </w:r>
      <w:r>
        <w:rPr>
          <w:sz w:val="24"/>
          <w:vertAlign w:val="subscript"/>
          <w:lang w:val="en-US"/>
        </w:rPr>
        <w:t>12</w:t>
      </w:r>
      <w:r>
        <w:rPr>
          <w:position w:val="0"/>
          <w:sz w:val="24"/>
          <w:sz w:val="24"/>
          <w:vertAlign w:val="baseline"/>
          <w:lang w:val="en-US"/>
        </w:rPr>
        <w:t xml:space="preserve">, </w:t>
      </w:r>
      <w:r>
        <w:rPr>
          <w:position w:val="0"/>
          <w:sz w:val="24"/>
          <w:sz w:val="24"/>
          <w:vertAlign w:val="baseline"/>
          <w:lang w:val="ru-RU"/>
        </w:rPr>
        <w:t>получим QG</w:t>
      </w:r>
      <w:r>
        <w:rPr>
          <w:sz w:val="24"/>
          <w:vertAlign w:val="subscript"/>
          <w:lang w:val="en-US"/>
        </w:rPr>
        <w:t>12</w:t>
      </w:r>
      <w:r>
        <w:rPr>
          <w:position w:val="0"/>
          <w:sz w:val="24"/>
          <w:sz w:val="24"/>
          <w:vertAlign w:val="baseline"/>
          <w:lang w:val="ru-RU"/>
        </w:rPr>
        <w:t>R.</w:t>
      </w:r>
      <w:r>
        <w:rPr>
          <w:sz w:val="24"/>
          <w:vertAlign w:val="subscript"/>
          <w:lang w:val="en-US"/>
        </w:rPr>
        <w:br/>
      </w:r>
      <w:r>
        <w:rPr>
          <w:position w:val="0"/>
          <w:sz w:val="24"/>
          <w:sz w:val="24"/>
          <w:vertAlign w:val="baseline"/>
          <w:lang w:val="ru-RU"/>
        </w:rPr>
        <w:t>Чтобы равенство A = QR не нарушалось, домножим Q справа на G</w:t>
      </w:r>
      <w:r>
        <w:rPr>
          <w:sz w:val="24"/>
          <w:vertAlign w:val="subscript"/>
          <w:lang w:val="en-US"/>
        </w:rPr>
        <w:t>12</w:t>
      </w:r>
      <w:r>
        <w:rPr>
          <w:position w:val="0"/>
          <w:sz w:val="24"/>
          <w:sz w:val="24"/>
          <w:vertAlign w:val="baseline"/>
          <w:lang w:val="ru-RU"/>
        </w:rPr>
        <w:t>⁻¹, что из-за ортогональности матрицы вращения означает, что её обратная матрица может быть заменена на транспонированную, G</w:t>
      </w:r>
      <w:r>
        <w:rPr>
          <w:sz w:val="24"/>
          <w:vertAlign w:val="subscript"/>
          <w:lang w:val="en-US"/>
        </w:rPr>
        <w:t>12</w:t>
      </w:r>
      <w:r>
        <w:rPr>
          <w:position w:val="0"/>
          <w:sz w:val="24"/>
          <w:sz w:val="24"/>
          <w:vertAlign w:val="baseline"/>
          <w:lang w:val="ru-RU"/>
        </w:rPr>
        <w:t xml:space="preserve">ᵀ. Получим  </w:t>
      </w:r>
      <w:r>
        <w:rPr>
          <w:position w:val="0"/>
          <w:sz w:val="24"/>
          <w:sz w:val="24"/>
          <w:vertAlign w:val="baseline"/>
          <w:lang w:val="en-US"/>
        </w:rPr>
        <w:t>E</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 xml:space="preserve">R = </w:t>
      </w:r>
      <w:r>
        <w:rPr>
          <w:position w:val="0"/>
          <w:sz w:val="24"/>
          <w:sz w:val="24"/>
          <w:vertAlign w:val="baseline"/>
          <w:lang w:val="en-US"/>
        </w:rPr>
        <w:t xml:space="preserve">A, </w:t>
      </w:r>
      <w:r>
        <w:rPr>
          <w:position w:val="0"/>
          <w:sz w:val="24"/>
          <w:sz w:val="24"/>
          <w:vertAlign w:val="baseline"/>
          <w:lang w:val="ru-RU"/>
        </w:rPr>
        <w:t>где 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=E</w:t>
      </w:r>
      <w:r>
        <w:rPr>
          <w:position w:val="0"/>
          <w:sz w:val="24"/>
          <w:sz w:val="24"/>
          <w:vertAlign w:val="baseline"/>
          <w:lang w:val="en-US"/>
        </w:rPr>
        <w:t>.</w:t>
      </w:r>
    </w:p>
    <w:p>
      <w:pPr>
        <w:pStyle w:val="BodyText"/>
        <w:numPr>
          <w:ilvl w:val="0"/>
          <w:numId w:val="8"/>
        </w:numPr>
        <w:jc w:val="start"/>
        <w:rPr>
          <w:lang w:val="ru-RU"/>
        </w:rPr>
      </w:pPr>
      <w:r>
        <w:rPr>
          <w:lang w:val="ru-RU"/>
        </w:rPr>
        <w:t>На каждом шаге алгоритма</w:t>
      </w:r>
      <w:r>
        <w:rPr>
          <w:lang w:val="en-US"/>
        </w:rPr>
        <w:t xml:space="preserve"> </w:t>
      </w:r>
      <w:r>
        <w:rPr>
          <w:lang w:val="ru-RU"/>
        </w:rPr>
        <w:t xml:space="preserve">будем домножать полученную с предыдущего шага матрицу </w:t>
      </w:r>
      <w:r>
        <w:rPr>
          <w:lang w:val="en-US"/>
        </w:rPr>
        <w:t>A</w:t>
      </w:r>
      <w:r>
        <w:rPr>
          <w:lang w:val="ru-RU"/>
        </w:rPr>
        <w:t xml:space="preserve"> слева на новую матрицу вращения, тем самым накапливая </w:t>
      </w:r>
      <w:r>
        <w:rPr>
          <w:lang w:val="en-US"/>
        </w:rPr>
        <w:t>R.</w:t>
      </w:r>
    </w:p>
    <w:p>
      <w:pPr>
        <w:pStyle w:val="BodyText"/>
        <w:numPr>
          <w:ilvl w:val="0"/>
          <w:numId w:val="8"/>
        </w:numPr>
        <w:jc w:val="start"/>
        <w:rPr>
          <w:lang w:val="ru-RU"/>
        </w:rPr>
      </w:pPr>
      <w:r>
        <w:rPr>
          <w:lang w:val="ru-RU"/>
        </w:rPr>
        <w:t xml:space="preserve">Тогда матрицу </w:t>
      </w:r>
      <w:r>
        <w:rPr>
          <w:lang w:val="en-US"/>
        </w:rPr>
        <w:t>Q</w:t>
      </w:r>
      <w:r>
        <w:rPr>
          <w:lang w:val="ru-RU"/>
        </w:rPr>
        <w:t xml:space="preserve"> получим как результат последовательного перемножения друг на друга справа транспонированных матриц вращения</w:t>
      </w:r>
      <w:r>
        <w:rPr>
          <w:lang w:val="en-US"/>
        </w:rPr>
        <w:t>:</w:t>
      </w:r>
    </w:p>
    <w:p>
      <w:pPr>
        <w:pStyle w:val="BodyText"/>
        <w:jc w:val="center"/>
        <w:rPr>
          <w:sz w:val="24"/>
          <w:lang w:val="en-US"/>
        </w:rPr>
      </w:pPr>
      <w:r>
        <w:rPr/>
      </w:r>
      <m:oMathPara xmlns:m="http://schemas.openxmlformats.org/officeDocument/2006/math">
        <m:oMathParaPr>
          <m:jc m:val="center"/>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BodyText"/>
        <w:numPr>
          <w:ilvl w:val="0"/>
          <w:numId w:val="8"/>
        </w:numPr>
        <w:jc w:val="start"/>
        <w:rPr>
          <w:lang w:val="ru-RU"/>
        </w:rPr>
      </w:pPr>
      <w:r>
        <w:rPr>
          <w:lang w:val="ru-RU"/>
        </w:rPr>
        <w:t xml:space="preserve">В результате получим верхнетреугольную матрицу </w:t>
      </w:r>
      <w:r>
        <w:rPr>
          <w:lang w:val="en-US"/>
        </w:rPr>
        <w:t xml:space="preserve">R </w:t>
      </w:r>
      <w:r>
        <w:rPr>
          <w:lang w:val="ru-RU"/>
        </w:rPr>
        <w:t xml:space="preserve">и унитарную матрицу </w:t>
      </w:r>
      <w:r>
        <w:rPr>
          <w:lang w:val="en-US"/>
        </w:rPr>
        <w:t>Q.</w:t>
      </w:r>
    </w:p>
    <w:p>
      <w:pPr>
        <w:pStyle w:val="BodyText"/>
        <w:jc w:val="start"/>
        <w:rPr>
          <w:lang w:val="ru-RU"/>
        </w:rPr>
      </w:pPr>
      <w:r>
        <w:rPr>
          <w:lang w:val="ru-RU"/>
        </w:rPr>
        <w:t>При этом домножение на матрицу вращения (</w:t>
      </w:r>
      <w:r>
        <w:rPr>
          <w:lang w:val="en-US"/>
        </w:rPr>
        <w:t>j,i</w:t>
      </w:r>
      <w:r>
        <w:rPr>
          <w:lang w:val="ru-RU"/>
        </w:rPr>
        <w:t xml:space="preserve">) слева будет вращать строки </w:t>
      </w:r>
      <w:r>
        <w:rPr>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а справа — столбцы </w:t>
      </w:r>
      <w:r>
        <w:rPr>
          <w:position w:val="0"/>
          <w:sz w:val="24"/>
          <w:sz w:val="24"/>
          <w:vertAlign w:val="baseline"/>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Таким образом, перемножение матриц затрагивает не все </w:t>
      </w:r>
      <w:r>
        <w:rPr>
          <w:position w:val="0"/>
          <w:sz w:val="24"/>
          <w:sz w:val="24"/>
          <w:vertAlign w:val="baseline"/>
          <w:lang w:val="en-US"/>
        </w:rPr>
        <w:t xml:space="preserve">NxN </w:t>
      </w:r>
      <w:r>
        <w:rPr>
          <w:position w:val="0"/>
          <w:sz w:val="24"/>
          <w:sz w:val="24"/>
          <w:vertAlign w:val="baseline"/>
          <w:lang w:val="ru-RU"/>
        </w:rPr>
        <w:t xml:space="preserve">элементов, а только </w:t>
      </w:r>
      <w:r>
        <w:rPr>
          <w:position w:val="0"/>
          <w:sz w:val="24"/>
          <w:sz w:val="24"/>
          <w:vertAlign w:val="baseline"/>
          <w:lang w:val="en-US"/>
        </w:rPr>
        <w:t xml:space="preserve">2(N-j), </w:t>
      </w:r>
      <w:r>
        <w:rPr>
          <w:position w:val="0"/>
          <w:sz w:val="24"/>
          <w:sz w:val="24"/>
          <w:vertAlign w:val="baseline"/>
          <w:lang w:val="ru-RU"/>
        </w:rPr>
        <w:t xml:space="preserve">где </w:t>
      </w:r>
      <w:r>
        <w:rPr>
          <w:position w:val="0"/>
          <w:sz w:val="24"/>
          <w:sz w:val="24"/>
          <w:vertAlign w:val="baseline"/>
          <w:lang w:val="en-US"/>
        </w:rPr>
        <w:t xml:space="preserve">j – </w:t>
      </w:r>
      <w:r>
        <w:rPr>
          <w:position w:val="0"/>
          <w:sz w:val="24"/>
          <w:sz w:val="24"/>
          <w:vertAlign w:val="baseline"/>
          <w:lang w:val="ru-RU"/>
        </w:rPr>
        <w:t>номер текущего зануляемого столбца, элементов при вращении строк для вычисления матрицы</w:t>
      </w:r>
      <w:r>
        <w:rPr>
          <w:position w:val="0"/>
          <w:sz w:val="24"/>
          <w:sz w:val="24"/>
          <w:vertAlign w:val="baseline"/>
          <w:lang w:val="en-US"/>
        </w:rPr>
        <w:t xml:space="preserve"> R </w:t>
      </w:r>
      <w:r>
        <w:rPr>
          <w:position w:val="0"/>
          <w:sz w:val="24"/>
          <w:sz w:val="24"/>
          <w:vertAlign w:val="baseline"/>
          <w:lang w:val="ru-RU"/>
        </w:rPr>
        <w:t>(т.к. при вращении элементы слева от текущего столбца обнуляются</w:t>
      </w:r>
      <w:r>
        <w:rPr>
          <w:position w:val="0"/>
          <w:sz w:val="24"/>
          <w:sz w:val="24"/>
          <w:vertAlign w:val="baseline"/>
          <w:lang w:val="en-US"/>
        </w:rPr>
        <w:t>)</w:t>
      </w:r>
      <w:r>
        <w:rPr>
          <w:vertAlign w:val="subscript"/>
          <w:lang w:val="en-US"/>
        </w:rPr>
        <w:t xml:space="preserve"> </w:t>
      </w:r>
      <w:r>
        <w:rPr>
          <w:position w:val="0"/>
          <w:sz w:val="24"/>
          <w:sz w:val="24"/>
          <w:vertAlign w:val="baseline"/>
          <w:lang w:val="en-US"/>
        </w:rPr>
        <w:t>и</w:t>
      </w:r>
      <w:r>
        <w:rPr>
          <w:vertAlign w:val="subscript"/>
          <w:lang w:val="en-US"/>
        </w:rPr>
        <w:t xml:space="preserve"> </w:t>
      </w:r>
      <w:r>
        <w:rPr>
          <w:position w:val="0"/>
          <w:sz w:val="24"/>
          <w:sz w:val="24"/>
          <w:vertAlign w:val="baseline"/>
          <w:lang w:val="en-US"/>
        </w:rPr>
        <w:t xml:space="preserve">2N </w:t>
      </w:r>
      <w:r>
        <w:rPr>
          <w:position w:val="0"/>
          <w:sz w:val="24"/>
          <w:sz w:val="24"/>
          <w:vertAlign w:val="baseline"/>
          <w:lang w:val="ru-RU"/>
        </w:rPr>
        <w:t xml:space="preserve">элементов при вращении столбцов для накопления </w:t>
      </w:r>
      <w:r>
        <w:rPr>
          <w:position w:val="0"/>
          <w:sz w:val="24"/>
          <w:sz w:val="24"/>
          <w:vertAlign w:val="baseline"/>
          <w:lang w:val="en-US"/>
        </w:rPr>
        <w:t>Q.</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Базовая реализация</w:t>
      </w:r>
    </w:p>
    <w:p>
      <w:pPr>
        <w:pStyle w:val="BodyText"/>
        <w:ind w:hanging="0" w:start="0"/>
        <w:jc w:val="both"/>
        <w:rPr/>
      </w:pPr>
      <w:r>
        <w:rPr/>
        <w:t xml:space="preserve">Таким образом, 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BodyText"/>
        <w:numPr>
          <w:ilvl w:val="0"/>
          <w:numId w:val="7"/>
        </w:numPr>
        <w:jc w:val="both"/>
        <w:rPr>
          <w:lang w:val="en-US"/>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BodyText"/>
        <w:numPr>
          <w:ilvl w:val="0"/>
          <w:numId w:val="0"/>
        </w:numPr>
        <w:ind w:hanging="0" w:start="0"/>
        <w:jc w:val="center"/>
        <w:rPr>
          <w:lang w:val="ru-RU"/>
        </w:rPr>
      </w:pPr>
      <w:r>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BodyText"/>
        <w:numPr>
          <w:ilvl w:val="0"/>
          <w:numId w:val="7"/>
        </w:numPr>
        <w:jc w:val="both"/>
        <w:rPr>
          <w:lang w:val="ru-RU"/>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start="0"/>
        <w:jc w:val="center"/>
        <w:rPr>
          <w:lang w:val="ru-RU"/>
        </w:rPr>
      </w:pPr>
      <w:r>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BodyText"/>
        <w:ind w:hanging="0" w:start="0"/>
        <w:jc w:val="center"/>
        <w:rPr/>
      </w:pPr>
      <w:r>
        <w:rPr/>
        <w:drawing>
          <wp:inline distT="0" distB="0" distL="0" distR="0">
            <wp:extent cx="6120765" cy="1787525"/>
            <wp:effectExtent l="0" t="0" r="0" b="0"/>
            <wp:docPr id="6" name="Изображение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2" descr="" title=""/>
                    <pic:cNvPicPr>
                      <a:picLocks noChangeAspect="1" noChangeArrowheads="1"/>
                    </pic:cNvPicPr>
                  </pic:nvPicPr>
                  <pic:blipFill>
                    <a:blip r:embed="rId2"/>
                    <a:stretch>
                      <a:fillRect/>
                    </a:stretch>
                  </pic:blipFill>
                  <pic:spPr bwMode="auto">
                    <a:xfrm>
                      <a:off x="0" y="0"/>
                      <a:ext cx="6120765" cy="1787525"/>
                    </a:xfrm>
                    <a:prstGeom prst="rect">
                      <a:avLst/>
                    </a:prstGeom>
                    <a:noFill/>
                  </pic:spPr>
                </pic:pic>
              </a:graphicData>
            </a:graphic>
          </wp:inline>
        </w:drawing>
      </w:r>
    </w:p>
    <w:p>
      <w:pPr>
        <w:pStyle w:val="BodyText"/>
        <w:ind w:hanging="0" w:start="0"/>
        <w:jc w:val="start"/>
        <w:rPr>
          <w:lang w:val="ru-RU"/>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BodyText"/>
        <w:ind w:hanging="0" w:start="0"/>
        <w:jc w:val="start"/>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BodyText"/>
        <w:widowControl/>
        <w:numPr>
          <w:ilvl w:val="0"/>
          <w:numId w:val="0"/>
        </w:numPr>
        <w:suppressAutoHyphens w:val="true"/>
        <w:spacing w:lineRule="auto" w:line="360"/>
        <w:ind w:hanging="0" w:start="0"/>
        <w:jc w:val="both"/>
        <w:rPr>
          <w:position w:val="0"/>
          <w:sz w:val="24"/>
          <w:sz w:val="24"/>
          <w:vertAlign w:val="baseline"/>
          <w:lang w:val="ru-RU"/>
        </w:rPr>
      </w:pPr>
      <w:r>
        <w:rPr>
          <w:position w:val="0"/>
          <w:sz w:val="24"/>
          <w:sz w:val="24"/>
          <w:vertAlign w:val="baseline"/>
          <w:lang w:val="ru-RU"/>
        </w:rPr>
      </w:r>
      <w:r>
        <w:br w:type="page"/>
      </w:r>
    </w:p>
    <w:p>
      <w:pPr>
        <w:pStyle w:val="BodyText"/>
        <w:numPr>
          <w:ilvl w:val="0"/>
          <w:numId w:val="7"/>
        </w:numPr>
        <w:spacing w:before="0" w:after="140"/>
        <w:jc w:val="both"/>
        <w:rPr>
          <w:lang w:val="ru-RU"/>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start="0"/>
        <w:jc w:val="center"/>
        <w:rPr>
          <w:lang w:val="ru-RU"/>
        </w:rPr>
      </w:pPr>
      <w:r>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jc w:val="center"/>
        <w:rPr/>
      </w:pPr>
      <w:r>
        <w:rPr/>
        <w:drawing>
          <wp:inline distT="0" distB="0" distL="0" distR="0">
            <wp:extent cx="6120765" cy="1734820"/>
            <wp:effectExtent l="0" t="0" r="0" b="0"/>
            <wp:docPr id="7"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1" descr="" title=""/>
                    <pic:cNvPicPr>
                      <a:picLocks noChangeAspect="1" noChangeArrowheads="1"/>
                    </pic:cNvPicPr>
                  </pic:nvPicPr>
                  <pic:blipFill>
                    <a:blip r:embed="rId3"/>
                    <a:stretch>
                      <a:fillRect/>
                    </a:stretch>
                  </pic:blipFill>
                  <pic:spPr bwMode="auto">
                    <a:xfrm>
                      <a:off x="0" y="0"/>
                      <a:ext cx="6120765" cy="1734820"/>
                    </a:xfrm>
                    <a:prstGeom prst="rect">
                      <a:avLst/>
                    </a:prstGeom>
                    <a:noFill/>
                  </pic:spPr>
                </pic:pic>
              </a:graphicData>
            </a:graphic>
          </wp:inline>
        </w:drawing>
      </w:r>
    </w:p>
    <w:p>
      <w:pPr>
        <w:pStyle w:val="BodyText"/>
        <w:ind w:hanging="0" w:start="0"/>
        <w:jc w:val="start"/>
        <w:rPr>
          <w:lang w:val="ru-RU"/>
        </w:rPr>
      </w:pPr>
      <w:r>
        <w:rPr>
          <w:lang w:val="ru-RU"/>
        </w:rPr>
        <w:t>Красным отмечена главная диагональ.</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столбцы, которые будут вращаться</w:t>
      </w:r>
      <w:r>
        <w:rPr>
          <w:lang w:val="en-US"/>
        </w:rPr>
        <w:t>.</w:t>
      </w:r>
    </w:p>
    <w:p>
      <w:pPr>
        <w:pStyle w:val="BodyText"/>
        <w:ind w:hanging="0" w:start="0"/>
        <w:jc w:val="start"/>
        <w:rPr/>
      </w:pPr>
      <w:r>
        <w:rPr>
          <w:lang w:val="ru-RU"/>
        </w:rPr>
        <w:t>Для вычисления новых значений в столбцах</w:t>
      </w:r>
      <w:r>
        <w:rPr/>
        <w:t xml:space="preserve"> </w:t>
      </w:r>
      <w:r>
        <w:rPr>
          <w:lang w:val="en-US"/>
        </w:rPr>
        <w:t>Q</w:t>
      </w:r>
      <w:r>
        <w:rPr/>
        <w:t>j</w:t>
      </w:r>
      <w:r>
        <w:rPr>
          <w:lang w:val="ru-RU"/>
        </w:rPr>
        <w:t xml:space="preserve"> и</w:t>
      </w:r>
      <w:r>
        <w:rPr/>
        <w:t xml:space="preserve"> </w:t>
      </w:r>
      <w:r>
        <w:rPr>
          <w:lang w:val="en-US"/>
        </w:rPr>
        <w:t>Q</w:t>
      </w:r>
      <w:r>
        <w:rPr/>
        <w:t xml:space="preserve">i </w:t>
      </w:r>
      <w:r>
        <w:rPr>
          <w:lang w:val="ru-RU"/>
        </w:rPr>
        <w:t xml:space="preserve">перемножаются строка </w:t>
      </w:r>
      <w:r>
        <w:rPr>
          <w:lang w:val="en-US"/>
        </w:rPr>
        <w:t>Qk,</w:t>
      </w:r>
      <w:r>
        <w:rPr/>
        <w:t xml:space="preserve">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lang w:val="ru-RU"/>
        </w:rPr>
        <w:t xml:space="preserve">и столбцы </w:t>
      </w:r>
      <w:r>
        <w:rPr>
          <w:lang w:val="en-US"/>
        </w:rPr>
        <w:t>Gj</w:t>
      </w:r>
      <w:r>
        <w:rPr/>
        <w:t xml:space="preserve">,  </w:t>
      </w:r>
      <w:r>
        <w:rPr>
          <w:lang w:val="ru-RU"/>
        </w:rPr>
        <w:t xml:space="preserve">и </w:t>
      </w:r>
      <w:r>
        <w:rPr>
          <w:lang w:val="en-US"/>
        </w:rPr>
        <w:t xml:space="preserve">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w:t>
      </w:r>
      <w:r>
        <w:rPr>
          <w:lang w:val="ru-RU"/>
        </w:rPr>
        <w:t xml:space="preserve">и столбцы </w:t>
      </w:r>
      <w:r>
        <w:rPr>
          <w:lang w:val="en-US"/>
        </w:rPr>
        <w:t>Gi</w:t>
      </w:r>
      <w:r>
        <w:rPr/>
        <w:t>,</w:t>
      </w:r>
      <w:r>
        <w:rPr>
          <w:lang w:val="ru-RU"/>
        </w:rPr>
        <w:t xml:space="preserve"> количество вычислений здесь не уменьшается</w:t>
      </w:r>
      <w:r>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lang w:val="ru-RU"/>
        </w:rPr>
        <w:t>.</w:t>
      </w:r>
      <w:r>
        <w:br w:type="page"/>
      </w:r>
    </w:p>
    <w:p>
      <w:pPr>
        <w:pStyle w:val="Heading3"/>
        <w:numPr>
          <w:ilvl w:val="2"/>
          <w:numId w:val="1"/>
        </w:numPr>
        <w:spacing w:before="0" w:after="120"/>
        <w:ind w:hanging="0" w:start="0"/>
        <w:rPr/>
      </w:pPr>
      <w:r>
        <w:rPr/>
        <w:t xml:space="preserve">Хранение матриц </w:t>
      </w:r>
      <w:r>
        <w:rPr>
          <w:lang w:val="en-US"/>
        </w:rPr>
        <w:t xml:space="preserve">Q </w:t>
      </w:r>
      <w:r>
        <w:rPr>
          <w:position w:val="0"/>
          <w:sz w:val="24"/>
          <w:sz w:val="24"/>
          <w:vertAlign w:val="baseline"/>
          <w:lang w:val="ru-RU"/>
        </w:rPr>
        <w:t xml:space="preserve">и </w:t>
      </w:r>
      <w:r>
        <w:rPr>
          <w:position w:val="0"/>
          <w:sz w:val="24"/>
          <w:sz w:val="24"/>
          <w:vertAlign w:val="baseline"/>
          <w:lang w:val="en-US"/>
        </w:rPr>
        <w:t xml:space="preserve">R </w:t>
      </w:r>
      <w:r>
        <w:rPr>
          <w:position w:val="0"/>
          <w:sz w:val="24"/>
          <w:sz w:val="24"/>
          <w:vertAlign w:val="baseline"/>
          <w:lang w:val="ru-RU"/>
        </w:rPr>
        <w:t>в одной структуре</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 xml:space="preserve">Использование </w:t>
      </w:r>
      <w:r>
        <w:rPr>
          <w:lang w:val="en-US"/>
        </w:rPr>
        <w:t>SIMD</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Для максимального эффекта по части улучшения обращения к памяти можно использовать векторизацию и SIMD.</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BodyText"/>
        <w:widowControl/>
        <w:numPr>
          <w:ilvl w:val="0"/>
          <w:numId w:val="11"/>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BodyText"/>
        <w:widowControl/>
        <w:numPr>
          <w:ilvl w:val="0"/>
          <w:numId w:val="11"/>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BodyText"/>
        <w:widowControl/>
        <w:numPr>
          <w:ilvl w:val="1"/>
          <w:numId w:val="11"/>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восемью 32-битными числами с плавающей запятой одинарной точности;</w:t>
      </w:r>
    </w:p>
    <w:p>
      <w:pPr>
        <w:pStyle w:val="BodyText"/>
        <w:widowControl/>
        <w:numPr>
          <w:ilvl w:val="1"/>
          <w:numId w:val="11"/>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четырьмя 64-битными числами с плавающей запятой двойной точности.</w:t>
      </w:r>
    </w:p>
    <w:p>
      <w:pPr>
        <w:pStyle w:val="BodyText"/>
        <w:widowControl/>
        <w:numPr>
          <w:ilvl w:val="0"/>
          <w:numId w:val="11"/>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Кроме того, можно использовать так называемые intrinsic’и, в</w:t>
      </w:r>
      <w:r>
        <w:rPr>
          <w:rFonts w:eastAsia="NSimSun" w:cs="Arial"/>
          <w:color w:val="auto"/>
          <w:kern w:val="2"/>
          <w:sz w:val="24"/>
          <w:szCs w:val="24"/>
          <w:lang w:val="ru-RU" w:eastAsia="zh-CN" w:bidi="hi-IN"/>
        </w:rPr>
        <w:t xml:space="preserve">строенные функции </w:t>
      </w:r>
      <w:r>
        <w:rPr>
          <w:rFonts w:eastAsia="NSimSun" w:cs="Arial"/>
          <w:color w:val="auto"/>
          <w:kern w:val="2"/>
          <w:sz w:val="24"/>
          <w:szCs w:val="24"/>
          <w:lang w:val="ru-RU" w:eastAsia="zh-CN" w:bidi="hi-IN"/>
        </w:rPr>
        <w:t>д</w:t>
      </w:r>
      <w:r>
        <w:rPr>
          <w:rFonts w:eastAsia="NSimSun" w:cs="Arial"/>
          <w:color w:val="auto"/>
          <w:kern w:val="2"/>
          <w:sz w:val="24"/>
          <w:szCs w:val="24"/>
          <w:lang w:val="ru-RU" w:eastAsia="zh-CN" w:bidi="hi-IN"/>
        </w:rPr>
        <w:t xml:space="preserve">ля работы с SIMD-инструкциями. Они позволяют использовать команды расширений с синтаксисом, </w:t>
      </w:r>
      <w:r>
        <w:rPr>
          <w:rFonts w:eastAsia="NSimSun" w:cs="Arial"/>
          <w:color w:val="auto"/>
          <w:kern w:val="2"/>
          <w:sz w:val="24"/>
          <w:szCs w:val="24"/>
          <w:lang w:val="ru-RU" w:eastAsia="zh-CN" w:bidi="hi-IN"/>
        </w:rPr>
        <w:t>похожим на</w:t>
      </w:r>
      <w:r>
        <w:rPr>
          <w:rFonts w:eastAsia="NSimSun" w:cs="Arial"/>
          <w:color w:val="auto"/>
          <w:kern w:val="2"/>
          <w:sz w:val="24"/>
          <w:szCs w:val="24"/>
          <w:lang w:val="ru-RU" w:eastAsia="zh-CN" w:bidi="hi-IN"/>
        </w:rPr>
        <w:t xml:space="preserve"> вызов С-</w:t>
      </w:r>
      <w:r>
        <w:rPr>
          <w:rFonts w:eastAsia="NSimSun" w:cs="Arial"/>
          <w:color w:val="auto"/>
          <w:kern w:val="2"/>
          <w:sz w:val="24"/>
          <w:szCs w:val="24"/>
          <w:lang w:val="ru-RU" w:eastAsia="zh-CN" w:bidi="hi-IN"/>
        </w:rPr>
        <w:t xml:space="preserve">подобных </w:t>
      </w:r>
      <w:r>
        <w:rPr>
          <w:rFonts w:eastAsia="NSimSun" w:cs="Arial"/>
          <w:color w:val="auto"/>
          <w:kern w:val="2"/>
          <w:sz w:val="24"/>
          <w:szCs w:val="24"/>
          <w:lang w:val="ru-RU" w:eastAsia="zh-CN" w:bidi="hi-IN"/>
        </w:rPr>
        <w:t xml:space="preserve">функций, при этом компилятор </w:t>
      </w:r>
      <w:r>
        <w:rPr>
          <w:rFonts w:eastAsia="NSimSun" w:cs="Arial"/>
          <w:color w:val="auto"/>
          <w:kern w:val="2"/>
          <w:sz w:val="24"/>
          <w:szCs w:val="24"/>
          <w:lang w:val="ru-RU" w:eastAsia="zh-CN" w:bidi="hi-IN"/>
        </w:rPr>
        <w:t xml:space="preserve">сам </w:t>
      </w:r>
      <w:r>
        <w:rPr>
          <w:rFonts w:eastAsia="NSimSun" w:cs="Arial"/>
          <w:color w:val="auto"/>
          <w:kern w:val="2"/>
          <w:sz w:val="24"/>
          <w:szCs w:val="24"/>
          <w:lang w:val="ru-RU" w:eastAsia="zh-CN" w:bidi="hi-IN"/>
        </w:rPr>
        <w:t>выполн</w:t>
      </w:r>
      <w:r>
        <w:rPr>
          <w:rFonts w:eastAsia="NSimSun" w:cs="Arial"/>
          <w:color w:val="auto"/>
          <w:kern w:val="2"/>
          <w:sz w:val="24"/>
          <w:szCs w:val="24"/>
          <w:lang w:val="ru-RU" w:eastAsia="zh-CN" w:bidi="hi-IN"/>
        </w:rPr>
        <w:t>и</w:t>
      </w:r>
      <w:r>
        <w:rPr>
          <w:rFonts w:eastAsia="NSimSun" w:cs="Arial"/>
          <w:color w:val="auto"/>
          <w:kern w:val="2"/>
          <w:sz w:val="24"/>
          <w:szCs w:val="24"/>
          <w:lang w:val="ru-RU" w:eastAsia="zh-CN" w:bidi="hi-IN"/>
        </w:rPr>
        <w:t>т оптимизацию кода.</w:t>
      </w:r>
    </w:p>
    <w:p>
      <w:pPr>
        <w:pStyle w:val="BodyText"/>
        <w:widowControl/>
        <w:suppressAutoHyphens w:val="true"/>
        <w:bidi w:val="0"/>
        <w:ind w:hanging="0"/>
        <w:jc w:val="start"/>
        <w:rPr>
          <w:lang w:val="ru-RU"/>
        </w:rPr>
      </w:pPr>
      <w:r>
        <w:rPr>
          <w:rFonts w:eastAsia="NSimSun" w:cs="Arial"/>
          <w:color w:val="auto"/>
          <w:kern w:val="2"/>
          <w:sz w:val="24"/>
          <w:szCs w:val="24"/>
          <w:lang w:val="ru-RU" w:eastAsia="zh-CN" w:bidi="hi-IN"/>
        </w:rPr>
        <w:t xml:space="preserve">Для векторизации кода и использования </w:t>
      </w:r>
      <w:r>
        <w:rPr>
          <w:rFonts w:eastAsia="NSimSun" w:cs="Arial"/>
          <w:color w:val="auto"/>
          <w:kern w:val="2"/>
          <w:sz w:val="24"/>
          <w:szCs w:val="24"/>
          <w:lang w:val="en-US" w:eastAsia="zh-CN" w:bidi="hi-IN"/>
        </w:rPr>
        <w:t xml:space="preserve">simd </w:t>
      </w:r>
      <w:r>
        <w:rPr>
          <w:rFonts w:eastAsia="NSimSun" w:cs="Arial"/>
          <w:color w:val="auto"/>
          <w:kern w:val="2"/>
          <w:sz w:val="24"/>
          <w:szCs w:val="24"/>
          <w:lang w:val="ru-RU" w:eastAsia="zh-CN" w:bidi="hi-IN"/>
        </w:rPr>
        <w:t xml:space="preserve">матрицы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 xml:space="preserve">будем хранить в ленточном виде, записав в одномерный массив матрицы по строкам (матрица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снова будет храниться транспонированной).</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BodyText"/>
        <w:widowControl/>
        <w:suppressAutoHyphens w:val="true"/>
        <w:bidi w:val="0"/>
        <w:ind w:hanging="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Векторную обработку данных можно использовать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r>
        <w:br w:type="page"/>
      </w:r>
    </w:p>
    <w:p>
      <w:pPr>
        <w:pStyle w:val="BodyText"/>
        <w:widowControl/>
        <w:suppressAutoHyphens w:val="true"/>
        <w:bidi w:val="0"/>
        <w:ind w:hanging="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p>
    <w:p>
      <w:pPr>
        <w:pStyle w:val="Normal"/>
        <w:rPr>
          <w:rFonts w:ascii="Cascadia Mono" w:hAnsi="Cascadia Mono"/>
          <w:color w:val="000000"/>
          <w:sz w:val="19"/>
          <w:highlight w:val="white"/>
        </w:rPr>
      </w:pPr>
      <w:r>
        <w:rPr>
          <w:rFonts w:ascii="Cascadia Mono" w:hAnsi="Cascadia Mono"/>
          <w:color w:val="008000"/>
          <w:sz w:val="19"/>
          <w:highlight w:val="white"/>
        </w:rPr>
        <w:t xml:space="preserve">// data type is </w:t>
      </w:r>
      <w:r>
        <w:rPr>
          <w:rFonts w:ascii="Cascadia Mono" w:hAnsi="Cascadia Mono"/>
          <w:color w:val="008000"/>
          <w:sz w:val="19"/>
          <w:highlight w:val="white"/>
          <w:lang w:val="en-US"/>
        </w:rPr>
        <w:t>double</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_mm256_storeu_pd(&amp;Rj_ptr[k], new_Rj);</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_mm256_storeu_pd(&amp;Ri_ptr[k], new_Ri);</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en-US" w:eastAsia="zh-CN" w:bidi="hi-IN"/>
        </w:rPr>
      </w:pPr>
      <w:r>
        <w:rPr>
          <w:rFonts w:eastAsia="NSimSun" w:cs="Arial" w:ascii="Cascadia Mono" w:hAnsi="Cascadia Mono"/>
          <w:color w:val="008000"/>
          <w:kern w:val="2"/>
          <w:sz w:val="19"/>
          <w:szCs w:val="24"/>
          <w:highlight w:val="white"/>
          <w:lang w:val="en-US" w:eastAsia="zh-CN" w:bidi="hi-IN"/>
        </w:rPr>
        <w:t>// data type is float</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_mm256_storeu_ps(&amp;Rj_ptr[k], new_Rj);</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_mm256_storeu_ps(&amp;Ri_ptr[k], new_Ri);</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p>
    <w:p>
      <w:pPr>
        <w:pStyle w:val="Normal"/>
        <w:rPr>
          <w:rFonts w:ascii="Cascadia Mono" w:hAnsi="Cascadia Mono"/>
          <w:color w:val="000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rPr>
        <w:t xml:space="preserve">// data type is </w:t>
      </w:r>
      <w:r>
        <w:rPr>
          <w:rFonts w:ascii="Cascadia Mono" w:hAnsi="Cascadia Mono"/>
          <w:color w:val="008000"/>
          <w:sz w:val="19"/>
          <w:highlight w:val="white"/>
          <w:lang w:val="en-US"/>
        </w:rPr>
        <w:t>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 </w:t>
      </w:r>
      <w:r>
        <w:rPr>
          <w:rFonts w:ascii="Cascadia Mono" w:hAnsi="Cascadia Mono"/>
          <w:color w:val="008000"/>
          <w:sz w:val="19"/>
          <w:highlight w:val="white"/>
        </w:rPr>
        <w:t xml:space="preserve">// </w:t>
      </w:r>
      <w:r>
        <w:rPr>
          <w:rFonts w:ascii="Cascadia Mono" w:hAnsi="Cascadia Mono"/>
          <w:color w:val="008000"/>
          <w:sz w:val="19"/>
          <w:highlight w:val="white"/>
          <w:lang w:val="en-US"/>
        </w:rPr>
        <w:t>4 values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AVX-registers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 </w:t>
      </w:r>
      <w:r>
        <w:rPr>
          <w:rFonts w:ascii="Cascadia Mono" w:hAnsi="Cascadia Mono"/>
          <w:color w:val="008000"/>
          <w:sz w:val="19"/>
          <w:highlight w:val="white"/>
        </w:rPr>
        <w:t xml:space="preserve">// </w:t>
      </w:r>
      <w:r>
        <w:rPr>
          <w:rFonts w:ascii="Cascadia Mono" w:hAnsi="Cascadia Mono"/>
          <w:color w:val="008000"/>
          <w:sz w:val="19"/>
          <w:highlight w:val="white"/>
          <w:lang w:val="en-US"/>
        </w:rPr>
        <w:t>values that remains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scalar operations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 </w:t>
      </w:r>
      <w:r>
        <w:rPr>
          <w:rFonts w:ascii="Cascadia Mono" w:hAnsi="Cascadia Mono"/>
          <w:color w:val="008000"/>
          <w:sz w:val="19"/>
          <w:highlight w:val="white"/>
        </w:rPr>
        <w:t xml:space="preserve">// </w:t>
      </w:r>
      <w:r>
        <w:rPr>
          <w:rFonts w:ascii="Cascadia Mono" w:hAnsi="Cascadia Mono"/>
          <w:color w:val="008000"/>
          <w:sz w:val="19"/>
          <w:highlight w:val="white"/>
          <w:lang w:val="ru-RU"/>
        </w:rPr>
        <w:t>8</w:t>
      </w:r>
      <w:r>
        <w:rPr>
          <w:rFonts w:ascii="Cascadia Mono" w:hAnsi="Cascadia Mono"/>
          <w:color w:val="008000"/>
          <w:sz w:val="19"/>
          <w:highlight w:val="white"/>
          <w:lang w:val="en-US"/>
        </w:rPr>
        <w:t xml:space="preserve"> values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AVX-registers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scalar operations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BodyText"/>
        <w:widowControl/>
        <w:suppressAutoHyphens w:val="true"/>
        <w:bidi w:val="0"/>
        <w:ind w:hanging="0"/>
        <w:jc w:val="start"/>
        <w:rPr/>
      </w:pPr>
      <w:r>
        <w:rPr>
          <w:rStyle w:val="Strong"/>
          <w:rFonts w:eastAsia="NSimSun" w:cs="Arial"/>
          <w:color w:val="auto"/>
          <w:kern w:val="2"/>
          <w:sz w:val="24"/>
          <w:szCs w:val="24"/>
          <w:lang w:val="ru-RU" w:eastAsia="zh-CN" w:bidi="hi-IN"/>
        </w:rPr>
        <w:t>Ключевые отличия от базовой реализации:</w:t>
      </w:r>
    </w:p>
    <w:p>
      <w:pPr>
        <w:pStyle w:val="BodyText"/>
        <w:widowControl/>
        <w:numPr>
          <w:ilvl w:val="0"/>
          <w:numId w:val="10"/>
        </w:numPr>
        <w:tabs>
          <w:tab w:val="clear" w:pos="709"/>
          <w:tab w:val="left" w:pos="0" w:leader="none"/>
        </w:tabs>
        <w:suppressAutoHyphens w:val="true"/>
        <w:bidi w:val="0"/>
        <w:ind w:hanging="283"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За счёт разделения прямого и обратного ходов появляется возможность многократно использовать сохранённые вращения (например, для решения систем Ax=b).</w:t>
      </w:r>
      <w:r>
        <mc:AlternateContent>
          <mc:Choice Requires="wps">
            <w:drawing>
              <wp:anchor behindDoc="0" distT="0" distB="0" distL="0" distR="0" simplePos="0" locked="0" layoutInCell="0" allowOverlap="1" relativeHeight="47">
                <wp:simplePos x="0" y="0"/>
                <wp:positionH relativeFrom="character">
                  <wp:align>left</wp:align>
                </wp:positionH>
                <wp:positionV relativeFrom="line">
                  <wp:posOffset>635</wp:posOffset>
                </wp:positionV>
                <wp:extent cx="14605" cy="175260"/>
                <wp:effectExtent l="0" t="0" r="0" b="0"/>
                <wp:wrapNone/>
                <wp:docPr id="8" name="Врезка25"/>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660" w:end="660"/>
                              <w:rPr/>
                            </w:pPr>
                            <w:r>
                              <w:rPr/>
                              <w:t>Ax=b</w:t>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660" w:end="660"/>
                        <w:rPr/>
                      </w:pPr>
                      <w:r>
                        <w:rPr/>
                        <w:t>Ax=b</w:t>
                      </w:r>
                    </w:p>
                  </w:txbxContent>
                </v:textbox>
                <w10:wrap type="none"/>
              </v:rect>
            </w:pict>
          </mc:Fallback>
        </mc:AlternateContent>
      </w:r>
    </w:p>
    <w:p>
      <w:pPr>
        <w:pStyle w:val="BodyText"/>
        <w:widowControl/>
        <w:numPr>
          <w:ilvl w:val="0"/>
          <w:numId w:val="10"/>
        </w:numPr>
        <w:tabs>
          <w:tab w:val="clear" w:pos="709"/>
          <w:tab w:val="left" w:pos="0" w:leader="none"/>
        </w:tabs>
        <w:suppressAutoHyphens w:val="true"/>
        <w:bidi w:val="0"/>
        <w:ind w:hanging="283"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Плоские массивы и учёт транспонированности Q гарантируют, что при вращениях данные читаются с шагом 1, что позволяет эффективно применять SIMD</w:t>
        <w:noBreakHyphen/>
        <w:t>инструкции и уменьшает количество кэш</w:t>
        <w:noBreakHyphen/>
        <w:t>промахов.</w:t>
      </w:r>
    </w:p>
    <w:p>
      <w:pPr>
        <w:pStyle w:val="BodyText"/>
        <w:widowControl/>
        <w:numPr>
          <w:ilvl w:val="0"/>
          <w:numId w:val="10"/>
        </w:numPr>
        <w:tabs>
          <w:tab w:val="clear" w:pos="709"/>
          <w:tab w:val="left" w:pos="0" w:leader="none"/>
        </w:tabs>
        <w:suppressAutoHyphens w:val="true"/>
        <w:bidi w:val="0"/>
        <w:ind w:hanging="283"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Векторные инструкции обрабатывают до 8 элементов за одну операцию, давая значительный прирост производительности на матрицах среднего и большого размера.</w:t>
      </w:r>
    </w:p>
    <w:p>
      <w:pPr>
        <w:pStyle w:val="BodyText"/>
        <w:widowControl/>
        <w:numPr>
          <w:ilvl w:val="0"/>
          <w:numId w:val="10"/>
        </w:numPr>
        <w:tabs>
          <w:tab w:val="clear" w:pos="709"/>
          <w:tab w:val="left" w:pos="0" w:leader="none"/>
        </w:tabs>
        <w:suppressAutoHyphens w:val="true"/>
        <w:bidi w:val="0"/>
        <w:ind w:hanging="283" w:start="0"/>
        <w:jc w:val="start"/>
        <w:rPr/>
      </w:pPr>
      <w:r>
        <w:rPr>
          <w:rFonts w:eastAsia="NSimSun" w:cs="Arial"/>
          <w:color w:val="auto"/>
          <w:kern w:val="2"/>
          <w:sz w:val="24"/>
          <w:szCs w:val="24"/>
          <w:lang w:val="ru-RU" w:eastAsia="zh-CN" w:bidi="hi-IN"/>
        </w:rPr>
        <w:t>Точность восстановления коэффициентов через </w:t>
      </w:r>
      <w:r>
        <w:rPr>
          <w:rStyle w:val="Style14"/>
          <w:rFonts w:eastAsia="NSimSun" w:cs="Arial"/>
          <w:color w:val="auto"/>
          <w:kern w:val="2"/>
          <w:sz w:val="24"/>
          <w:szCs w:val="24"/>
          <w:lang w:val="ru-RU" w:eastAsia="zh-CN" w:bidi="hi-IN"/>
        </w:rPr>
        <w:t>tau</w:t>
      </w:r>
      <w:r>
        <w:rPr>
          <w:rFonts w:eastAsia="NSimSun" w:cs="Arial"/>
          <w:color w:val="auto"/>
          <w:kern w:val="2"/>
          <w:sz w:val="24"/>
          <w:szCs w:val="24"/>
          <w:lang w:val="ru-RU" w:eastAsia="zh-CN" w:bidi="hi-IN"/>
        </w:rPr>
        <w:t> остаётся на уровне машинного эпсилон, не внося дополнительной погрешности.</w:t>
      </w:r>
    </w:p>
    <w:p>
      <w:pPr>
        <w:pStyle w:val="BodyText"/>
        <w:widowControl/>
        <w:suppressAutoHyphens w:val="true"/>
        <w:bidi w:val="0"/>
        <w:ind w:hanging="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Таким образом, SIMD-версия сохраняет численную эквивалентность классическому алгоритму Гивенса, но обеспечивает лучшее использование аппаратных возможностей современных процессоров.</w:t>
      </w:r>
    </w:p>
    <w:p>
      <w:pPr>
        <w:pStyle w:val="BodyText"/>
        <w:ind w:hanging="0" w:start="480" w:end="480"/>
        <w:rPr>
          <w:lang w:val="en-US"/>
        </w:rPr>
      </w:pPr>
      <w:r>
        <w:rPr>
          <w:lang w:val="en-US"/>
        </w:rPr>
      </w:r>
      <w:r>
        <w:br w:type="page"/>
      </w:r>
    </w:p>
    <w:p>
      <w:pPr>
        <w:pStyle w:val="Heading2"/>
        <w:numPr>
          <w:ilvl w:val="1"/>
          <w:numId w:val="2"/>
        </w:numPr>
        <w:spacing w:before="0" w:after="119"/>
        <w:ind w:hanging="0" w:start="0"/>
        <w:rPr>
          <w:lang w:val="en-US"/>
        </w:rPr>
      </w:pPr>
      <w:r>
        <w:rPr>
          <w:lang w:val="en-US"/>
        </w:rPr>
        <w:t>QR-</w:t>
      </w:r>
      <w:r>
        <w:rPr>
          <w:lang w:val="ru-RU"/>
        </w:rPr>
        <w:t>разложение Хессенберговой матрицы</w:t>
      </w:r>
    </w:p>
    <w:p>
      <w:pPr>
        <w:pStyle w:val="BodyText"/>
        <w:ind w:hanging="0" w:start="0"/>
        <w:jc w:val="both"/>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jc w:val="both"/>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jc w:val="both"/>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pPr>
      <w:r>
        <w:rPr>
          <w:lang w:val="ru-RU"/>
        </w:rPr>
        <w:t>Матрицы Хессенберга получаются</w:t>
      </w:r>
      <w:r>
        <w:rPr>
          <w:lang w:val="en-US"/>
        </w:rPr>
        <w:t xml:space="preserve"> к</w:t>
      </w:r>
      <w:r>
        <w:rPr>
          <w:lang w:val="ru-RU"/>
        </w:rPr>
        <w:t>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sz w:val="24"/>
          <w:szCs w:val="24"/>
          <w:lang w:val="en-US"/>
        </w:rPr>
        <w:t xml:space="preserve"> </w:t>
      </w:r>
      <w:r>
        <w:rPr>
          <w:b w:val="false"/>
          <w:i w:val="false"/>
          <w:caps w:val="false"/>
          <w:smallCaps w:val="false"/>
          <w:color w:val="333333"/>
          <w:spacing w:val="0"/>
          <w:sz w:val="24"/>
          <w:szCs w:val="24"/>
        </w:rPr>
        <w:t>θ</w:t>
      </w:r>
      <w:r>
        <w:rPr>
          <w:b w:val="false"/>
          <w:i w:val="false"/>
          <w:caps w:val="false"/>
          <w:smallCaps w:val="false"/>
          <w:color w:val="333333"/>
          <w:spacing w:val="0"/>
          <w:sz w:val="24"/>
          <w:szCs w:val="24"/>
          <w:vertAlign w:val="subscript"/>
          <w:lang w:val="en-US"/>
        </w:rPr>
        <w:t>3</w:t>
      </w:r>
      <w:r>
        <w:rPr>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4" w:name="__RefHeading___Toc6629_534636906"/>
      <w:bookmarkEnd w:id="4"/>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5" w:name="docs-internal-guid-92cc42cc-7fff-e087-ed"/>
      <w:bookmarkEnd w:id="5"/>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6" w:name="docs-internal-guid-880fe956-7fff-78bd-09"/>
      <w:bookmarkEnd w:id="6"/>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r>
        <w:rPr/>
        <w:t>Метод Гивенса</w:t>
      </w:r>
    </w:p>
    <w:p>
      <w:pPr>
        <w:pStyle w:val="Heading3"/>
        <w:numPr>
          <w:ilvl w:val="2"/>
          <w:numId w:val="1"/>
        </w:numPr>
        <w:ind w:hanging="0" w:start="0"/>
        <w:rPr/>
      </w:pPr>
      <w:r>
        <w:rPr/>
        <w:t>Базовая реализация</w:t>
      </w:r>
    </w:p>
    <w:p>
      <w:pPr>
        <w:pStyle w:val="BodyText"/>
        <w:jc w:val="both"/>
        <w:rPr/>
      </w:pPr>
      <w:r>
        <w:rPr/>
        <w:t>Базовая версия выполнена по следующему алгоритму:</w:t>
      </w:r>
    </w:p>
    <w:p>
      <w:pPr>
        <w:pStyle w:val="BodyText"/>
        <w:numPr>
          <w:ilvl w:val="0"/>
          <w:numId w:val="9"/>
        </w:numPr>
        <w:jc w:val="both"/>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BodyText"/>
        <w:numPr>
          <w:ilvl w:val="1"/>
          <w:numId w:val="9"/>
        </w:numPr>
        <w:jc w:val="both"/>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BodyText"/>
        <w:numPr>
          <w:ilvl w:val="1"/>
          <w:numId w:val="9"/>
        </w:numPr>
        <w:jc w:val="both"/>
        <w:rPr/>
      </w:pPr>
      <w:r>
        <w:rPr/>
        <w:t xml:space="preserve">Вычислить </w:t>
      </w:r>
      <w:r>
        <w:rPr>
          <w:lang w:val="en-US"/>
        </w:rPr>
        <w:t xml:space="preserve">c </w:t>
      </w:r>
      <w:r>
        <w:rPr>
          <w:lang w:val="ru-RU"/>
        </w:rPr>
        <w:t xml:space="preserve">и </w:t>
      </w:r>
      <w:r>
        <w:rPr>
          <w:lang w:val="en-US"/>
        </w:rPr>
        <w:t xml:space="preserve">s </w:t>
      </w:r>
      <w:r>
        <w:rPr>
          <w:lang w:val="ru-RU"/>
        </w:rPr>
        <w:t>по формулам:</w:t>
      </w:r>
    </w:p>
    <w:p>
      <w:pPr>
        <w:pStyle w:val="BodyText"/>
        <w:jc w:val="center"/>
        <w:rPr>
          <w:lang w:val="ru-RU"/>
        </w:rPr>
      </w:pPr>
      <w:r>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Вращать две строки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jk</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ik</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widowControl/>
        <w:suppressAutoHyphens w:val="true"/>
        <w:bidi w:val="0"/>
        <w:ind w:hanging="0" w:start="0"/>
        <w:jc w:val="center"/>
        <w:rPr>
          <w:rFonts w:eastAsia="NSimSun" w:cs="Arial"/>
          <w:color w:val="auto"/>
          <w:kern w:val="2"/>
          <w:sz w:val="24"/>
          <w:szCs w:val="24"/>
          <w:lang w:val="en-US" w:eastAsia="zh-CN" w:bidi="hi-IN"/>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С помощью матрицы вращения накапливать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матрицу </w:t>
      </w:r>
      <w:r>
        <w:rPr>
          <w:rFonts w:eastAsia="NSimSun" w:cs="Arial"/>
          <w:color w:val="auto"/>
          <w:kern w:val="2"/>
          <w:sz w:val="24"/>
          <w:szCs w:val="24"/>
          <w:lang w:val="en-US" w:eastAsia="zh-CN" w:bidi="hi-IN"/>
        </w:rPr>
        <w:t>Q.</w:t>
      </w:r>
      <w:r>
        <w:rPr>
          <w:rFonts w:eastAsia="NSimSun" w:cs="Arial"/>
          <w:color w:val="auto"/>
          <w:kern w:val="2"/>
          <w:sz w:val="24"/>
          <w:szCs w:val="24"/>
          <w:lang w:val="ru-RU" w:eastAsia="zh-CN" w:bidi="hi-IN"/>
        </w:rPr>
        <w:t xml:space="preserve"> Для этого вращать два столбца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kj</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ki</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BodyText"/>
        <w:widowControl/>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К вычислению Q может быть два подхода.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Можно вычислять вращения столбцов для Q в том же месте, где вычисляется R. 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pPr>
      <w:r>
        <w:rPr>
          <w:rFonts w:ascii="Cascadia Mono" w:hAnsi="Cascadia Mono"/>
          <w:color w:val="000000"/>
          <w:sz w:val="19"/>
          <w:highlight w:val="white"/>
        </w:rPr>
        <w:t>}</w:t>
      </w:r>
    </w:p>
    <w:p>
      <w:pPr>
        <w:pStyle w:val="BodyText"/>
        <w:widowControl/>
        <w:suppressAutoHyphens w:val="true"/>
        <w:bidi w:val="0"/>
        <w:jc w:val="start"/>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BodyText"/>
        <w:widowControl/>
        <w:suppressAutoHyphens w:val="true"/>
        <w:bidi w:val="0"/>
        <w:jc w:val="start"/>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w:t>
      </w:r>
    </w:p>
    <w:p>
      <w:pPr>
        <w:pStyle w:val="BodyText"/>
        <w:widowControl/>
        <w:suppressAutoHyphens w:val="true"/>
        <w:bidi w:val="0"/>
        <w:jc w:val="center"/>
        <w:rPr>
          <w:rFonts w:eastAsia="NSimSun" w:cs="Arial"/>
          <w:color w:val="auto"/>
          <w:kern w:val="2"/>
          <w:sz w:val="24"/>
          <w:szCs w:val="24"/>
          <w:lang w:val="ru-RU" w:eastAsia="zh-CN" w:bidi="hi-IN"/>
        </w:rPr>
      </w:pPr>
      <w:r>
        <w:rPr/>
      </w:r>
      <m:oMathPara xmlns:m="http://schemas.openxmlformats.org/officeDocument/2006/math">
        <m:oMathParaPr>
          <m:jc m:val="center"/>
        </m:oMathParaPr>
        <m:o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m:oMathPara>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jc w:val="start"/>
        <w:rPr>
          <w:rFonts w:ascii="Cascadia Mono" w:hAnsi="Cascadia Mono"/>
          <w:color w:val="000000"/>
          <w:sz w:val="19"/>
          <w:highlight w:val="white"/>
        </w:rPr>
      </w:pPr>
      <w:r>
        <w:rPr>
          <w:rFonts w:ascii="Cascadia Mono" w:hAnsi="Cascadia Mono"/>
          <w:color w:val="000000"/>
          <w:sz w:val="19"/>
          <w:highlight w:val="white"/>
        </w:rPr>
      </w:r>
    </w:p>
    <w:p>
      <w:pPr>
        <w:pStyle w:val="BodyText"/>
        <w:jc w:val="both"/>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 удачно — элементы разделены, не будет оптимизации по поподанию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lang w:val="ru-RU"/>
        </w:rPr>
        <w:t>,</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lang w:val="ru-RU"/>
        </w:rPr>
        <w:t>.</w:t>
      </w:r>
    </w:p>
    <w:p>
      <w:pPr>
        <w:pStyle w:val="BodyText"/>
        <w:jc w:val="both"/>
        <w:rPr>
          <w:lang w:val="ru-RU"/>
        </w:rPr>
      </w:pPr>
      <w:r>
        <w:rPr>
          <w:lang w:val="ru-RU"/>
        </w:rPr>
        <w:t>А также в конце выполнения разложения необходимо сделать транспонирование:</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jc w:val="both"/>
        <w:rPr>
          <w:lang w:val="ru-RU"/>
        </w:rPr>
      </w:pPr>
      <w:r>
        <w:rPr>
          <w:rFonts w:ascii="Cascadia Mono" w:hAnsi="Cascadia Mono"/>
          <w:color w:val="000000"/>
          <w:sz w:val="19"/>
          <w:highlight w:val="white"/>
          <w:lang w:val="ru-RU"/>
        </w:rPr>
        <w:t>}</w:t>
      </w:r>
    </w:p>
    <w:p>
      <w:pPr>
        <w:pStyle w:val="BodyText"/>
        <w:jc w:val="both"/>
        <w:rPr/>
      </w:pPr>
      <w:r>
        <w:rPr/>
        <w:t>Эксперимент показал, что наибольший выигрыш по времени для размеров</w:t>
      </w:r>
      <w:r>
        <w:rPr>
          <w:lang w:val="en-US"/>
        </w:rPr>
        <w:t xml:space="preserve"> </w:t>
      </w:r>
      <w:r>
        <w:rPr>
          <w:lang w:val="ru-RU"/>
        </w:rPr>
        <w:t xml:space="preserve">диагонали </w:t>
      </w:r>
      <w:r>
        <w:rPr>
          <w:lang w:val="en-US"/>
        </w:rPr>
        <w:t>N</w:t>
      </w:r>
      <w:r>
        <w:rPr>
          <w:lang w:val="ru-RU"/>
        </w:rPr>
        <w:t xml:space="preserve"> матрицы </w:t>
      </w:r>
      <w:r>
        <w:rPr>
          <w:lang w:val="en-US"/>
        </w:rPr>
        <w:t>A</w:t>
      </w:r>
      <w:r>
        <w:rPr>
          <w:lang w:val="ru-RU"/>
        </w:rPr>
        <w:t xml:space="preserve"> больше </w:t>
      </w:r>
      <w:r>
        <w:rPr>
          <w:lang w:val="en-US"/>
        </w:rPr>
        <w:t xml:space="preserve">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BodyText"/>
        <w:widowControl/>
        <w:suppressAutoHyphens w:val="true"/>
        <w:bidi w:val="0"/>
        <w:spacing w:before="0" w:after="140"/>
        <w:jc w:val="both"/>
        <w:rPr/>
      </w:pPr>
      <w:r>
        <w:rPr/>
        <w:t xml:space="preserve">Замеры времени: </w:t>
      </w:r>
    </w:p>
    <w:tbl>
      <w:tblPr>
        <w:tblW w:w="5000" w:type="pct"/>
        <w:jc w:val="start"/>
        <w:tblInd w:w="55" w:type="dxa"/>
        <w:tblLayout w:type="fixed"/>
        <w:tblCellMar>
          <w:top w:w="55" w:type="dxa"/>
          <w:start w:w="55" w:type="dxa"/>
          <w:bottom w:w="55" w:type="dxa"/>
          <w:end w:w="55" w:type="dxa"/>
        </w:tblCellMar>
      </w:tblPr>
      <w:tblGrid>
        <w:gridCol w:w="2409"/>
        <w:gridCol w:w="2410"/>
        <w:gridCol w:w="2411"/>
        <w:gridCol w:w="2408"/>
      </w:tblGrid>
      <w:tr>
        <w:trPr/>
        <w:tc>
          <w:tcPr>
            <w:tcW w:w="2409"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41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41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408"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0.0022843</w:t>
            </w:r>
          </w:p>
        </w:tc>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8.58151e-13</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0.0144698</w:t>
            </w:r>
          </w:p>
        </w:tc>
        <w:tc>
          <w:tcPr>
            <w:tcW w:w="2411" w:type="dxa"/>
            <w:tcBorders>
              <w:start w:val="single" w:sz="4" w:space="0" w:color="000000"/>
              <w:bottom w:val="single" w:sz="4" w:space="0" w:color="000000"/>
            </w:tcBorders>
          </w:tcPr>
          <w:p>
            <w:pPr>
              <w:pStyle w:val="BodyText"/>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2.35456e-12</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2.03474e-15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0.0419104</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4.5015e-12</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2.58997e-15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0.0981446</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6.80949e-12</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2.93754e-15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0.166818</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9.5604e-12</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3.29942e-15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1.44459</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2.69627e-11</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4.65961e-15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3.84659</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5.03343e-11</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5.79791e-15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8.2133</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7.51954e-11</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7.28252e-15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14.1009</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1.05371e-10</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1.49371e-15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21.5005</w:t>
            </w:r>
          </w:p>
        </w:tc>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1.40569e-10</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8.09457e-15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30.9923</w:t>
            </w:r>
          </w:p>
        </w:tc>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1.79351e-10</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8.85388e-15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42.9903</w:t>
            </w:r>
          </w:p>
        </w:tc>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2.18755e-10</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9.44817e-15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1. З</w:t>
      </w:r>
      <w:r>
        <w:rPr>
          <w:color w:val="000000"/>
          <w:sz w:val="20"/>
        </w:rPr>
        <w:t>амеры для версии метода Гивенса</w:t>
      </w:r>
    </w:p>
    <w:p>
      <w:pPr>
        <w:pStyle w:val="BodyText"/>
        <w:jc w:val="both"/>
        <w:rPr/>
      </w:pPr>
      <w:r>
        <w:rPr/>
        <w:t>Видно, что даже на небольших данных эта версия проигрывает оптимизированному методу Хаусхолдера, а на больших данных происходит значительное замедление более чем в два раза.</w:t>
      </w:r>
    </w:p>
    <w:p>
      <w:pPr>
        <w:pStyle w:val="BodyText"/>
        <w:widowControl/>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Реализация прикреплена в Приложении 1.</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Однако данный метод не дал желаемый результат. 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0"/>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0.0027369</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0.0166883</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0.0466827</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0.107939</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0.397674</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1.22331</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3.07282</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6.28347</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11.8272</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18.7008</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27.5735</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41.626</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2. З</w:t>
      </w:r>
      <w:r>
        <w:rPr>
          <w:color w:val="000000"/>
          <w:sz w:val="20"/>
        </w:rPr>
        <w:t>амеры для версии метода Гивенса</w:t>
      </w:r>
    </w:p>
    <w:p>
      <w:pPr>
        <w:pStyle w:val="Normal"/>
        <w:spacing w:lineRule="auto" w:line="430" w:before="0" w:after="200"/>
        <w:ind w:firstLine="480" w:end="0"/>
        <w:jc w:val="both"/>
        <w:rPr>
          <w:lang w:val="ru-RU"/>
        </w:rPr>
      </w:pPr>
      <w:r>
        <w:rPr>
          <w:rFonts w:ascii="Times New Roman;serif" w:hAnsi="Times New Roman;serif"/>
          <w:b w:val="false"/>
          <w:i w:val="false"/>
          <w:caps w:val="false"/>
          <w:smallCaps w:val="false"/>
          <w:strike w:val="false"/>
          <w:dstrike w:val="false"/>
          <w:u w:val="none"/>
          <w:effect w:val="none"/>
          <w:shd w:fill="auto" w:val="clear"/>
          <w:lang w:val="ru-RU"/>
        </w:rPr>
        <w:t>Теория не подтвердилась, улучшение локальности не ускорило работу программы по сравнению с первой реализацией.</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2</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both"/>
        <w:rPr/>
      </w:pPr>
      <w:r>
        <w:rPr/>
      </w:r>
      <w:r>
        <w:br w:type="page"/>
      </w:r>
    </w:p>
    <w:p>
      <w:pPr>
        <w:pStyle w:val="Heading3"/>
        <w:numPr>
          <w:ilvl w:val="2"/>
          <w:numId w:val="1"/>
        </w:numPr>
        <w:spacing w:before="0" w:after="120"/>
        <w:ind w:hanging="0" w:start="0"/>
        <w:jc w:val="both"/>
        <w:rPr/>
      </w:pPr>
      <w:r>
        <w:rPr/>
        <w:t>Использование SIMD</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0"/>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0.0007243</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0.0031774</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0.013791</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0.0374398</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t>0.0994119</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0.537822</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1.72604</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4.33583</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8.67453</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15.1124</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24.238</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36.0047</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амеры для версии метода Гивенса с помощью интринсиков</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3</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Heading1"/>
        <w:numPr>
          <w:ilvl w:val="0"/>
          <w:numId w:val="3"/>
        </w:numPr>
        <w:spacing w:before="0" w:after="238"/>
        <w:ind w:hanging="0" w:start="0"/>
        <w:rPr/>
      </w:pPr>
      <w:bookmarkStart w:id="7" w:name="__RefHeading___Toc416_247696738"/>
      <w:bookmarkEnd w:id="7"/>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rPr/>
      </w:pPr>
      <w:r>
        <w:rPr/>
      </w:r>
    </w:p>
    <w:p>
      <w:pPr>
        <w:pStyle w:val="BodyText"/>
        <w:bidi w:val="0"/>
        <w:spacing w:before="0" w:after="140"/>
        <w:ind w:hanging="0" w:start="0" w:end="0"/>
        <w:jc w:val="start"/>
        <w:rPr/>
      </w:pPr>
      <w:r>
        <w:rPr/>
      </w:r>
    </w:p>
    <w:p>
      <w:pPr>
        <w:pStyle w:val="Heading1"/>
        <w:numPr>
          <w:ilvl w:val="0"/>
          <w:numId w:val="0"/>
        </w:numPr>
        <w:spacing w:before="0" w:after="0"/>
        <w:ind w:hanging="0" w:start="0"/>
        <w:rPr>
          <w:vanish/>
          <w:specVanish/>
        </w:rPr>
      </w:pPr>
      <w:bookmarkStart w:id="8" w:name="__RefHeading___Toc90_3037178689"/>
      <w:bookmarkEnd w:id="8"/>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4"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5">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6"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7">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8">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9">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9" w:name="__RefHeading___Toc418_247696738"/>
      <w:bookmarkEnd w:id="9"/>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lang w:val="ru-RU"/>
        </w:rPr>
      </w:pPr>
      <w:r>
        <w:rPr>
          <w:rFonts w:eastAsia="NSimSun" w:cs="Arial" w:ascii="Cascadia Mono" w:hAnsi="Cascadia Mono"/>
          <w:color w:val="008000"/>
          <w:kern w:val="2"/>
          <w:sz w:val="19"/>
          <w:szCs w:val="24"/>
          <w:highlight w:val="white"/>
          <w:lang w:val="ru-RU" w:eastAsia="zh-CN" w:bidi="hi-IN"/>
        </w:rPr>
        <w:tab/>
        <w:tab/>
        <w:t xml:space="preserve">// матрица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будет хранится транспонированной</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[i][i] = </w:t>
      </w:r>
      <w:r>
        <w:rPr>
          <w:rFonts w:ascii="Cascadia Mono" w:hAnsi="Cascadia Mono"/>
          <w:color w:val="2B91AF"/>
          <w:sz w:val="19"/>
          <w:highlight w:val="white"/>
        </w:rPr>
        <w:t>T</w:t>
      </w:r>
      <w:r>
        <w:rPr>
          <w:rFonts w:ascii="Cascadia Mono" w:hAnsi="Cascadia Mono"/>
          <w:color w:val="000000"/>
          <w:sz w:val="19"/>
          <w:highlight w:val="white"/>
        </w:rPr>
        <w:t>(1);</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вычисление матрицы R</w:t>
      </w:r>
      <w:r>
        <w:rPr>
          <w:rFonts w:eastAsia="NSimSun" w:cs="Arial" w:ascii="Cascadia Mono" w:hAnsi="Cascadia Mono"/>
          <w:color w:val="008000"/>
          <w:kern w:val="2"/>
          <w:sz w:val="19"/>
          <w:szCs w:val="24"/>
          <w:highlight w:val="white"/>
          <w:lang w:val="en-US" w:eastAsia="zh-CN" w:bidi="hi-IN"/>
        </w:rPr>
        <w:t xml:space="preserve"> </w:t>
      </w:r>
      <w:r>
        <w:rPr>
          <w:rFonts w:eastAsia="NSimSun" w:cs="Arial" w:ascii="Cascadia Mono" w:hAnsi="Cascadia Mono"/>
          <w:color w:val="008000"/>
          <w:kern w:val="2"/>
          <w:sz w:val="19"/>
          <w:szCs w:val="24"/>
          <w:highlight w:val="white"/>
          <w:lang w:val="ru-RU" w:eastAsia="zh-CN" w:bidi="hi-IN"/>
        </w:rPr>
        <w:t>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сохранение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восстановление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вычисление матрицы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путём вращения столбцов</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r>
        <w:rPr>
          <w:rFonts w:eastAsia="NSimSun" w:cs="Arial" w:ascii="Cascadia Mono" w:hAnsi="Cascadia Mono"/>
          <w:color w:val="008000"/>
          <w:kern w:val="2"/>
          <w:sz w:val="19"/>
          <w:szCs w:val="24"/>
          <w:highlight w:val="white"/>
          <w:lang w:val="ru-RU" w:eastAsia="zh-CN" w:bidi="hi-IN"/>
        </w:rPr>
        <w:t xml:space="preserve">// обращение к элементам транспонированной матрицы </w:t>
      </w:r>
      <w:r>
        <w:rPr>
          <w:rFonts w:eastAsia="NSimSun" w:cs="Arial" w:ascii="Cascadia Mono" w:hAnsi="Cascadia Mono"/>
          <w:color w:val="008000"/>
          <w:kern w:val="2"/>
          <w:sz w:val="19"/>
          <w:szCs w:val="24"/>
          <w:highlight w:val="white"/>
          <w:lang w:val="en-US" w:eastAsia="zh-CN" w:bidi="hi-IN"/>
        </w:rPr>
        <w:t>Q</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[j][k] - s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[j][k] + c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r>
      <w:r>
        <w:rPr>
          <w:rFonts w:eastAsia="NSimSun" w:cs="Arial" w:ascii="Cascadia Mono" w:hAnsi="Cascadia Mono"/>
          <w:color w:val="008000"/>
          <w:kern w:val="2"/>
          <w:sz w:val="19"/>
          <w:szCs w:val="24"/>
          <w:highlight w:val="white"/>
          <w:lang w:val="ru-RU" w:eastAsia="zh-CN" w:bidi="hi-IN"/>
        </w:rPr>
        <w:t>// транспонирование</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0" w:name="__RefHeading___Toc418_247696738_Копия_1_"/>
      <w:bookmarkEnd w:id="10"/>
      <w:r>
        <w:rPr/>
        <w:t xml:space="preserve">Приложение 2.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 xml:space="preserve">метода Гивенса, 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widowControl/>
        <w:numPr>
          <w:ilvl w:val="0"/>
          <w:numId w:val="0"/>
        </w:numPr>
        <w:suppressAutoHyphens w:val="true"/>
        <w:ind w:hanging="0" w:start="0"/>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1" w:name="__RefHeading___Toc418_247696738_Копия_11"/>
      <w:bookmarkEnd w:id="11"/>
      <w:r>
        <w:rPr/>
        <w:t xml:space="preserve">Приложение 3.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метода Гивенса,</w:t>
      </w:r>
      <w:r>
        <w:rPr>
          <w:lang w:val="ru-RU"/>
        </w:rPr>
        <w:t xml:space="preserve"> в которой используется подход </w:t>
      </w:r>
      <w:r>
        <w:rPr>
          <w:lang w:val="en-US"/>
        </w:rPr>
        <w:t xml:space="preserve">Single-Instruction-Multiple-Data </w:t>
      </w:r>
      <w:r>
        <w:rPr>
          <w:lang w:val="ru-RU"/>
        </w:rPr>
        <w:t>с помощью интринсиков</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r>
        <w:rPr>
          <w:rFonts w:ascii="Cascadia Mono" w:hAnsi="Cascadia Mono"/>
          <w:color w:val="000000"/>
          <w:sz w:val="19"/>
          <w:highlight w:val="white"/>
        </w:rPr>
        <w:t xml:space="preserve">   </w:t>
      </w:r>
      <w:r>
        <w:rPr>
          <w:rFonts w:ascii="Cascadia Mono" w:hAnsi="Cascadia Mono"/>
          <w:color w:val="008000"/>
          <w:sz w:val="19"/>
          <w:highlight w:val="white"/>
        </w:rPr>
        <w:t>// AVX2</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double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float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[i][j] = Q_data[j * N +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jc w:val="start"/>
        <w:rPr/>
      </w:pPr>
      <w:r>
        <w:rPr/>
      </w:r>
    </w:p>
    <w:sectPr>
      <w:footerReference w:type="even" r:id="rId10"/>
      <w:footerReference w:type="default" r:id="rId11"/>
      <w:footerReference w:type="first" r:id="rId12"/>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Mono">
    <w:altName w:val="Courier New"/>
    <w:charset w:val="cc" w:characterSet="windows-1251"/>
    <w:family w:val="modern"/>
    <w:pitch w:val="fixed"/>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Базовый2"/>
    <w:r>
      <w:rPr/>
      <w:fldChar w:fldCharType="begin"/>
    </w:r>
    <w:r>
      <w:rPr/>
      <w:instrText xml:space="preserve"> PAGE </w:instrText>
    </w:r>
    <w:r>
      <w:rPr/>
      <w:fldChar w:fldCharType="separate"/>
    </w:r>
    <w:r>
      <w:rPr/>
      <w:t>37</w:t>
    </w:r>
    <w:r>
      <w:rPr/>
      <w:fldChar w:fldCharType="end"/>
    </w:r>
    <w:bookmarkEnd w:id="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Базовый2"/>
    <w:r>
      <w:rPr/>
      <w:fldChar w:fldCharType="begin"/>
    </w:r>
    <w:r>
      <w:rPr/>
      <w:instrText xml:space="preserve"> PAGE </w:instrText>
    </w:r>
    <w:r>
      <w:rPr/>
      <w:fldChar w:fldCharType="separate"/>
    </w:r>
    <w:r>
      <w:rPr/>
      <w:t>37</w:t>
    </w:r>
    <w:r>
      <w:rPr/>
      <w:fldChar w:fldCharType="end"/>
    </w:r>
    <w:bookmarkEnd w:id="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3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user">
    <w:name w:val="Символ нумерации (user)"/>
    <w:qFormat/>
    <w:rPr/>
  </w:style>
  <w:style w:type="character" w:styleId="user1">
    <w:name w:val="Маркеры (user)"/>
    <w:qFormat/>
    <w:rPr>
      <w:rFonts w:ascii="OpenSymbol" w:hAnsi="OpenSymbol" w:eastAsia="OpenSymbol" w:cs="OpenSymbol"/>
    </w:rPr>
  </w:style>
  <w:style w:type="character" w:styleId="Hyperlink">
    <w:name w:val="Hyperlink"/>
    <w:rPr>
      <w:color w:val="000080"/>
      <w:u w:val="single"/>
    </w:rPr>
  </w:style>
  <w:style w:type="character" w:styleId="user2">
    <w:name w:val="Цитата (user)"/>
    <w:qFormat/>
    <w:rPr>
      <w:i/>
      <w:iCs/>
    </w:rPr>
  </w:style>
  <w:style w:type="character" w:styleId="user3">
    <w:name w:val="Ссылка указателя (user)"/>
    <w:qFormat/>
    <w:rPr/>
  </w:style>
  <w:style w:type="character" w:styleId="FollowedHyperlink">
    <w:name w:val="FollowedHyperlink"/>
    <w:rPr>
      <w:color w:val="800000"/>
      <w:u w:val="single"/>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ser4">
    <w:name w:val="Исходный текст (user)"/>
    <w:qFormat/>
    <w:rPr>
      <w:rFonts w:ascii="Liberation Mono" w:hAnsi="Liberation Mono" w:eastAsia="NSimSun" w:cs="Liberation Mono"/>
    </w:rPr>
  </w:style>
  <w:style w:type="character" w:styleId="Strong">
    <w:name w:val="Strong"/>
    <w:qFormat/>
    <w:rPr>
      <w:b/>
      <w:bCs/>
    </w:rPr>
  </w:style>
  <w:style w:type="character" w:styleId="Style13">
    <w:name w:val="Символ нумерации"/>
    <w:qFormat/>
    <w:rPr/>
  </w:style>
  <w:style w:type="character" w:styleId="Style14">
    <w:name w:val="Исходный текст"/>
    <w:qFormat/>
    <w:rPr>
      <w:rFonts w:ascii="Liberation Mono" w:hAnsi="Liberation Mono" w:eastAsia="NSimSun" w:cs="Liberation Mono"/>
    </w:rPr>
  </w:style>
  <w:style w:type="character" w:styleId="Emphasis">
    <w:name w:val="Emphasis"/>
    <w:qFormat/>
    <w:rPr>
      <w:i/>
      <w:iCs/>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user7">
    <w:name w:val="Колонтитулы (user)"/>
    <w:basedOn w:val="Normal"/>
    <w:qFormat/>
    <w:pPr>
      <w:suppressLineNumbers/>
      <w:tabs>
        <w:tab w:val="clear" w:pos="709"/>
        <w:tab w:val="center" w:pos="4819" w:leader="none"/>
        <w:tab w:val="right" w:pos="9639" w:leader="none"/>
      </w:tabs>
    </w:pPr>
    <w:rPr/>
  </w:style>
  <w:style w:type="paragraph" w:styleId="Style17">
    <w:name w:val="Колонтитулы"/>
    <w:basedOn w:val="Normal"/>
    <w:qFormat/>
    <w:pPr/>
    <w:rPr/>
  </w:style>
  <w:style w:type="paragraph" w:styleId="Footer">
    <w:name w:val="footer"/>
    <w:basedOn w:val="user7"/>
    <w:pPr>
      <w:suppressLineNumbers/>
    </w:pPr>
    <w:rPr/>
  </w:style>
  <w:style w:type="paragraph" w:styleId="Title">
    <w:name w:val="Title"/>
    <w:basedOn w:val="user5"/>
    <w:next w:val="BodyText"/>
    <w:qFormat/>
    <w:pPr>
      <w:jc w:val="center"/>
    </w:pPr>
    <w:rPr>
      <w:b/>
      <w:bCs/>
      <w:sz w:val="56"/>
      <w:szCs w:val="56"/>
    </w:rPr>
  </w:style>
  <w:style w:type="paragraph" w:styleId="user8">
    <w:name w:val="Содержимое врезки (user)"/>
    <w:basedOn w:val="Normal"/>
    <w:qFormat/>
    <w:pPr/>
    <w:rPr/>
  </w:style>
  <w:style w:type="paragraph" w:styleId="user9">
    <w:name w:val="Содержимое таблицы (user)"/>
    <w:basedOn w:val="Normal"/>
    <w:qFormat/>
    <w:pPr>
      <w:widowControl w:val="false"/>
      <w:suppressLineNumbers/>
    </w:pPr>
    <w:rPr/>
  </w:style>
  <w:style w:type="paragraph" w:styleId="user10">
    <w:name w:val="Заголовок таблицы (user)"/>
    <w:basedOn w:val="user9"/>
    <w:qFormat/>
    <w:pPr>
      <w:suppressLineNumbers/>
      <w:jc w:val="center"/>
    </w:pPr>
    <w:rPr>
      <w:b/>
      <w:bCs/>
    </w:rPr>
  </w:style>
  <w:style w:type="paragraph" w:styleId="IndexHeading">
    <w:name w:val="index heading"/>
    <w:basedOn w:val="user5"/>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user6"/>
    <w:pPr>
      <w:tabs>
        <w:tab w:val="clear" w:pos="709"/>
        <w:tab w:val="right" w:pos="9639" w:leader="dot"/>
      </w:tabs>
      <w:spacing w:lineRule="auto" w:line="360"/>
      <w:ind w:hanging="0" w:start="0"/>
    </w:pPr>
    <w:rPr>
      <w:rFonts w:ascii="Times New Roman" w:hAnsi="Times New Roman"/>
    </w:rPr>
  </w:style>
  <w:style w:type="paragraph" w:styleId="Style18">
    <w:name w:val="Содержимое врезки"/>
    <w:basedOn w:val="Normal"/>
    <w:qFormat/>
    <w:pPr/>
    <w:rPr/>
  </w:style>
  <w:style w:type="paragraph" w:styleId="user11">
    <w:name w:val="Текст в заданном формате (user)"/>
    <w:basedOn w:val="Normal"/>
    <w:qFormat/>
    <w:pPr>
      <w:spacing w:before="0" w:after="0"/>
    </w:pPr>
    <w:rPr>
      <w:rFonts w:ascii="Liberation Mono" w:hAnsi="Liberation Mono" w:eastAsia="NSimSun" w:cs="Liberation Mono"/>
      <w:sz w:val="20"/>
      <w:szCs w:val="20"/>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Style21">
    <w:name w:val="Текст в заданном формате"/>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oi.org/10.1017/CBO9780511810817" TargetMode="External"/><Relationship Id="rId5" Type="http://schemas.openxmlformats.org/officeDocument/2006/relationships/hyperlink" Target="https://doi.org/10.1007/978-3-319-58943-5_14" TargetMode="External"/><Relationship Id="rId6" Type="http://schemas.openxmlformats.org/officeDocument/2006/relationships/hyperlink" Target="https://doi.org/10.1145/2049662.2049670" TargetMode="External"/><Relationship Id="rId7" Type="http://schemas.openxmlformats.org/officeDocument/2006/relationships/hyperlink" Target="https://2018.russianscdays.org/files/pdf18/841.pdf" TargetMode="External"/><Relationship Id="rId8" Type="http://schemas.openxmlformats.org/officeDocument/2006/relationships/hyperlink" Target="https://www.researchgate.net/publication/267471614_Orthonormalization_on_the_plane_a_geometric_approach" TargetMode="External"/><Relationship Id="rId9" Type="http://schemas.openxmlformats.org/officeDocument/2006/relationships/hyperlink" Target="https://ceur-ws.org/Vol-1576/062.pdf"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1788</TotalTime>
  <Application>LibreOffice/25.2.7.2$Windows_X86_64 LibreOffice_project/5cbfd1ab6520636bb5f7b99185aa69bd7456825d</Application>
  <AppVersion>15.0000</AppVersion>
  <Pages>37</Pages>
  <Words>5879</Words>
  <Characters>34782</Characters>
  <CharactersWithSpaces>43612</CharactersWithSpaces>
  <Paragraphs>849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2026-05-10T15:37:41Z</dcterms:modified>
  <cp:revision>504</cp:revision>
  <dc:subject/>
  <dc:title/>
</cp:coreProperties>
</file>

<file path=docProps/custom.xml><?xml version="1.0" encoding="utf-8"?>
<Properties xmlns="http://schemas.openxmlformats.org/officeDocument/2006/custom-properties" xmlns:vt="http://schemas.openxmlformats.org/officeDocument/2006/docPropsVTypes"/>
</file>