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_rels/chart1.xml.rels" ContentType="application/vnd.openxmlformats-package.relationship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_____Microsoft_Excel.xlsx" ContentType="application/vnd.openxmlformats-officedocument.spreadsheetml.sheet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jc w:val="center"/>
        <w:outlineLvl w:val="0"/>
        <w:rPr>
          <w:sz w:val="28"/>
          <w:szCs w:val="28"/>
        </w:rPr>
      </w:pPr>
      <w:bookmarkStart w:id="0" w:name="_Toc199795776"/>
      <w:bookmarkStart w:id="1" w:name="_Toc199699499"/>
      <w:bookmarkStart w:id="2" w:name="_Toc199624304"/>
      <w:bookmarkStart w:id="3" w:name="_Toc27834939"/>
      <w:bookmarkStart w:id="4" w:name="_Toc27873356"/>
      <w:bookmarkStart w:id="5" w:name="_Toc27872035"/>
      <w:bookmarkStart w:id="6" w:name="_Toc27873255"/>
      <w:bookmarkStart w:id="7" w:name="_Toc27835135"/>
      <w:r>
        <w:rPr>
          <w:sz w:val="28"/>
          <w:szCs w:val="28"/>
        </w:rPr>
        <w:t>МИНИСТЕРСТВО ОБРАЗОВАНИЯ И НАУКИ</w:t>
        <w:br/>
        <w:t>РОССИЙСКОЙ ФЕДЕРАЦИИ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>
      <w:pPr>
        <w:pStyle w:val="Normal"/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  <w:br/>
      </w:r>
      <w:r>
        <w:rPr>
          <w:b/>
          <w:sz w:val="28"/>
          <w:szCs w:val="28"/>
        </w:rPr>
        <w:t xml:space="preserve">«Национальный исследовательский </w:t>
        <w:br/>
        <w:t>Нижегородский государственный университет им. Н.И. Лобачевского»</w:t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8"/>
          <w:szCs w:val="28"/>
        </w:rPr>
      </w:pPr>
      <w:bookmarkStart w:id="8" w:name="_Toc199795777"/>
      <w:bookmarkStart w:id="9" w:name="_Toc199699500"/>
      <w:bookmarkStart w:id="10" w:name="_Toc199624305"/>
      <w:bookmarkStart w:id="11" w:name="_Toc197449684"/>
      <w:bookmarkStart w:id="12" w:name="_Toc27873256"/>
      <w:bookmarkStart w:id="13" w:name="_Toc27873357"/>
      <w:bookmarkStart w:id="14" w:name="_Toc27835136"/>
      <w:bookmarkStart w:id="15" w:name="_Toc27834940"/>
      <w:bookmarkStart w:id="16" w:name="_Toc27872036"/>
      <w:r>
        <w:rPr>
          <w:b/>
          <w:sz w:val="28"/>
          <w:szCs w:val="28"/>
        </w:rPr>
        <w:t>Институт информационных технологий, математики и механики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Style81"/>
        <w:ind w:firstLine="18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0"/>
          <w:numId w:val="0"/>
        </w:numPr>
        <w:ind w:firstLine="180"/>
        <w:jc w:val="center"/>
        <w:outlineLvl w:val="0"/>
        <w:rPr>
          <w:sz w:val="28"/>
          <w:szCs w:val="28"/>
        </w:rPr>
      </w:pPr>
      <w:bookmarkStart w:id="17" w:name="_Toc199795778"/>
      <w:bookmarkStart w:id="18" w:name="_Toc199699501"/>
      <w:bookmarkStart w:id="19" w:name="_Toc199624306"/>
      <w:bookmarkStart w:id="20" w:name="_Toc197449685"/>
      <w:bookmarkStart w:id="21" w:name="_Toc27872038"/>
      <w:bookmarkStart w:id="22" w:name="_Toc27873258"/>
      <w:bookmarkStart w:id="23" w:name="_Toc27873359"/>
      <w:bookmarkStart w:id="24" w:name="_Toc27835138"/>
      <w:bookmarkStart w:id="25" w:name="_Toc27834942"/>
      <w:r>
        <w:rPr>
          <w:sz w:val="28"/>
          <w:szCs w:val="28"/>
        </w:rPr>
        <w:t>Направление подготовки: «Программная инженерия»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>
      <w:pPr>
        <w:pStyle w:val="Normal"/>
        <w:ind w:hanging="284" w:right="-427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right="-427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</w:r>
      <w:bookmarkStart w:id="26" w:name="_Toc27834943"/>
      <w:bookmarkStart w:id="27" w:name="_Toc27872039"/>
      <w:bookmarkStart w:id="28" w:name="_Toc27835139"/>
      <w:bookmarkStart w:id="29" w:name="_Toc27873259"/>
      <w:bookmarkStart w:id="30" w:name="_Toc27873360"/>
      <w:bookmarkStart w:id="31" w:name="_Toc27834943"/>
      <w:bookmarkStart w:id="32" w:name="_Toc27872039"/>
      <w:bookmarkStart w:id="33" w:name="_Toc27835139"/>
      <w:bookmarkStart w:id="34" w:name="_Toc27873259"/>
      <w:bookmarkStart w:id="35" w:name="_Toc27873360"/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8"/>
          <w:szCs w:val="28"/>
        </w:rPr>
      </w:pPr>
      <w:bookmarkStart w:id="36" w:name="_Toc27834943"/>
      <w:bookmarkStart w:id="37" w:name="_Toc27872039"/>
      <w:bookmarkStart w:id="38" w:name="_Toc27835139"/>
      <w:bookmarkStart w:id="39" w:name="_Toc27873259"/>
      <w:bookmarkStart w:id="40" w:name="_Toc27873360"/>
      <w:bookmarkStart w:id="41" w:name="_Toc199795779"/>
      <w:bookmarkStart w:id="42" w:name="_Toc199699502"/>
      <w:bookmarkStart w:id="43" w:name="_Toc199624307"/>
      <w:bookmarkStart w:id="44" w:name="_Toc197449686"/>
      <w:r>
        <w:rPr>
          <w:b/>
          <w:sz w:val="28"/>
          <w:szCs w:val="28"/>
        </w:rPr>
        <w:t>ОТЧЁТ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>
      <w:pPr>
        <w:pStyle w:val="Normal"/>
        <w:ind w:firstLine="1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производственной практике </w:t>
      </w:r>
    </w:p>
    <w:p>
      <w:pPr>
        <w:pStyle w:val="Normal"/>
        <w:ind w:firstLine="18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18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18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18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32"/>
          <w:szCs w:val="28"/>
        </w:rPr>
      </w:pPr>
      <w:r>
        <w:rPr>
          <w:b/>
          <w:sz w:val="32"/>
          <w:szCs w:val="28"/>
          <w:lang w:val="en-US"/>
        </w:rPr>
        <w:t>QR</w:t>
      </w:r>
      <w:r>
        <w:rPr>
          <w:b/>
          <w:sz w:val="32"/>
          <w:szCs w:val="28"/>
        </w:rPr>
        <w:t xml:space="preserve"> РАЗЛОЖЕНИЕ</w:t>
      </w:r>
    </w:p>
    <w:p>
      <w:pPr>
        <w:pStyle w:val="Normal"/>
        <w:ind w:left="467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45" w:name="_Toc27873361"/>
      <w:bookmarkStart w:id="46" w:name="_Toc27872040"/>
      <w:bookmarkStart w:id="47" w:name="_Toc27834944"/>
      <w:bookmarkStart w:id="48" w:name="_Toc27873260"/>
      <w:bookmarkStart w:id="49" w:name="_Toc27835140"/>
      <w:bookmarkStart w:id="50" w:name="_Toc27873361"/>
      <w:bookmarkStart w:id="51" w:name="_Toc27872040"/>
      <w:bookmarkStart w:id="52" w:name="_Toc27834944"/>
      <w:bookmarkStart w:id="53" w:name="_Toc27873260"/>
      <w:bookmarkStart w:id="54" w:name="_Toc27835140"/>
      <w:bookmarkEnd w:id="50"/>
      <w:bookmarkEnd w:id="51"/>
      <w:bookmarkEnd w:id="52"/>
      <w:bookmarkEnd w:id="53"/>
      <w:bookmarkEnd w:id="54"/>
    </w:p>
    <w:p>
      <w:pPr>
        <w:pStyle w:val="Normal"/>
        <w:numPr>
          <w:ilvl w:val="0"/>
          <w:numId w:val="0"/>
        </w:numPr>
        <w:ind w:left="4678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right"/>
        <w:outlineLvl w:val="0"/>
        <w:rPr>
          <w:sz w:val="28"/>
          <w:szCs w:val="28"/>
        </w:rPr>
      </w:pPr>
      <w:bookmarkStart w:id="55" w:name="_Toc199795780"/>
      <w:bookmarkStart w:id="56" w:name="_Toc199699503"/>
      <w:bookmarkStart w:id="57" w:name="_Toc199624308"/>
      <w:bookmarkStart w:id="58" w:name="_Toc197449687"/>
      <w:r>
        <w:rPr>
          <w:b/>
          <w:bCs/>
          <w:sz w:val="28"/>
          <w:szCs w:val="28"/>
        </w:rPr>
        <w:t xml:space="preserve">Выполнила: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>тудентка группы</w:t>
      </w:r>
      <w:bookmarkEnd w:id="55"/>
      <w:bookmarkEnd w:id="56"/>
      <w:bookmarkEnd w:id="57"/>
      <w:bookmarkEnd w:id="58"/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0"/>
        </w:numPr>
        <w:ind w:left="4678"/>
        <w:jc w:val="right"/>
        <w:outlineLvl w:val="0"/>
        <w:rPr>
          <w:sz w:val="28"/>
          <w:szCs w:val="28"/>
        </w:rPr>
      </w:pPr>
      <w:bookmarkStart w:id="59" w:name="_Toc27873361"/>
      <w:bookmarkStart w:id="60" w:name="_Toc27872040"/>
      <w:bookmarkStart w:id="61" w:name="_Toc27834944"/>
      <w:bookmarkStart w:id="62" w:name="_Toc27873260"/>
      <w:bookmarkStart w:id="63" w:name="_Toc27835140"/>
      <w:bookmarkStart w:id="64" w:name="_Toc199795781"/>
      <w:bookmarkStart w:id="65" w:name="_Toc199699504"/>
      <w:bookmarkStart w:id="66" w:name="_Toc199624309"/>
      <w:bookmarkStart w:id="67" w:name="_Toc197449688"/>
      <w:bookmarkEnd w:id="59"/>
      <w:bookmarkEnd w:id="60"/>
      <w:bookmarkEnd w:id="61"/>
      <w:bookmarkEnd w:id="62"/>
      <w:bookmarkEnd w:id="63"/>
      <w:r>
        <w:rPr>
          <w:sz w:val="28"/>
          <w:szCs w:val="28"/>
        </w:rPr>
        <w:t>3824М1Пр1</w:t>
      </w:r>
      <w:bookmarkEnd w:id="64"/>
      <w:bookmarkEnd w:id="65"/>
      <w:bookmarkEnd w:id="66"/>
      <w:bookmarkEnd w:id="67"/>
    </w:p>
    <w:p>
      <w:pPr>
        <w:pStyle w:val="Normal"/>
        <w:ind w:left="4678"/>
        <w:jc w:val="right"/>
        <w:rPr>
          <w:sz w:val="28"/>
          <w:szCs w:val="28"/>
          <w:u w:val="single"/>
        </w:rPr>
      </w:pPr>
      <w:r>
        <w:rPr>
          <w:sz w:val="28"/>
          <w:szCs w:val="28"/>
        </w:rPr>
        <w:t>__</w:t>
      </w:r>
      <w:r>
        <w:rPr>
          <w:sz w:val="28"/>
          <w:szCs w:val="28"/>
          <w:u w:val="single"/>
        </w:rPr>
        <w:t>_А.Д. Коробейникова _______</w:t>
      </w:r>
    </w:p>
    <w:p>
      <w:pPr>
        <w:pStyle w:val="Normal"/>
        <w:tabs>
          <w:tab w:val="clear" w:pos="720"/>
          <w:tab w:val="left" w:pos="3261" w:leader="none"/>
        </w:tabs>
        <w:ind w:left="4678"/>
        <w:jc w:val="right"/>
        <w:rPr>
          <w:sz w:val="18"/>
          <w:szCs w:val="18"/>
        </w:rPr>
      </w:pPr>
      <w:r>
        <w:rPr>
          <w:sz w:val="18"/>
          <w:szCs w:val="18"/>
        </w:rPr>
        <w:t>Подпись</w:t>
      </w:r>
    </w:p>
    <w:p>
      <w:pPr>
        <w:pStyle w:val="Normal"/>
        <w:tabs>
          <w:tab w:val="clear" w:pos="720"/>
          <w:tab w:val="left" w:pos="3261" w:leader="none"/>
        </w:tabs>
        <w:ind w:left="4678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/>
        <w:jc w:val="right"/>
        <w:outlineLvl w:val="0"/>
        <w:rPr>
          <w:sz w:val="28"/>
          <w:szCs w:val="28"/>
        </w:rPr>
      </w:pPr>
      <w:bookmarkStart w:id="68" w:name="_Toc199795782"/>
      <w:bookmarkStart w:id="69" w:name="_Toc199699505"/>
      <w:bookmarkStart w:id="70" w:name="_Toc199624310"/>
      <w:bookmarkStart w:id="71" w:name="_Toc197449689"/>
      <w:bookmarkStart w:id="72" w:name="_Toc27872041"/>
      <w:bookmarkStart w:id="73" w:name="_Toc27835141"/>
      <w:bookmarkStart w:id="74" w:name="_Toc27834945"/>
      <w:bookmarkStart w:id="75" w:name="_Toc27873362"/>
      <w:bookmarkStart w:id="76" w:name="_Toc27873261"/>
      <w:r>
        <w:rPr>
          <w:b/>
          <w:bCs/>
          <w:sz w:val="28"/>
          <w:szCs w:val="28"/>
        </w:rPr>
        <w:t xml:space="preserve">Проверил: </w:t>
      </w:r>
      <w:r>
        <w:rPr>
          <w:bCs/>
          <w:sz w:val="28"/>
          <w:szCs w:val="28"/>
        </w:rPr>
        <w:t>д.т</w:t>
      </w:r>
      <w:r>
        <w:rPr>
          <w:sz w:val="28"/>
          <w:szCs w:val="28"/>
        </w:rPr>
        <w:t>.н., доц.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r>
        <w:rPr>
          <w:sz w:val="28"/>
          <w:szCs w:val="28"/>
        </w:rPr>
        <w:t xml:space="preserve"> </w:t>
      </w:r>
    </w:p>
    <w:p>
      <w:pPr>
        <w:pStyle w:val="Normal"/>
        <w:ind w:left="4253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4678"/>
        <w:jc w:val="right"/>
        <w:rPr>
          <w:sz w:val="28"/>
          <w:szCs w:val="28"/>
          <w:u w:val="single"/>
        </w:rPr>
      </w:pPr>
      <w:r>
        <w:rPr>
          <w:sz w:val="28"/>
          <w:szCs w:val="28"/>
        </w:rPr>
        <w:t>___</w:t>
      </w:r>
      <w:r>
        <w:rPr>
          <w:sz w:val="28"/>
          <w:szCs w:val="28"/>
          <w:u w:val="single"/>
        </w:rPr>
        <w:t>_К.А. Баркалов________</w:t>
      </w:r>
    </w:p>
    <w:p>
      <w:pPr>
        <w:pStyle w:val="Normal"/>
        <w:tabs>
          <w:tab w:val="clear" w:pos="720"/>
          <w:tab w:val="left" w:pos="3261" w:leader="none"/>
        </w:tabs>
        <w:ind w:left="4678"/>
        <w:jc w:val="right"/>
        <w:rPr>
          <w:sz w:val="18"/>
          <w:szCs w:val="18"/>
        </w:rPr>
      </w:pPr>
      <w:r>
        <w:rPr>
          <w:sz w:val="18"/>
          <w:szCs w:val="18"/>
        </w:rPr>
        <w:t>Подпись</w:t>
      </w:r>
    </w:p>
    <w:p>
      <w:pPr>
        <w:pStyle w:val="Normal"/>
        <w:tabs>
          <w:tab w:val="clear" w:pos="720"/>
          <w:tab w:val="left" w:pos="3261" w:leader="none"/>
        </w:tabs>
        <w:ind w:left="4678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20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  <w:br/>
        <w:t>2025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hd w:fill="FFFFFF" w:val="clear"/>
            <w:spacing w:lineRule="auto" w:line="360" w:before="0" w:after="200"/>
            <w:jc w:val="center"/>
            <w:rPr/>
          </w:pPr>
          <w:bookmarkStart w:id="77" w:name="_Toc199624311"/>
          <w:bookmarkStart w:id="78" w:name="_Toc199699506"/>
          <w:bookmarkStart w:id="79" w:name="_Toc199795783"/>
          <w:r>
            <w:rPr/>
            <w:t>Содержани</w:t>
          </w:r>
        </w:p>
        <w:p>
          <w:pPr>
            <w:sectPr>
              <w:footerReference w:type="even" r:id="rId2"/>
              <w:footerReference w:type="default" r:id="rId3"/>
              <w:footerReference w:type="first" r:id="rId4"/>
              <w:type w:val="nextPage"/>
              <w:pgSz w:w="11906" w:h="16838"/>
              <w:pgMar w:left="1080" w:right="1080" w:gutter="0" w:header="0" w:top="1440" w:footer="709" w:bottom="1440"/>
              <w:pgNumType w:fmt="decimal"/>
              <w:formProt w:val="false"/>
              <w:titlePg/>
              <w:textDirection w:val="lrTb"/>
              <w:docGrid w:type="default" w:linePitch="360" w:charSpace="0"/>
            </w:sectPr>
          </w:pPr>
        </w:p>
        <w:p>
          <w:pPr>
            <w:pStyle w:val="Heading2"/>
            <w:jc w:val="center"/>
            <w:rPr>
              <w:sz w:val="28"/>
            </w:rPr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  <w:t>Содержани</w:t>
          </w:r>
          <w:r>
            <w:rPr/>
            <w:t>е</w:t>
          </w:r>
          <w:r>
            <w:rPr/>
            <w:fldChar w:fldCharType="end"/>
          </w:r>
          <w:bookmarkEnd w:id="77"/>
          <w:bookmarkEnd w:id="78"/>
          <w:bookmarkEnd w:id="79"/>
        </w:p>
      </w:sdtContent>
    </w:sdt>
    <w:p>
      <w:pPr>
        <w:pStyle w:val="TOC2"/>
        <w:tabs>
          <w:tab w:val="clear" w:pos="720"/>
          <w:tab w:val="right" w:pos="9736" w:leader="dot"/>
        </w:tabs>
        <w:rPr>
          <w:rFonts w:ascii="Calibri" w:hAnsi="Calibri" w:eastAsia="宋体" w:cs="" w:asciiTheme="minorHAnsi" w:cstheme="minorBidi" w:eastAsiaTheme="minorEastAsia" w:hAnsiTheme="minorHAnsi"/>
          <w:kern w:val="0"/>
          <w:sz w:val="28"/>
          <w:szCs w:val="28"/>
        </w:rPr>
      </w:pPr>
      <w:hyperlink w:anchor="_Toc199795784">
        <w:r>
          <w:rPr>
            <w:rStyle w:val="Style12"/>
            <w:sz w:val="28"/>
            <w:szCs w:val="28"/>
          </w:rPr>
          <w:t>1. Введение.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_Toc199795784 \h</w:instrText>
        </w:r>
        <w:r>
          <w:rPr>
            <w:webHidden/>
          </w:rPr>
          <w:fldChar w:fldCharType="separate"/>
        </w:r>
        <w:r>
          <w:rPr>
            <w:rStyle w:val="Style12"/>
            <w:vanish w:val="false"/>
            <w:sz w:val="28"/>
            <w:szCs w:val="28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20"/>
          <w:tab w:val="right" w:pos="9736" w:leader="dot"/>
        </w:tabs>
        <w:rPr>
          <w:rFonts w:ascii="Calibri" w:hAnsi="Calibri" w:eastAsia="宋体" w:cs="" w:asciiTheme="minorHAnsi" w:cstheme="minorBidi" w:eastAsiaTheme="minorEastAsia" w:hAnsiTheme="minorHAnsi"/>
          <w:kern w:val="0"/>
          <w:sz w:val="28"/>
          <w:szCs w:val="28"/>
        </w:rPr>
      </w:pPr>
      <w:hyperlink w:anchor="_Toc199795785">
        <w:r>
          <w:rPr>
            <w:rStyle w:val="Style12"/>
            <w:sz w:val="28"/>
            <w:szCs w:val="28"/>
          </w:rPr>
          <w:t>2. Постановка задачи.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_Toc199795785 \h</w:instrText>
        </w:r>
        <w:r>
          <w:rPr>
            <w:webHidden/>
          </w:rPr>
          <w:fldChar w:fldCharType="separate"/>
        </w:r>
        <w:r>
          <w:rPr>
            <w:rStyle w:val="Style12"/>
            <w:vanish w:val="false"/>
            <w:sz w:val="28"/>
            <w:szCs w:val="28"/>
          </w:rPr>
          <w:tab/>
          <w:t>6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20"/>
          <w:tab w:val="right" w:pos="9736" w:leader="dot"/>
        </w:tabs>
        <w:rPr>
          <w:rFonts w:ascii="Calibri" w:hAnsi="Calibri" w:eastAsia="宋体" w:cs="" w:asciiTheme="minorHAnsi" w:cstheme="minorBidi" w:eastAsiaTheme="minorEastAsia" w:hAnsiTheme="minorHAnsi"/>
          <w:kern w:val="0"/>
          <w:sz w:val="28"/>
          <w:szCs w:val="28"/>
        </w:rPr>
      </w:pPr>
      <w:hyperlink w:anchor="_Toc199795786">
        <w:r>
          <w:rPr>
            <w:rStyle w:val="Style12"/>
            <w:sz w:val="28"/>
            <w:szCs w:val="28"/>
          </w:rPr>
          <w:t>3. Описание алгоритмов.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_Toc199795786 \h</w:instrText>
        </w:r>
        <w:r>
          <w:rPr>
            <w:webHidden/>
          </w:rPr>
          <w:fldChar w:fldCharType="separate"/>
        </w:r>
        <w:r>
          <w:rPr>
            <w:rStyle w:val="Style12"/>
            <w:vanish w:val="false"/>
            <w:sz w:val="28"/>
            <w:szCs w:val="28"/>
          </w:rPr>
          <w:tab/>
          <w:t>7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20"/>
          <w:tab w:val="right" w:pos="9736" w:leader="dot"/>
        </w:tabs>
        <w:rPr>
          <w:rFonts w:ascii="Calibri" w:hAnsi="Calibri" w:eastAsia="宋体" w:cs="" w:asciiTheme="minorHAnsi" w:cstheme="minorBidi" w:eastAsiaTheme="minorEastAsia" w:hAnsiTheme="minorHAnsi"/>
          <w:kern w:val="0"/>
          <w:sz w:val="28"/>
          <w:szCs w:val="28"/>
        </w:rPr>
      </w:pPr>
      <w:hyperlink w:anchor="_Toc199795787">
        <w:r>
          <w:rPr>
            <w:rStyle w:val="Style12"/>
            <w:sz w:val="28"/>
            <w:szCs w:val="28"/>
          </w:rPr>
          <w:t>4. Описание программы.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_Toc199795787 \h</w:instrText>
        </w:r>
        <w:r>
          <w:rPr>
            <w:webHidden/>
          </w:rPr>
          <w:fldChar w:fldCharType="separate"/>
        </w:r>
        <w:r>
          <w:rPr>
            <w:rStyle w:val="Style12"/>
            <w:vanish w:val="false"/>
            <w:sz w:val="28"/>
            <w:szCs w:val="28"/>
          </w:rPr>
          <w:tab/>
          <w:t>8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20"/>
          <w:tab w:val="right" w:pos="9736" w:leader="dot"/>
        </w:tabs>
        <w:rPr>
          <w:rFonts w:ascii="Calibri" w:hAnsi="Calibri" w:eastAsia="宋体" w:cs="" w:asciiTheme="minorHAnsi" w:cstheme="minorBidi" w:eastAsiaTheme="minorEastAsia" w:hAnsiTheme="minorHAnsi"/>
          <w:kern w:val="0"/>
          <w:sz w:val="28"/>
          <w:szCs w:val="28"/>
        </w:rPr>
      </w:pPr>
      <w:hyperlink w:anchor="_Toc199795788">
        <w:r>
          <w:rPr>
            <w:rStyle w:val="Style12"/>
            <w:sz w:val="28"/>
            <w:szCs w:val="28"/>
          </w:rPr>
          <w:t>5. Проверка корректности и ускорения.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_Toc199795788 \h</w:instrText>
        </w:r>
        <w:r>
          <w:rPr>
            <w:webHidden/>
          </w:rPr>
          <w:fldChar w:fldCharType="separate"/>
        </w:r>
        <w:r>
          <w:rPr>
            <w:rStyle w:val="Style12"/>
            <w:vanish w:val="false"/>
            <w:sz w:val="28"/>
            <w:szCs w:val="28"/>
          </w:rPr>
          <w:tab/>
          <w:t>9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20"/>
          <w:tab w:val="right" w:pos="9736" w:leader="dot"/>
        </w:tabs>
        <w:rPr>
          <w:rFonts w:ascii="Calibri" w:hAnsi="Calibri" w:eastAsia="宋体" w:cs="" w:asciiTheme="minorHAnsi" w:cstheme="minorBidi" w:eastAsiaTheme="minorEastAsia" w:hAnsiTheme="minorHAnsi"/>
          <w:kern w:val="0"/>
          <w:sz w:val="28"/>
          <w:szCs w:val="28"/>
        </w:rPr>
      </w:pPr>
      <w:hyperlink w:anchor="_Toc199795789">
        <w:r>
          <w:rPr>
            <w:rStyle w:val="Style12"/>
            <w:sz w:val="28"/>
            <w:szCs w:val="28"/>
          </w:rPr>
          <w:t>6. Заключение.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_Toc199795789 \h</w:instrText>
        </w:r>
        <w:r>
          <w:rPr>
            <w:webHidden/>
          </w:rPr>
          <w:fldChar w:fldCharType="separate"/>
        </w:r>
        <w:r>
          <w:rPr>
            <w:rStyle w:val="Style12"/>
            <w:vanish w:val="false"/>
            <w:sz w:val="28"/>
            <w:szCs w:val="28"/>
          </w:rPr>
          <w:tab/>
          <w:t>10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20"/>
          <w:tab w:val="right" w:pos="9736" w:leader="dot"/>
        </w:tabs>
        <w:rPr>
          <w:rFonts w:ascii="Calibri" w:hAnsi="Calibri" w:eastAsia="宋体" w:cs="" w:asciiTheme="minorHAnsi" w:cstheme="minorBidi" w:eastAsiaTheme="minorEastAsia" w:hAnsiTheme="minorHAnsi"/>
          <w:kern w:val="0"/>
          <w:sz w:val="28"/>
          <w:szCs w:val="28"/>
        </w:rPr>
      </w:pPr>
      <w:hyperlink w:anchor="_Toc199795790">
        <w:r>
          <w:rPr>
            <w:rStyle w:val="Style12"/>
            <w:sz w:val="28"/>
            <w:szCs w:val="28"/>
          </w:rPr>
          <w:t>7. Литература.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_Toc199795790 \h</w:instrText>
        </w:r>
        <w:r>
          <w:rPr>
            <w:webHidden/>
          </w:rPr>
          <w:fldChar w:fldCharType="separate"/>
        </w:r>
        <w:r>
          <w:rPr>
            <w:rStyle w:val="Style12"/>
            <w:vanish w:val="false"/>
            <w:sz w:val="28"/>
            <w:szCs w:val="28"/>
          </w:rPr>
          <w:tab/>
          <w:t>11</w: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clear" w:pos="720"/>
          <w:tab w:val="right" w:pos="9736" w:leader="dot"/>
        </w:tabs>
        <w:rPr>
          <w:rFonts w:ascii="Calibri" w:hAnsi="Calibri" w:eastAsia="宋体" w:cs="" w:asciiTheme="minorHAnsi" w:cstheme="minorBidi" w:eastAsiaTheme="minorEastAsia" w:hAnsiTheme="minorHAnsi"/>
          <w:kern w:val="0"/>
          <w:sz w:val="28"/>
          <w:szCs w:val="28"/>
        </w:rPr>
      </w:pPr>
      <w:hyperlink w:anchor="_Toc199795791">
        <w:r>
          <w:rPr>
            <w:rStyle w:val="Style12"/>
            <w:sz w:val="28"/>
            <w:szCs w:val="28"/>
          </w:rPr>
          <w:t>8. Приложение.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_Toc199795791 \h</w:instrText>
        </w:r>
        <w:r>
          <w:rPr>
            <w:webHidden/>
          </w:rPr>
          <w:fldChar w:fldCharType="separate"/>
        </w:r>
        <w:r>
          <w:rPr>
            <w:rStyle w:val="Style12"/>
            <w:vanish w:val="false"/>
            <w:sz w:val="28"/>
            <w:szCs w:val="28"/>
          </w:rPr>
          <w:tab/>
          <w:t>12</w:t>
        </w:r>
        <w:r>
          <w:rPr>
            <w:webHidden/>
          </w:rPr>
          <w:fldChar w:fldCharType="end"/>
        </w:r>
      </w:hyperlink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28" w:leader="dot"/>
            </w:tabs>
            <w:spacing w:lineRule="auto" w:line="360"/>
            <w:rPr>
              <w:rFonts w:ascii="Times New Roman" w:hAnsi="Times New Roman" w:eastAsia="宋体" w:eastAsiaTheme="minorEastAsia"/>
              <w:b w:val="false"/>
              <w:bCs w:val="false"/>
              <w:caps w:val="false"/>
              <w:smallCaps w:val="false"/>
              <w:sz w:val="28"/>
              <w:szCs w:val="28"/>
            </w:rPr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shd w:fill="FFFFFF" w:val="clear"/>
        <w:spacing w:lineRule="auto" w:line="360" w:before="0" w:after="20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sz w:val="32"/>
          <w:szCs w:val="32"/>
        </w:rPr>
      </w:pPr>
      <w:bookmarkStart w:id="80" w:name="_Toc199795784"/>
      <w:r>
        <w:rPr>
          <w:rStyle w:val="2"/>
        </w:rPr>
        <w:t>1. Введение.</w:t>
      </w:r>
      <w:bookmarkEnd w:id="80"/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  <w:lang w:val="en-US"/>
        </w:rPr>
        <w:t>QR</w:t>
      </w:r>
      <w:r>
        <w:rPr>
          <w:rStyle w:val="Hyperlink"/>
          <w:color w:val="auto"/>
          <w:sz w:val="28"/>
          <w:szCs w:val="28"/>
          <w:u w:val="none"/>
        </w:rPr>
        <w:t xml:space="preserve">-разложение матрицы – представление матрицы в виде произведения унитарной (или ортогональной матрицы)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(Q</w:t>
      </w:r>
      <w:r>
        <w:rPr>
          <w:rStyle w:val="Hyperlink"/>
          <w:color w:val="auto"/>
          <w:sz w:val="28"/>
          <w:szCs w:val="28"/>
          <w:u w:val="none"/>
          <w:vertAlign w:val="superscript"/>
        </w:rPr>
        <w:t>T</w:t>
      </w:r>
      <w:r>
        <w:rPr>
          <w:rStyle w:val="Hyperlink"/>
          <w:color w:val="auto"/>
          <w:sz w:val="28"/>
          <w:szCs w:val="28"/>
          <w:u w:val="none"/>
        </w:rPr>
        <w:t xml:space="preserve">Q=E) и верхнетреугольной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 с положительными диагональными элементами. QR-разложение является основой одного из методов поиска собственных векторов и чисел матрицы — QR-алгоритма. С помощью разложения можно решить линейную задачу наименьших квадратов.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Также с помощью </w:t>
      </w:r>
      <w:r>
        <w:rPr>
          <w:rStyle w:val="Hyperlink"/>
          <w:color w:val="auto"/>
          <w:sz w:val="28"/>
          <w:szCs w:val="28"/>
          <w:u w:val="none"/>
          <w:lang w:val="en-US"/>
        </w:rPr>
        <w:t>QR</w:t>
      </w:r>
      <w:r>
        <w:rPr>
          <w:rStyle w:val="Hyperlink"/>
          <w:color w:val="auto"/>
          <w:sz w:val="28"/>
          <w:szCs w:val="28"/>
          <w:u w:val="none"/>
        </w:rPr>
        <w:t xml:space="preserve">-разложения можно решать системы линейных алгебраических уравнений (СЛАУ). В матричном виде эта задача описывается как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(A –матрица системы, x – столбец неизвестных, b – столбец свободных членов). Если известно </w:t>
      </w:r>
      <w:r>
        <w:rPr>
          <w:rStyle w:val="Hyperlink"/>
          <w:color w:val="auto"/>
          <w:sz w:val="28"/>
          <w:szCs w:val="28"/>
          <w:u w:val="none"/>
          <w:lang w:val="en-US"/>
        </w:rPr>
        <w:t>QR</w:t>
      </w:r>
      <w:r>
        <w:rPr>
          <w:rStyle w:val="Hyperlink"/>
          <w:color w:val="auto"/>
          <w:sz w:val="28"/>
          <w:szCs w:val="28"/>
          <w:u w:val="none"/>
        </w:rPr>
        <w:t xml:space="preserve">-разложение матрицы, исходная система может быть записана как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QRx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Style w:val="Hyperlink"/>
          <w:color w:val="auto"/>
          <w:sz w:val="28"/>
          <w:szCs w:val="28"/>
          <w:u w:val="none"/>
        </w:rPr>
        <w:t>.</w:t>
      </w:r>
      <w:r>
        <w:rPr/>
        <w:t xml:space="preserve"> </w:t>
      </w:r>
      <w:r>
        <w:rPr>
          <w:rStyle w:val="Hyperlink"/>
          <w:color w:val="auto"/>
          <w:sz w:val="28"/>
          <w:szCs w:val="28"/>
          <w:u w:val="none"/>
        </w:rPr>
        <w:t xml:space="preserve">Решением этой задачи является решение треугольной системы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Rx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b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. Эта система может быть решена с помощью обратной подстановки, поскольку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 – верхняя треугольная матрица.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>QR-разложение может быть получено различными методами. Проще всего оно может быть вычислено в процессе ортогонализации Грама-Шмидта. Другие методы QR-разложения основаны на отражениях Хаусхолдера и вращениях Гивенса.</w:t>
      </w:r>
      <w:r>
        <w:br w:type="page"/>
      </w:r>
    </w:p>
    <w:p>
      <w:pPr>
        <w:pStyle w:val="Heading2"/>
        <w:numPr>
          <w:ilvl w:val="0"/>
          <w:numId w:val="1"/>
        </w:numPr>
        <w:spacing w:before="0" w:after="60"/>
        <w:jc w:val="center"/>
        <w:rPr>
          <w:rStyle w:val="Hyperlink"/>
          <w:b w:val="false"/>
          <w:bCs w:val="false"/>
          <w:color w:val="auto"/>
          <w:sz w:val="28"/>
          <w:u w:val="none"/>
        </w:rPr>
      </w:pPr>
      <w:bookmarkStart w:id="81" w:name="_Toc199795785"/>
      <w:r>
        <w:rPr>
          <w:rStyle w:val="Hyperlink"/>
          <w:color w:val="auto"/>
          <w:szCs w:val="32"/>
          <w:u w:val="none"/>
        </w:rPr>
        <w:t>Постановка задачи.</w:t>
      </w:r>
      <w:bookmarkEnd w:id="81"/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Необходимо реализовать эффективный алгоритм </w:t>
      </w:r>
      <w:r>
        <w:rPr>
          <w:rStyle w:val="Hyperlink"/>
          <w:color w:val="auto"/>
          <w:sz w:val="28"/>
          <w:szCs w:val="28"/>
          <w:u w:val="none"/>
          <w:lang w:val="en-US"/>
        </w:rPr>
        <w:t>QR</w:t>
      </w:r>
      <w:r>
        <w:rPr>
          <w:rStyle w:val="Hyperlink"/>
          <w:color w:val="auto"/>
          <w:sz w:val="28"/>
          <w:szCs w:val="28"/>
          <w:u w:val="none"/>
        </w:rPr>
        <w:t xml:space="preserve">-разложения произвольной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 с помощью метода отражений Хаусхолдера. Разработать несколько версий, сравнить их работу друг с другом.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Для разработки использовать язык Си++ и технологии </w:t>
      </w:r>
      <w:r>
        <w:rPr>
          <w:rStyle w:val="Hyperlink"/>
          <w:color w:val="auto"/>
          <w:sz w:val="28"/>
          <w:szCs w:val="28"/>
          <w:u w:val="none"/>
          <w:lang w:val="en-US"/>
        </w:rPr>
        <w:t>OpenMP</w:t>
      </w:r>
      <w:r>
        <w:rPr>
          <w:rStyle w:val="Hyperlink"/>
          <w:color w:val="auto"/>
          <w:sz w:val="28"/>
          <w:szCs w:val="28"/>
          <w:u w:val="none"/>
        </w:rPr>
        <w:t xml:space="preserve"> для ускорения.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Сгенерировать целочисленную матрицу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 размером </w:t>
      </w:r>
      <w:r>
        <w:rPr>
          <w:rStyle w:val="Hyperlink"/>
          <w:color w:val="auto"/>
          <w:sz w:val="28"/>
          <w:szCs w:val="28"/>
          <w:u w:val="none"/>
          <w:lang w:val="en-US"/>
        </w:rPr>
        <w:t>nxn</w:t>
      </w:r>
      <w:r>
        <w:rPr>
          <w:rStyle w:val="Hyperlink"/>
          <w:color w:val="auto"/>
          <w:sz w:val="28"/>
          <w:szCs w:val="28"/>
          <w:u w:val="none"/>
        </w:rPr>
        <w:t xml:space="preserve">. Протестировать работу алгоритма на разных размерностях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n</w:t>
      </w:r>
      <w:r>
        <w:rPr>
          <w:rStyle w:val="Hyperlink"/>
          <w:color w:val="auto"/>
          <w:sz w:val="28"/>
          <w:szCs w:val="28"/>
          <w:u w:val="none"/>
        </w:rPr>
        <w:t>: от небольших размеров (100 элементов), до больших объёмов данных (</w:t>
      </w:r>
      <w:r>
        <w:rPr>
          <w:rStyle w:val="Hyperlink"/>
          <w:color w:val="auto"/>
          <w:sz w:val="28"/>
          <w:szCs w:val="28"/>
          <w:u w:val="none"/>
          <w:lang w:val="en-US"/>
        </w:rPr>
        <w:t>n</w:t>
      </w:r>
      <w:r>
        <w:rPr>
          <w:rStyle w:val="Hyperlink"/>
          <w:color w:val="auto"/>
          <w:sz w:val="28"/>
          <w:szCs w:val="28"/>
          <w:u w:val="none"/>
        </w:rPr>
        <w:t>&gt;1000). Протестировать работу на различном количестве потоков. Сравнить работу алгоритма с известными реализациями в сторонних библиотеках.</w:t>
      </w:r>
    </w:p>
    <w:p>
      <w:pPr>
        <w:pStyle w:val="Normal"/>
        <w:spacing w:lineRule="auto" w:line="360" w:before="0" w:after="200"/>
        <w:ind w:firstLine="560"/>
        <w:rPr>
          <w:rStyle w:val="Hyperlink"/>
          <w:b/>
          <w:bCs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Посчитать абсолютную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QR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A</m:t>
                </m:r>
              </m:e>
            </m:d>
          </m:e>
        </m:d>
      </m:oMath>
      <w:r>
        <w:rPr>
          <w:rStyle w:val="Hyperlink"/>
          <w:color w:val="auto"/>
          <w:sz w:val="28"/>
          <w:szCs w:val="28"/>
          <w:u w:val="none"/>
        </w:rPr>
        <w:t xml:space="preserve"> и относительную </w:t>
      </w:r>
      <w:r>
        <w:rPr/>
      </w:r>
      <m:oMath xmlns:m="http://schemas.openxmlformats.org/officeDocument/2006/math">
        <m:f>
          <m:num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QR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</m:e>
            </m:d>
          </m:num>
          <m:den>
            <m:r>
              <w:rPr>
                <w:rFonts w:ascii="Cambria Math" w:hAnsi="Cambria Math"/>
              </w:rPr>
              <m:t xml:space="preserve">∨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∨</m:t>
            </m:r>
          </m:den>
        </m:f>
      </m:oMath>
      <w:r>
        <w:rPr>
          <w:rStyle w:val="Hyperlink"/>
          <w:color w:val="auto"/>
          <w:sz w:val="28"/>
          <w:szCs w:val="28"/>
          <w:u w:val="none"/>
        </w:rPr>
        <w:t xml:space="preserve"> ошибки для разложения. Критерием правильности считать близость ошибок к какому-либо малому </w:t>
      </w:r>
      <w:r>
        <w:rPr>
          <w:rStyle w:val="Hyperlink"/>
          <w:color w:val="auto"/>
          <w:sz w:val="28"/>
          <w:szCs w:val="28"/>
          <w:u w:val="none"/>
          <w:lang w:val="en-US"/>
        </w:rPr>
        <w:t>eps</w:t>
      </w:r>
      <w:r>
        <w:rPr>
          <w:rStyle w:val="Hyperlink"/>
          <w:color w:val="auto"/>
          <w:sz w:val="28"/>
          <w:szCs w:val="28"/>
          <w:u w:val="none"/>
        </w:rPr>
        <w:t xml:space="preserve">, например,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sup>
        </m:sSup>
      </m:oMath>
      <w:r>
        <w:rPr>
          <w:rStyle w:val="Hyperlink"/>
          <w:color w:val="auto"/>
          <w:sz w:val="28"/>
          <w:szCs w:val="28"/>
          <w:u w:val="none"/>
        </w:rPr>
        <w:t xml:space="preserve"> – такую точность знаков после запятой гарантирует тип </w:t>
      </w:r>
      <w:r>
        <w:rPr>
          <w:rStyle w:val="Hyperlink"/>
          <w:color w:val="auto"/>
          <w:sz w:val="28"/>
          <w:szCs w:val="28"/>
          <w:u w:val="none"/>
          <w:lang w:val="en-US"/>
        </w:rPr>
        <w:t>float</w:t>
      </w:r>
      <w:r>
        <w:rPr>
          <w:rStyle w:val="Hyperlink"/>
          <w:color w:val="auto"/>
          <w:sz w:val="28"/>
          <w:szCs w:val="28"/>
          <w:u w:val="none"/>
        </w:rPr>
        <w:t xml:space="preserve"> в Си++.</w:t>
      </w:r>
    </w:p>
    <w:p>
      <w:pPr>
        <w:pStyle w:val="Normal"/>
        <w:spacing w:lineRule="auto" w:line="360" w:before="0" w:after="200"/>
        <w:rPr>
          <w:rStyle w:val="Hyperlink"/>
          <w:color w:themeColor="hyperlink" w:val="auto"/>
          <w:sz w:val="28"/>
          <w:szCs w:val="28"/>
          <w:u w:val="none"/>
        </w:rPr>
      </w:pPr>
      <w:r>
        <w:rPr>
          <w:color w:val="auto"/>
          <w:sz w:val="28"/>
          <w:szCs w:val="28"/>
          <w:u w:val="none"/>
        </w:rPr>
      </w:r>
      <w:r>
        <w:br w:type="page"/>
      </w:r>
    </w:p>
    <w:p>
      <w:pPr>
        <w:pStyle w:val="Heading2"/>
        <w:numPr>
          <w:ilvl w:val="0"/>
          <w:numId w:val="1"/>
        </w:numPr>
        <w:spacing w:before="0" w:after="60"/>
        <w:jc w:val="center"/>
        <w:rPr>
          <w:rStyle w:val="Hyperlink"/>
          <w:color w:val="auto"/>
          <w:szCs w:val="32"/>
          <w:u w:val="none"/>
        </w:rPr>
      </w:pPr>
      <w:bookmarkStart w:id="82" w:name="_Toc199795786"/>
      <w:r>
        <w:rPr>
          <w:rStyle w:val="Hyperlink"/>
          <w:rFonts w:cs="Times New Roman"/>
          <w:color w:val="auto"/>
          <w:szCs w:val="32"/>
          <w:u w:val="none"/>
        </w:rPr>
        <w:t>Описание алгоритмов.</w:t>
      </w:r>
      <w:bookmarkEnd w:id="82"/>
    </w:p>
    <w:p>
      <w:pPr>
        <w:pStyle w:val="Normal"/>
        <w:spacing w:lineRule="auto" w:line="360" w:before="0" w:after="200"/>
        <w:ind w:firstLine="562"/>
        <w:rPr>
          <w:rStyle w:val="Hyperlink"/>
          <w:b/>
          <w:color w:val="auto"/>
          <w:sz w:val="28"/>
          <w:szCs w:val="28"/>
          <w:u w:val="none"/>
        </w:rPr>
      </w:pPr>
      <w:r>
        <w:rPr>
          <w:rStyle w:val="Hyperlink"/>
          <w:b/>
          <w:color w:val="auto"/>
          <w:sz w:val="28"/>
          <w:szCs w:val="28"/>
          <w:u w:val="none"/>
        </w:rPr>
        <w:t>Метод отражений Хаусхолдера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Одним из самых распространённых методов нахождения </w:t>
      </w:r>
      <w:r>
        <w:rPr>
          <w:rStyle w:val="Hyperlink"/>
          <w:color w:val="auto"/>
          <w:sz w:val="28"/>
          <w:szCs w:val="28"/>
          <w:u w:val="none"/>
          <w:lang w:val="en-US"/>
        </w:rPr>
        <w:t>QR</w:t>
      </w:r>
      <w:r>
        <w:rPr>
          <w:rStyle w:val="Hyperlink"/>
          <w:color w:val="auto"/>
          <w:sz w:val="28"/>
          <w:szCs w:val="28"/>
          <w:u w:val="none"/>
        </w:rPr>
        <w:t xml:space="preserve">-разложения является метод отражений Хаусхолдера. Пусть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– n-мерный ненулевой вектор-столбец. Квадратная матрица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</w:rPr>
        <w:t xml:space="preserve"> порядка n вида:</w:t>
      </w:r>
    </w:p>
    <w:p>
      <w:pPr>
        <w:pStyle w:val="Normal"/>
        <w:spacing w:lineRule="auto" w:line="360" w:before="0" w:after="200"/>
        <w:ind w:firstLine="560"/>
        <w:jc w:val="center"/>
        <w:rPr>
          <w:rStyle w:val="Hyperlink"/>
          <w:i/>
          <w:i/>
          <w:color w:val="auto"/>
          <w:sz w:val="28"/>
          <w:szCs w:val="28"/>
          <w:u w:val="none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v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hAnsi="Cambria Math"/>
                </w:rPr>
                <m:t xml:space="preserve">v</m:t>
              </m:r>
            </m:den>
          </m:f>
        </m:oMath>
      </m:oMathPara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называется отражением Хаусхолдера или просто отражением. Вектор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называется вектором Хаусхолдера. Умножению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</w:rPr>
        <w:t xml:space="preserve"> на вектор x можно дать следующую геометрическую интерпретацию: вектор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Hx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получается отражением вектора x относительно гиперплоскости, ортогональной вектору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>
          <w:rStyle w:val="Hyperlink"/>
          <w:color w:val="auto"/>
          <w:sz w:val="28"/>
          <w:szCs w:val="28"/>
          <w:u w:val="none"/>
        </w:rPr>
        <w:t>. Матрица Хаусхолдера будет симметрична и ортогональна.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Пусть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0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. Найдем отражение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</w:rPr>
        <w:t xml:space="preserve">, такое, что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α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 для какого-либо α. Имеем:</w:t>
      </w:r>
    </w:p>
    <w:p>
      <w:pPr>
        <w:pStyle w:val="Normal"/>
        <w:spacing w:lineRule="auto" w:line="360" w:before="0" w:after="200"/>
        <w:ind w:firstLine="560"/>
        <w:jc w:val="center"/>
        <w:rPr>
          <w:rStyle w:val="Hyperlink"/>
          <w:color w:val="auto"/>
          <w:sz w:val="28"/>
          <w:szCs w:val="28"/>
          <w:u w:val="non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Hx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v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v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hAnsi="Cambria Math"/>
                </w:rPr>
                <m:t xml:space="preserve">x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w:rPr>
              <w:rFonts w:ascii="Cambria Math" w:hAnsi="Cambria Math"/>
            </w:rPr>
            <m:t xml:space="preserve">v</m:t>
          </m:r>
        </m:oMath>
      </m:oMathPara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и поэтому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коллинеарен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Hx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α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. Так как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определен с точностью до ненулевого множителя, то можно положить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α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.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Ввиду</w:t>
      </w:r>
      <w:r>
        <w:rPr/>
        <w:t xml:space="preserve"> </w:t>
      </w:r>
      <w:r>
        <w:rPr>
          <w:rStyle w:val="Hyperlink"/>
          <w:color w:val="auto"/>
          <w:sz w:val="28"/>
          <w:szCs w:val="28"/>
          <w:u w:val="none"/>
        </w:rPr>
        <w:t xml:space="preserve">ортогональности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</w:rPr>
        <w:t xml:space="preserve"> имеем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Hx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, откуда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±</m:t>
        </m:r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. Поэтому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±</m:t>
        </m:r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.</m:t>
        </m:r>
      </m:oMath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Итак, в качестве вектора Хаусхолдера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можно взять вектор, вычисляемый по формуле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±</m:t>
        </m:r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>, или любой ненулевой, ему коллинеарный.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С алгоритмом построения вектора Хаусхолдера связаны некоторые важные детали. Одна из них — выбор знака в формуле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±</m:t>
        </m:r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. Если x почти коллинеарен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, то вектор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sign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)</m:t>
        </m:r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>имеет малую норму. Вследствие этого возможно появление большой относительной ошибки при вычислении множителя 2/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v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v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. Эту трудность можно обойти, взяв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с тем же знаком, что и первая компонента вектора x: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sign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)</m:t>
        </m:r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>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Это обеспечивает выполнение неравенства </w:t>
      </w:r>
      <w:r>
        <w:rPr/>
      </w:r>
      <m:oMath xmlns:m="http://schemas.openxmlformats.org/officeDocument/2006/math"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≥</m:t>
        </m:r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 и гарантирует почти точную ортогональность вычисленной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</w:rPr>
        <w:t>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Другая деталь связана с выбором множителя для вектора, вычисляемого по формуле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sign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)</m:t>
        </m:r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. Можно использовать такой множитель, что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Style w:val="Hyperlink"/>
          <w:color w:val="auto"/>
          <w:sz w:val="28"/>
          <w:szCs w:val="28"/>
          <w:u w:val="none"/>
        </w:rPr>
        <w:t>. Это несколько упрощает способ хранения ортогональных матриц, вычисленных по методу отражений Хаусхолдера.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rPr>
          <w:rStyle w:val="Hyperlink"/>
          <w:color w:val="auto"/>
          <w:sz w:val="28"/>
          <w:szCs w:val="28"/>
          <w:u w:val="none"/>
        </w:rPr>
        <w:t xml:space="preserve">Суть алгоритма QR-разложения, реализованного с помощью отражений Хаусхолдера – в последовательном домножении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 слева на отражения Хаусхолдера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</w:rPr>
        <w:t xml:space="preserve"> с целью получения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 как побочного продукта и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с помощью явных перемножений в простейшем случае. 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На каждом шаге алгоритма </w:t>
      </w:r>
      <w:r>
        <w:rPr>
          <w:rStyle w:val="Hyperlink"/>
          <w:color w:val="auto"/>
          <w:sz w:val="28"/>
          <w:szCs w:val="28"/>
          <w:u w:val="none"/>
          <w:lang w:val="en-US"/>
        </w:rPr>
        <w:t>k</w:t>
      </w:r>
      <w:r>
        <w:rPr>
          <w:rStyle w:val="Hyperlink"/>
          <w:color w:val="auto"/>
          <w:sz w:val="28"/>
          <w:szCs w:val="28"/>
          <w:u w:val="none"/>
        </w:rPr>
        <w:t xml:space="preserve"> получаем </w:t>
      </w:r>
      <w:r>
        <w:rPr>
          <w:rStyle w:val="Hyperlink"/>
          <w:color w:val="auto"/>
          <w:sz w:val="28"/>
          <w:szCs w:val="28"/>
          <w:u w:val="none"/>
          <w:lang w:val="en-US"/>
        </w:rPr>
        <w:t>k</w:t>
      </w:r>
      <w:r>
        <w:rPr>
          <w:rStyle w:val="Hyperlink"/>
          <w:color w:val="auto"/>
          <w:sz w:val="28"/>
          <w:szCs w:val="28"/>
          <w:u w:val="none"/>
        </w:rPr>
        <w:t xml:space="preserve">-ое отражение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  <w:vertAlign w:val="subscript"/>
          <w:lang w:val="en-US"/>
        </w:rPr>
        <w:t>k</w:t>
      </w:r>
      <w:r>
        <w:rPr>
          <w:rStyle w:val="Hyperlink"/>
          <w:color w:val="auto"/>
          <w:sz w:val="28"/>
          <w:szCs w:val="28"/>
          <w:u w:val="none"/>
        </w:rPr>
        <w:t xml:space="preserve">, домножая на него матрицу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 слева получаем </w:t>
      </w:r>
      <w:r>
        <w:rPr/>
      </w:r>
      <m:oMath xmlns:m="http://schemas.openxmlformats.org/officeDocument/2006/math">
        <m:acc>
          <m:accPr>
            <m:chr m:val="~"/>
          </m:accPr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…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A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, в которой </w:t>
      </w:r>
      <w:r>
        <w:rPr>
          <w:rStyle w:val="Hyperlink"/>
          <w:color w:val="auto"/>
          <w:sz w:val="28"/>
          <w:szCs w:val="28"/>
          <w:u w:val="none"/>
          <w:lang w:val="en-US"/>
        </w:rPr>
        <w:t>k</w:t>
      </w:r>
      <w:r>
        <w:rPr>
          <w:rStyle w:val="Hyperlink"/>
          <w:color w:val="auto"/>
          <w:sz w:val="28"/>
          <w:szCs w:val="28"/>
          <w:u w:val="none"/>
        </w:rPr>
        <w:t xml:space="preserve"> первых столбцов имеют нули под главной диагональю:</w:t>
      </w:r>
    </w:p>
    <w:p>
      <w:pPr>
        <w:pStyle w:val="Normal"/>
        <w:spacing w:lineRule="auto" w:line="360" w:before="0" w:after="200"/>
        <w:ind w:firstLine="480"/>
        <w:jc w:val="center"/>
        <w:rPr>
          <w:rStyle w:val="Hyperlink"/>
          <w:color w:val="auto"/>
          <w:sz w:val="28"/>
          <w:szCs w:val="28"/>
          <w:u w:val="none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12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22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32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42</m:t>
                    </m:r>
                  </m:sub>
                </m:sSub>
              </m:e>
            </m:eqArr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13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23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33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43</m:t>
                    </m:r>
                  </m:sub>
                </m:sSub>
              </m:e>
            </m:eqArr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14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24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34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44</m:t>
                    </m:r>
                  </m:sub>
                </m:sSub>
              </m:e>
            </m:eqArr>
          </m:e>
        </m:d>
      </m:oMath>
      <w:r>
        <w:rPr>
          <w:rStyle w:val="Hyperlink"/>
          <w:color w:val="auto"/>
          <w:sz w:val="24"/>
          <w:szCs w:val="28"/>
          <w:u w:val="none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12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13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23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33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43</m:t>
                    </m:r>
                  </m:sub>
                </m:sSub>
              </m:e>
            </m:eqArr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14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24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34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44</m:t>
                    </m:r>
                  </m:sub>
                </m:sSub>
              </m:e>
            </m:eqArr>
          </m:e>
        </m:d>
      </m:oMath>
      <w:r>
        <w:rPr>
          <w:rStyle w:val="Hyperlink"/>
          <w:color w:val="auto"/>
          <w:sz w:val="24"/>
          <w:szCs w:val="28"/>
          <w:u w:val="none"/>
        </w:rPr>
        <w:t>,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12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13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23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33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  <m:eqAr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14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24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34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44</m:t>
                    </m:r>
                  </m:sub>
                </m:sSub>
              </m:e>
            </m:eqArr>
          </m:e>
        </m:d>
      </m:oMath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Выполнив n таких шагов, получим верхнюю треугольную матрицу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…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A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. Откуда, так как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  <w:vertAlign w:val="subscript"/>
        </w:rPr>
        <w:t xml:space="preserve">j </w:t>
      </w:r>
      <w:r>
        <w:rPr>
          <w:rStyle w:val="Hyperlink"/>
          <w:color w:val="auto"/>
          <w:sz w:val="28"/>
          <w:szCs w:val="28"/>
          <w:u w:val="none"/>
        </w:rPr>
        <w:t xml:space="preserve">– ортогональные и симметричные, имеем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QR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…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>.</w:t>
      </w:r>
    </w:p>
    <w:p>
      <w:pPr>
        <w:pStyle w:val="Normal"/>
        <w:spacing w:lineRule="auto" w:line="360" w:before="0" w:after="200"/>
        <w:ind w:firstLine="560"/>
        <w:rPr>
          <w:rStyle w:val="Hyperlink"/>
          <w:b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  <w:vertAlign w:val="subscript"/>
          <w:lang w:val="en-US"/>
        </w:rPr>
        <w:t>j</w:t>
      </w:r>
      <w:r>
        <w:rPr>
          <w:rStyle w:val="Hyperlink"/>
          <w:color w:val="auto"/>
          <w:sz w:val="28"/>
          <w:szCs w:val="28"/>
          <w:u w:val="none"/>
        </w:rPr>
        <w:t xml:space="preserve"> не требуется формировать в явном виде: достаточно хранить соответствующий вектор </w:t>
      </w:r>
      <w:r>
        <w:rPr>
          <w:rStyle w:val="Hyperlink"/>
          <w:color w:val="auto"/>
          <w:sz w:val="28"/>
          <w:szCs w:val="28"/>
          <w:u w:val="none"/>
          <w:lang w:val="en-US"/>
        </w:rPr>
        <w:t>v</w:t>
      </w:r>
      <w:r>
        <w:rPr>
          <w:rStyle w:val="Hyperlink"/>
          <w:color w:val="auto"/>
          <w:sz w:val="28"/>
          <w:szCs w:val="28"/>
          <w:u w:val="none"/>
          <w:vertAlign w:val="subscript"/>
          <w:lang w:val="en-US"/>
        </w:rPr>
        <w:t>j</w:t>
      </w:r>
      <w:r>
        <w:rPr>
          <w:rStyle w:val="Hyperlink"/>
          <w:color w:val="auto"/>
          <w:sz w:val="28"/>
          <w:szCs w:val="28"/>
          <w:u w:val="none"/>
        </w:rPr>
        <w:t xml:space="preserve">, который можно записывать в </w:t>
      </w:r>
      <w:r>
        <w:rPr>
          <w:rStyle w:val="Hyperlink"/>
          <w:color w:val="auto"/>
          <w:sz w:val="28"/>
          <w:szCs w:val="28"/>
          <w:u w:val="none"/>
          <w:lang w:val="en-US"/>
        </w:rPr>
        <w:t>j</w:t>
      </w:r>
      <w:r>
        <w:rPr>
          <w:rStyle w:val="Hyperlink"/>
          <w:color w:val="auto"/>
          <w:sz w:val="28"/>
          <w:szCs w:val="28"/>
          <w:u w:val="none"/>
        </w:rPr>
        <w:t xml:space="preserve">-й столбец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>.</w:t>
      </w:r>
    </w:p>
    <w:p>
      <w:pPr>
        <w:pStyle w:val="Normal"/>
        <w:spacing w:lineRule="auto" w:line="360" w:before="0" w:after="200"/>
        <w:ind w:firstLine="562"/>
        <w:rPr>
          <w:rStyle w:val="Hyperlink"/>
          <w:b/>
          <w:color w:val="auto"/>
          <w:sz w:val="28"/>
          <w:szCs w:val="28"/>
          <w:u w:val="none"/>
        </w:rPr>
      </w:pPr>
      <w:r>
        <w:rPr>
          <w:rStyle w:val="Hyperlink"/>
          <w:b/>
          <w:color w:val="auto"/>
          <w:sz w:val="28"/>
          <w:szCs w:val="28"/>
          <w:u w:val="none"/>
        </w:rPr>
        <w:t>Генерация данных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Генерируется квадратная матрица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 размером </w:t>
      </w:r>
      <w:r>
        <w:rPr>
          <w:rStyle w:val="Hyperlink"/>
          <w:color w:val="auto"/>
          <w:sz w:val="28"/>
          <w:szCs w:val="28"/>
          <w:u w:val="none"/>
          <w:lang w:val="en-US"/>
        </w:rPr>
        <w:t>nxn</w:t>
      </w:r>
      <w:r>
        <w:rPr>
          <w:rStyle w:val="Hyperlink"/>
          <w:color w:val="auto"/>
          <w:sz w:val="28"/>
          <w:szCs w:val="28"/>
          <w:u w:val="none"/>
        </w:rPr>
        <w:t xml:space="preserve">. Значения для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 генерируются в интервале [-10;10].</w:t>
      </w:r>
    </w:p>
    <w:p>
      <w:pPr>
        <w:pStyle w:val="Normal"/>
        <w:spacing w:lineRule="auto" w:line="360" w:before="0" w:after="200"/>
        <w:ind w:firstLine="562"/>
        <w:rPr>
          <w:rStyle w:val="Hyperlink"/>
          <w:b/>
          <w:color w:val="auto"/>
          <w:sz w:val="28"/>
          <w:szCs w:val="28"/>
          <w:u w:val="none"/>
        </w:rPr>
      </w:pPr>
      <w:r>
        <w:rPr>
          <w:rStyle w:val="Hyperlink"/>
          <w:b/>
          <w:color w:val="auto"/>
          <w:sz w:val="28"/>
          <w:szCs w:val="28"/>
          <w:u w:val="none"/>
        </w:rPr>
        <w:t>Первая реализация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С помощью ортогональных преобразований приведём матрицу A к треугольному виду. Возьмём первый столбец матрицы A: </w:t>
      </w:r>
      <w:r>
        <w:rPr/>
      </w:r>
      <m:oMath xmlns:m="http://schemas.openxmlformats.org/officeDocument/2006/math">
        <m:sSup>
          <m:e>
            <m:sSub>
              <m:e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11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21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sSub>
              <m:e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.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Построим матрицу Хасухолдера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  <m:sup>
            <m:r>
              <w:rPr>
                <w:rFonts w:ascii="Cambria Math" w:hAnsi="Cambria Math"/>
              </w:rPr>
              <m:t xml:space="preserve">T</m:t>
            </m:r>
          </m:sup>
        </m:sSubSup>
      </m:oMath>
      <w:r>
        <w:rPr>
          <w:rStyle w:val="Hyperlink"/>
          <w:color w:val="auto"/>
          <w:sz w:val="28"/>
          <w:szCs w:val="28"/>
          <w:u w:val="none"/>
        </w:rPr>
        <w:t xml:space="preserve"> с помощью вектора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p>
          <m:e>
            <m:sSub>
              <m:e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11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β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21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sSub>
              <m:e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</m:oMath>
      <w:r>
        <w:rPr>
          <w:rStyle w:val="Hyperlink"/>
          <w:color w:val="auto"/>
          <w:sz w:val="28"/>
          <w:szCs w:val="28"/>
          <w:u w:val="none"/>
        </w:rPr>
        <w:t xml:space="preserve"> и скаляров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β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sign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11</m:t>
                </m:r>
              </m:sub>
            </m:sSub>
          </m:e>
        </m:d>
        <m:rad>
          <m:radPr>
            <m:degHide m:val="1"/>
          </m:radPr>
          <m:deg/>
          <m:e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n</m:t>
                </m:r>
              </m:sup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e>
            </m:nary>
          </m:e>
        </m:rad>
      </m:oMath>
      <w:r>
        <w:rPr>
          <w:rStyle w:val="Hyperlink"/>
          <w:color w:val="auto"/>
          <w:sz w:val="28"/>
          <w:szCs w:val="28"/>
          <w:u w:val="none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  <m:sSubSup>
                  <m:e>
                    <m:r>
                      <w:rPr>
                        <w:rFonts w:ascii="Cambria Math" w:hAnsi="Cambria Math"/>
                      </w:rPr>
                      <m:t xml:space="preserve"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</m:e>
            </m:rad>
          </m:den>
        </m:f>
      </m:oMath>
      <w:r>
        <w:rPr>
          <w:rStyle w:val="Hyperlink"/>
          <w:color w:val="auto"/>
          <w:sz w:val="28"/>
          <w:szCs w:val="28"/>
          <w:u w:val="none"/>
        </w:rPr>
        <w:t xml:space="preserve">. И, применив её к матрице, получим матрицу </w:t>
      </w:r>
      <w:r>
        <w:rPr/>
      </w:r>
      <m:oMath xmlns:m="http://schemas.openxmlformats.org/officeDocument/2006/math">
        <m:sSub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A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 со столбцом нулей под первым диагональным элементом, где </w:t>
      </w:r>
      <w:r>
        <w:rPr/>
      </w:r>
      <m:oMath xmlns:m="http://schemas.openxmlformats.org/officeDocument/2006/math">
        <m:sSub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11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β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>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На втором этапе нужно поступить таким же образом с подматрицей матрицы, которая получается вычеркиванием в первой строки и первого столбца. Легко проверить, что это равносильно применению ко всей матрице преобразования Хаусхолдера, определяемого формулами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  <m:sup>
            <m:r>
              <w:rPr>
                <w:rFonts w:ascii="Cambria Math" w:hAnsi="Cambria Math"/>
              </w:rPr>
              <m:t xml:space="preserve">T</m:t>
            </m:r>
          </m:sup>
        </m:sSubSup>
      </m:oMath>
      <w:r>
        <w:rPr>
          <w:rStyle w:val="Hyperlink"/>
          <w:color w:val="auto"/>
          <w:sz w:val="28"/>
          <w:szCs w:val="28"/>
          <w:u w:val="none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p>
          <m:e>
            <m:sSub>
              <m:e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;</m:t>
                </m:r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22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β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32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sSub>
              <m:e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</m:oMath>
      <w:r>
        <w:rPr>
          <w:rStyle w:val="Hyperlink"/>
          <w:color w:val="auto"/>
          <w:sz w:val="28"/>
          <w:szCs w:val="28"/>
          <w:u w:val="none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β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sign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sSub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22</m:t>
                </m:r>
              </m:sub>
            </m:sSub>
          </m:e>
        </m:d>
        <m:rad>
          <m:radPr>
            <m:degHide m:val="1"/>
          </m:radPr>
          <m:deg/>
          <m:e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n</m:t>
                </m:r>
              </m:sup>
              <m:e>
                <m:sSubSup>
                  <m:e>
                    <m:acc>
                      <m:accPr>
                        <m:chr m:val="~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e>
            </m:nary>
          </m:e>
        </m:rad>
      </m:oMath>
      <w:r>
        <w:rPr>
          <w:rStyle w:val="Hyperlink"/>
          <w:color w:val="auto"/>
          <w:sz w:val="28"/>
          <w:szCs w:val="28"/>
          <w:u w:val="none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  <m:sSubSup>
                  <m:e>
                    <m:r>
                      <w:rPr>
                        <w:rFonts w:ascii="Cambria Math" w:hAnsi="Cambria Math"/>
                      </w:rPr>
                      <m:t xml:space="preserve"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acc>
                      <m:accPr>
                        <m:chr m:val="~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22</m:t>
                    </m:r>
                  </m:sub>
                </m:sSub>
              </m:e>
            </m:rad>
          </m:den>
        </m:f>
      </m:oMath>
      <w:r>
        <w:rPr>
          <w:rStyle w:val="Hyperlink"/>
          <w:color w:val="auto"/>
          <w:sz w:val="28"/>
          <w:szCs w:val="28"/>
          <w:u w:val="none"/>
        </w:rPr>
        <w:t xml:space="preserve">. 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Таким образом, чтобы занулить </w:t>
      </w:r>
      <w:r>
        <w:rPr>
          <w:rStyle w:val="Hyperlink"/>
          <w:color w:val="auto"/>
          <w:sz w:val="28"/>
          <w:szCs w:val="28"/>
          <w:u w:val="none"/>
          <w:lang w:val="en-US"/>
        </w:rPr>
        <w:t>n</w:t>
      </w:r>
      <w:r>
        <w:rPr>
          <w:rStyle w:val="Hyperlink"/>
          <w:color w:val="auto"/>
          <w:sz w:val="28"/>
          <w:szCs w:val="28"/>
          <w:u w:val="none"/>
        </w:rPr>
        <w:t xml:space="preserve">-1 строк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 размером </w:t>
      </w:r>
      <w:r>
        <w:rPr>
          <w:rStyle w:val="Hyperlink"/>
          <w:color w:val="auto"/>
          <w:sz w:val="28"/>
          <w:szCs w:val="28"/>
          <w:u w:val="none"/>
          <w:lang w:val="en-US"/>
        </w:rPr>
        <w:t>nxn</w:t>
      </w:r>
      <w:r>
        <w:rPr>
          <w:rStyle w:val="Hyperlink"/>
          <w:color w:val="auto"/>
          <w:sz w:val="28"/>
          <w:szCs w:val="28"/>
          <w:u w:val="none"/>
        </w:rPr>
        <w:t>, требуется выполнить n-1 шагов. На каждом из них нужно вычислять матрицу отражения H:</w:t>
      </w:r>
    </w:p>
    <w:p>
      <w:pPr>
        <w:pStyle w:val="ListParagraph"/>
        <w:numPr>
          <w:ilvl w:val="0"/>
          <w:numId w:val="2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sign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acc>
                    <m:accPr>
                      <m:chr m:val="~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kk</m:t>
                  </m:r>
                </m:sub>
              </m:sSub>
            </m:e>
          </m:d>
          <m:rad>
            <m:radPr>
              <m:degHide m:val="1"/>
            </m:radPr>
            <m:deg/>
            <m:e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  <m:e>
                  <m:sSubSup>
                    <m:e>
                      <m:acc>
                        <m:accPr>
                          <m:chr m:val="~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</m:e>
              </m:nary>
            </m:e>
          </m:rad>
        </m:oMath>
      </m:oMathPara>
    </w:p>
    <w:p>
      <w:pPr>
        <w:pStyle w:val="ListParagraph"/>
        <w:numPr>
          <w:ilvl w:val="0"/>
          <w:numId w:val="2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  <m:sSub>
                    <m:e>
                      <m:acc>
                        <m:accPr>
                          <m:chr m:val="~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kk</m:t>
                      </m:r>
                    </m:sub>
                  </m:sSub>
                </m:e>
              </m:rad>
            </m:den>
          </m:f>
        </m:oMath>
      </m:oMathPara>
    </w:p>
    <w:p>
      <w:pPr>
        <w:pStyle w:val="ListParagraph"/>
        <w:numPr>
          <w:ilvl w:val="0"/>
          <w:numId w:val="2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;</m:t>
            </m:r>
            <m:sSub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kk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β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;</m:t>
            </m:r>
            <m:sSub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acc>
              </m:e>
              <m: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;</m:t>
            </m:r>
            <m:sSub>
              <m:e>
                <m:r>
                  <w:rPr>
                    <w:rFonts w:ascii="Cambria Math" w:hAnsi="Cambria Math"/>
                  </w:rPr>
                  <m:t xml:space="preserve">…</m:t>
                </m:r>
                <m:r>
                  <w:rPr>
                    <w:rFonts w:ascii="Cambria Math" w:hAnsi="Cambria Math"/>
                  </w:rPr>
                  <m:t xml:space="preserve">;</m:t>
                </m:r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nk</m:t>
                </m:r>
              </m:sub>
            </m:sSub>
          </m:e>
        </m:d>
        <m:r>
          <w:rPr>
            <w:rFonts w:ascii="Cambria Math" w:hAnsi="Cambria Math"/>
          </w:rPr>
          <m:t xml:space="preserve">,</m:t>
        </m:r>
      </m:oMath>
      <w:r>
        <w:rPr>
          <w:rStyle w:val="Hyperlink"/>
          <w:color w:val="auto"/>
          <w:sz w:val="28"/>
          <w:szCs w:val="28"/>
          <w:u w:val="none"/>
        </w:rPr>
        <w:t>первые (k-1) позиций –нулевые.</w:t>
      </w:r>
    </w:p>
    <w:p>
      <w:pPr>
        <w:pStyle w:val="ListParagraph"/>
        <w:numPr>
          <w:ilvl w:val="0"/>
          <w:numId w:val="2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  <m:sup>
              <m:r>
                <w:rPr>
                  <w:rFonts w:ascii="Cambria Math" w:hAnsi="Cambria Math"/>
                </w:rPr>
                <m:t xml:space="preserve">T</m:t>
              </m:r>
            </m:sup>
          </m:sSubSup>
        </m:oMath>
      </m:oMathPara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Матрица </w:t>
      </w:r>
      <w:r>
        <w:rPr/>
      </w:r>
      <m:oMath xmlns:m="http://schemas.openxmlformats.org/officeDocument/2006/math">
        <m:sSub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…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A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, т.е. на каждом шаге алгоритма домножаем матрицу A слева на новую матрицу отражения и производим следующие вычисления уже над ней. При этом матрицу </w:t>
      </w:r>
      <w:r>
        <w:rPr/>
      </w:r>
      <m:oMath xmlns:m="http://schemas.openxmlformats.org/officeDocument/2006/math">
        <m:sSub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 можно не хранить отдельно, по сути таким образом накапливается матрица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…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A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. Для простейшей реализации матрицу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храним и вычисляем отдельно на каждом шаге как произведение всех матриц отражения: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…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. В результате получим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…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>.</w:t>
      </w:r>
    </w:p>
    <w:p>
      <w:pPr>
        <w:pStyle w:val="Normal"/>
        <w:spacing w:lineRule="auto" w:line="360" w:before="0" w:after="200"/>
        <w:ind w:firstLine="562"/>
        <w:rPr>
          <w:rStyle w:val="Hyperlink"/>
          <w:color w:val="auto"/>
          <w:szCs w:val="32"/>
          <w:u w:val="none"/>
        </w:rPr>
      </w:pPr>
      <w:r>
        <w:rPr>
          <w:rStyle w:val="Hyperlink"/>
          <w:b/>
          <w:color w:val="auto"/>
          <w:sz w:val="28"/>
          <w:szCs w:val="28"/>
          <w:u w:val="none"/>
        </w:rPr>
        <w:t>Проверка корректности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Полученные матрицы Q и R необходимо перемножить и сравнить результат с исходной матрицей A. 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>Подсчитаем абсолютную ошибку с помощью Нормы Фробениуса (также евклидова норма, соответствующая евклидову пространству матриц относительно фробениусова скалярного произведения, или сферическая норма) представляет собой частный случай p-нормы для p = 2: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∨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∨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sub>
              <m:sup>
                <m:r>
                  <w:rPr>
                    <w:rFonts w:ascii="Cambria Math" w:hAnsi="Cambria Math"/>
                  </w:rPr>
                  <m:t xml:space="preserve">n</m:t>
                </m:r>
              </m:sup>
              <m:e>
                <m:nary>
                  <m:naryPr>
                    <m:chr m:val="∑"/>
                  </m:naryPr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m</m:t>
                    </m:r>
                  </m:sup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</m:e>
                </m:nary>
              </m:e>
            </m:nary>
          </m:e>
        </m:rad>
      </m:oMath>
      <w:r>
        <w:rPr>
          <w:rStyle w:val="Hyperlink"/>
          <w:color w:val="auto"/>
          <w:sz w:val="28"/>
          <w:szCs w:val="28"/>
          <w:u w:val="none"/>
        </w:rPr>
        <w:t xml:space="preserve">, где </w:t>
      </w:r>
      <w:r>
        <w:rPr>
          <w:rStyle w:val="Hyperlink"/>
          <w:color w:val="auto"/>
          <w:sz w:val="28"/>
          <w:szCs w:val="28"/>
          <w:u w:val="none"/>
          <w:lang w:val="en-US"/>
        </w:rPr>
        <w:t>n</w:t>
      </w:r>
      <w:r>
        <w:rPr>
          <w:rStyle w:val="Hyperlink"/>
          <w:color w:val="auto"/>
          <w:sz w:val="28"/>
          <w:szCs w:val="28"/>
          <w:u w:val="none"/>
        </w:rPr>
        <w:t xml:space="preserve">, </w:t>
      </w:r>
      <w:r>
        <w:rPr>
          <w:rStyle w:val="Hyperlink"/>
          <w:color w:val="auto"/>
          <w:sz w:val="28"/>
          <w:szCs w:val="28"/>
          <w:u w:val="none"/>
          <w:lang w:val="en-US"/>
        </w:rPr>
        <w:t>m</w:t>
      </w:r>
      <w:r>
        <w:rPr>
          <w:rStyle w:val="Hyperlink"/>
          <w:color w:val="auto"/>
          <w:sz w:val="28"/>
          <w:szCs w:val="28"/>
          <w:u w:val="none"/>
        </w:rPr>
        <w:t xml:space="preserve"> – размеры матрицы А. Получим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∨</m:t>
            </m:r>
            <m:r>
              <w:rPr>
                <w:rFonts w:ascii="Cambria Math" w:hAnsi="Cambria Math"/>
              </w:rPr>
              <m:t xml:space="preserve">QR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∨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>
          <w:rStyle w:val="Hyperlink"/>
          <w:color w:val="auto"/>
          <w:sz w:val="28"/>
          <w:szCs w:val="28"/>
          <w:u w:val="none"/>
        </w:rPr>
        <w:t xml:space="preserve"> и </w:t>
      </w:r>
      <w:r>
        <w:rPr/>
      </w:r>
      <m:oMath xmlns:m="http://schemas.openxmlformats.org/officeDocument/2006/math">
        <m:f>
          <m:num>
            <m:sSub>
              <m:e>
                <m:d>
                  <m:dPr>
                    <m:begChr m:val="|"/>
                    <m:endChr m:val="|"/>
                  </m:dPr>
                  <m:e>
                    <m:d>
                      <m:dPr>
                        <m:begChr m:val="|"/>
                        <m:endChr m:val="|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QR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∨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den>
        </m:f>
      </m:oMath>
      <w:r>
        <w:rPr>
          <w:rStyle w:val="Hyperlink"/>
          <w:color w:val="auto"/>
          <w:sz w:val="28"/>
          <w:szCs w:val="28"/>
          <w:u w:val="none"/>
        </w:rPr>
        <w:t xml:space="preserve"> для оценки ошибки.</w:t>
      </w:r>
    </w:p>
    <w:p>
      <w:pPr>
        <w:pStyle w:val="Normal"/>
        <w:jc w:val="left"/>
        <w:rPr>
          <w:rStyle w:val="Hyperlink"/>
          <w:b/>
          <w:bCs/>
          <w:iCs/>
          <w:color w:themeColor="hyperlink" w:val="auto"/>
          <w:kern w:val="0"/>
          <w:sz w:val="32"/>
          <w:szCs w:val="32"/>
          <w:u w:val="none"/>
        </w:rPr>
      </w:pPr>
      <w:r>
        <w:rPr>
          <w:b/>
          <w:bCs/>
          <w:iCs/>
          <w:color w:val="auto"/>
          <w:kern w:val="0"/>
          <w:sz w:val="32"/>
          <w:szCs w:val="32"/>
          <w:u w:val="none"/>
        </w:rPr>
      </w:r>
      <w:bookmarkStart w:id="83" w:name="_Toc199795787"/>
      <w:bookmarkStart w:id="84" w:name="_Toc199795787"/>
      <w:r>
        <w:br w:type="page"/>
      </w:r>
    </w:p>
    <w:p>
      <w:pPr>
        <w:pStyle w:val="Heading2"/>
        <w:numPr>
          <w:ilvl w:val="0"/>
          <w:numId w:val="1"/>
        </w:numPr>
        <w:spacing w:before="0" w:after="60"/>
        <w:jc w:val="center"/>
        <w:rPr>
          <w:rStyle w:val="Hyperlink"/>
          <w:rFonts w:cs="Times New Roman"/>
          <w:color w:val="auto"/>
          <w:szCs w:val="32"/>
          <w:u w:val="none"/>
        </w:rPr>
      </w:pPr>
      <w:bookmarkStart w:id="85" w:name="_Toc199795787"/>
      <w:r>
        <w:rPr>
          <w:rStyle w:val="Hyperlink"/>
          <w:rFonts w:cs="Times New Roman"/>
          <w:color w:val="auto"/>
          <w:szCs w:val="32"/>
          <w:u w:val="none"/>
        </w:rPr>
        <w:t>Описание программы.</w:t>
      </w:r>
      <w:bookmarkEnd w:id="85"/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Для матрицы и вектора написаны шаблонные классы </w:t>
      </w:r>
      <w:r>
        <w:rPr>
          <w:rStyle w:val="Hyperlink"/>
          <w:color w:val="auto"/>
          <w:sz w:val="28"/>
          <w:szCs w:val="28"/>
          <w:u w:val="none"/>
          <w:lang w:val="en-US"/>
        </w:rPr>
        <w:t>TMatrix</w:t>
      </w:r>
      <w:r>
        <w:rPr>
          <w:rStyle w:val="Hyperlink"/>
          <w:color w:val="auto"/>
          <w:sz w:val="28"/>
          <w:szCs w:val="28"/>
          <w:u w:val="none"/>
        </w:rPr>
        <w:t xml:space="preserve"> и </w:t>
      </w:r>
      <w:r>
        <w:rPr>
          <w:rStyle w:val="Hyperlink"/>
          <w:color w:val="auto"/>
          <w:sz w:val="28"/>
          <w:szCs w:val="28"/>
          <w:u w:val="none"/>
          <w:lang w:val="en-US"/>
        </w:rPr>
        <w:t>TVector</w:t>
      </w:r>
      <w:r>
        <w:rPr>
          <w:rStyle w:val="Hyperlink"/>
          <w:color w:val="auto"/>
          <w:sz w:val="28"/>
          <w:szCs w:val="28"/>
          <w:u w:val="none"/>
        </w:rPr>
        <w:t xml:space="preserve"> соответственно. В простейшей реализации </w:t>
      </w:r>
      <w:r>
        <w:rPr>
          <w:rStyle w:val="Hyperlink"/>
          <w:color w:val="auto"/>
          <w:sz w:val="28"/>
          <w:szCs w:val="28"/>
          <w:u w:val="none"/>
          <w:lang w:val="en-US"/>
        </w:rPr>
        <w:t>TVector</w:t>
      </w:r>
      <w:r>
        <w:rPr>
          <w:rStyle w:val="Hyperlink"/>
          <w:color w:val="auto"/>
          <w:sz w:val="28"/>
          <w:szCs w:val="28"/>
          <w:u w:val="none"/>
        </w:rPr>
        <w:t xml:space="preserve"> внутри себя представлен стандартным вектором из пространства </w:t>
      </w:r>
      <w:r>
        <w:rPr>
          <w:rStyle w:val="Hyperlink"/>
          <w:color w:val="auto"/>
          <w:sz w:val="28"/>
          <w:szCs w:val="28"/>
          <w:u w:val="none"/>
          <w:lang w:val="en-US"/>
        </w:rPr>
        <w:t>std</w:t>
      </w:r>
      <w:r>
        <w:rPr>
          <w:rStyle w:val="Hyperlink"/>
          <w:color w:val="auto"/>
          <w:sz w:val="28"/>
          <w:szCs w:val="28"/>
          <w:u w:val="none"/>
        </w:rPr>
        <w:t xml:space="preserve">, т.е. </w:t>
      </w:r>
      <w:r>
        <w:rPr>
          <w:rStyle w:val="Hyperlink"/>
          <w:color w:val="auto"/>
          <w:sz w:val="28"/>
          <w:szCs w:val="28"/>
          <w:u w:val="none"/>
          <w:lang w:val="en-US"/>
        </w:rPr>
        <w:t>std</w:t>
      </w:r>
      <w:r>
        <w:rPr>
          <w:rStyle w:val="Hyperlink"/>
          <w:color w:val="auto"/>
          <w:sz w:val="28"/>
          <w:szCs w:val="28"/>
          <w:u w:val="none"/>
        </w:rPr>
        <w:t>::</w:t>
      </w:r>
      <w:r>
        <w:rPr>
          <w:rStyle w:val="Hyperlink"/>
          <w:color w:val="auto"/>
          <w:sz w:val="28"/>
          <w:szCs w:val="28"/>
          <w:u w:val="none"/>
          <w:lang w:val="en-US"/>
        </w:rPr>
        <w:t>vector</w:t>
      </w:r>
      <w:r>
        <w:rPr>
          <w:rStyle w:val="Hyperlink"/>
          <w:color w:val="auto"/>
          <w:sz w:val="28"/>
          <w:szCs w:val="28"/>
          <w:u w:val="none"/>
        </w:rPr>
        <w:t xml:space="preserve">, для удобства работы с памятью. </w:t>
      </w:r>
      <w:r>
        <w:rPr>
          <w:rStyle w:val="Hyperlink"/>
          <w:color w:val="auto"/>
          <w:sz w:val="28"/>
          <w:szCs w:val="28"/>
          <w:u w:val="none"/>
          <w:lang w:val="en-US"/>
        </w:rPr>
        <w:t>TMatrix</w:t>
      </w:r>
      <w:r>
        <w:rPr>
          <w:rStyle w:val="Hyperlink"/>
          <w:color w:val="auto"/>
          <w:sz w:val="28"/>
          <w:szCs w:val="28"/>
          <w:u w:val="none"/>
        </w:rPr>
        <w:t xml:space="preserve"> представлен вектором </w:t>
      </w:r>
      <w:r>
        <w:rPr>
          <w:rStyle w:val="Hyperlink"/>
          <w:color w:val="auto"/>
          <w:sz w:val="28"/>
          <w:szCs w:val="28"/>
          <w:u w:val="none"/>
          <w:lang w:val="en-US"/>
        </w:rPr>
        <w:t>TVector</w:t>
      </w:r>
      <w:r>
        <w:rPr>
          <w:rStyle w:val="Hyperlink"/>
          <w:color w:val="auto"/>
          <w:sz w:val="28"/>
          <w:szCs w:val="28"/>
          <w:u w:val="none"/>
        </w:rPr>
        <w:t xml:space="preserve"> из векторов </w:t>
      </w:r>
      <w:r>
        <w:rPr>
          <w:rStyle w:val="Hyperlink"/>
          <w:color w:val="auto"/>
          <w:sz w:val="28"/>
          <w:szCs w:val="28"/>
          <w:u w:val="none"/>
          <w:lang w:val="en-US"/>
        </w:rPr>
        <w:t>TVector</w:t>
      </w:r>
      <w:r>
        <w:rPr>
          <w:rStyle w:val="Hyperlink"/>
          <w:color w:val="auto"/>
          <w:sz w:val="28"/>
          <w:szCs w:val="28"/>
          <w:u w:val="none"/>
        </w:rPr>
        <w:t xml:space="preserve"> (тип TVector&lt;TVector&lt;T&gt;&gt;). Внутри классов реализованы необходимые алгебраические операции сложения, вычитания и умножения матриц и векторов.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Функция </w:t>
      </w:r>
      <w:r>
        <w:rPr>
          <w:rStyle w:val="Hyperlink"/>
          <w:color w:val="auto"/>
          <w:sz w:val="28"/>
          <w:szCs w:val="28"/>
          <w:u w:val="none"/>
          <w:lang w:val="en-US"/>
        </w:rPr>
        <w:t>main</w:t>
      </w:r>
      <w:r>
        <w:rPr>
          <w:rStyle w:val="Hyperlink"/>
          <w:color w:val="auto"/>
          <w:sz w:val="28"/>
          <w:szCs w:val="28"/>
          <w:u w:val="none"/>
        </w:rPr>
        <w:t xml:space="preserve"> запускает вычисления для нескольких предпоготовленных тестовых данных (заданные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,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и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 размером 3</w:t>
      </w:r>
      <w:r>
        <w:rPr>
          <w:rStyle w:val="Hyperlink"/>
          <w:color w:val="auto"/>
          <w:sz w:val="28"/>
          <w:szCs w:val="28"/>
          <w:u w:val="none"/>
          <w:lang w:val="en-US"/>
        </w:rPr>
        <w:t>x</w:t>
      </w:r>
      <w:r>
        <w:rPr>
          <w:rStyle w:val="Hyperlink"/>
          <w:color w:val="auto"/>
          <w:sz w:val="28"/>
          <w:szCs w:val="28"/>
          <w:u w:val="none"/>
        </w:rPr>
        <w:t xml:space="preserve">3) и девять вычислений для случайно генерируемых данных размером </w:t>
      </w:r>
      <w:r>
        <w:rPr>
          <w:rStyle w:val="Hyperlink"/>
          <w:color w:val="auto"/>
          <w:sz w:val="28"/>
          <w:szCs w:val="28"/>
          <w:u w:val="none"/>
          <w:lang w:val="en-US"/>
        </w:rPr>
        <w:t>n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∈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100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200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300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400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500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1000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1500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2000</m:t>
            </m:r>
          </m:e>
        </m:d>
      </m:oMath>
      <w:r>
        <w:rPr>
          <w:rStyle w:val="Hyperlink"/>
          <w:color w:val="auto"/>
          <w:sz w:val="28"/>
          <w:szCs w:val="28"/>
          <w:u w:val="none"/>
        </w:rPr>
        <w:t>. Для всех тестов выводится на экран:</w:t>
      </w:r>
    </w:p>
    <w:p>
      <w:pPr>
        <w:pStyle w:val="ListParagraph"/>
        <w:numPr>
          <w:ilvl w:val="0"/>
          <w:numId w:val="4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Рамер задачи: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test size: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N</w:t>
      </w:r>
    </w:p>
    <w:p>
      <w:pPr>
        <w:pStyle w:val="ListParagraph"/>
        <w:numPr>
          <w:ilvl w:val="0"/>
          <w:numId w:val="4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Время выполнения: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time: &lt;число в секундах&gt;</w:t>
      </w:r>
    </w:p>
    <w:p>
      <w:pPr>
        <w:pStyle w:val="ListParagraph"/>
        <w:numPr>
          <w:ilvl w:val="0"/>
          <w:numId w:val="4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>Абсолютная ошибка: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abs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error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: &lt;вещественное число,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∨</m:t>
            </m:r>
            <m:r>
              <w:rPr>
                <w:rFonts w:ascii="Cambria Math" w:hAnsi="Cambria Math"/>
              </w:rPr>
              <m:t xml:space="preserve">QR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∨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&gt;</w:t>
      </w:r>
    </w:p>
    <w:p>
      <w:pPr>
        <w:pStyle w:val="ListParagraph"/>
        <w:numPr>
          <w:ilvl w:val="0"/>
          <w:numId w:val="4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>Относительная ошибка: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rel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error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: &lt;вещественное число, </w:t>
      </w:r>
      <w:r>
        <w:rPr/>
      </w:r>
      <m:oMath xmlns:m="http://schemas.openxmlformats.org/officeDocument/2006/math">
        <m:f>
          <m:num>
            <m:sSub>
              <m:e>
                <m:d>
                  <m:dPr>
                    <m:begChr m:val="|"/>
                    <m:endChr m:val="|"/>
                  </m:dPr>
                  <m:e>
                    <m:d>
                      <m:dPr>
                        <m:begChr m:val="|"/>
                        <m:endChr m:val="|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QR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∨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den>
        </m:f>
      </m:oMath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&gt;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Входные (матрица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) и выходные (матрицы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и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) данные записываются в текстовые файлы для дальнейшего сравнения вычислений с релизацией </w:t>
      </w:r>
      <w:r>
        <w:rPr>
          <w:rStyle w:val="Hyperlink"/>
          <w:color w:val="auto"/>
          <w:sz w:val="28"/>
          <w:szCs w:val="28"/>
          <w:u w:val="none"/>
          <w:lang w:val="en-US"/>
        </w:rPr>
        <w:t>QR</w:t>
      </w:r>
      <w:r>
        <w:rPr>
          <w:rStyle w:val="Hyperlink"/>
          <w:color w:val="auto"/>
          <w:sz w:val="28"/>
          <w:szCs w:val="28"/>
          <w:u w:val="none"/>
        </w:rPr>
        <w:t xml:space="preserve"> разложения из библиотеки </w:t>
      </w:r>
      <w:r>
        <w:rPr>
          <w:rStyle w:val="Hyperlink"/>
          <w:color w:val="auto"/>
          <w:sz w:val="28"/>
          <w:szCs w:val="28"/>
          <w:u w:val="none"/>
          <w:lang w:val="en-US"/>
        </w:rPr>
        <w:t>Scilab</w:t>
      </w:r>
      <w:r>
        <w:rPr>
          <w:rStyle w:val="Hyperlink"/>
          <w:color w:val="auto"/>
          <w:sz w:val="28"/>
          <w:szCs w:val="28"/>
          <w:u w:val="none"/>
        </w:rPr>
        <w:t>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Скрипт для </w:t>
      </w:r>
      <w:r>
        <w:rPr>
          <w:rStyle w:val="Hyperlink"/>
          <w:color w:val="auto"/>
          <w:sz w:val="28"/>
          <w:szCs w:val="28"/>
          <w:u w:val="none"/>
          <w:lang w:val="en-US"/>
        </w:rPr>
        <w:t>Scilab</w:t>
      </w:r>
      <w:r>
        <w:rPr>
          <w:rStyle w:val="Hyperlink"/>
          <w:color w:val="auto"/>
          <w:sz w:val="28"/>
          <w:szCs w:val="28"/>
          <w:u w:val="none"/>
        </w:rPr>
        <w:t xml:space="preserve"> считывает матрицу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, подсчитывает для неё разложение и время разложения, далее считывает вычисленные мною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и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, подсчитывает для каждой абсолютную и относительные ошибки для полученного разложения, а также для вычисленных ею матриц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и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 и моих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и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 и выводит данные на экран в формате</w:t>
      </w:r>
    </w:p>
    <w:p>
      <w:pPr>
        <w:pStyle w:val="ListParagraph"/>
        <w:numPr>
          <w:ilvl w:val="0"/>
          <w:numId w:val="5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Рамер задачи: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test size: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N</w:t>
      </w:r>
    </w:p>
    <w:p>
      <w:pPr>
        <w:pStyle w:val="ListParagraph"/>
        <w:numPr>
          <w:ilvl w:val="0"/>
          <w:numId w:val="5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Время выполнения: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time: &lt;число в секундах&gt;</w:t>
      </w:r>
    </w:p>
    <w:p>
      <w:pPr>
        <w:pStyle w:val="ListParagraph"/>
        <w:numPr>
          <w:ilvl w:val="0"/>
          <w:numId w:val="5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Абсолютная ошибка для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>: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abs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error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: &lt;вещественное число,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∨</m:t>
            </m:r>
            <m:sSub>
              <m:e>
                <m:r>
                  <w:rPr>
                    <w:rFonts w:ascii="Cambria Math" w:hAnsi="Cambria Math"/>
                  </w:rPr>
                  <m:t xml:space="preserve">scilab</m:t>
                </m:r>
              </m:e>
              <m:sub>
                <m:r>
                  <w:rPr>
                    <w:rFonts w:ascii="Cambria Math" w:hAnsi="Cambria Math"/>
                  </w:rPr>
                  <m:t xml:space="preserve">Q</m:t>
                </m:r>
              </m:sub>
            </m:sSub>
            <m:r>
              <w:rPr>
                <w:rFonts w:ascii="Cambria Math" w:hAnsi="Cambria Math"/>
              </w:rPr>
              <m:t xml:space="preserve">∗</m:t>
            </m:r>
            <m:sSub>
              <m:e>
                <m:r>
                  <w:rPr>
                    <w:rFonts w:ascii="Cambria Math" w:hAnsi="Cambria Math"/>
                  </w:rPr>
                  <m:t xml:space="preserve">scilab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∨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&gt;</w:t>
      </w:r>
    </w:p>
    <w:p>
      <w:pPr>
        <w:pStyle w:val="ListParagraph"/>
        <w:numPr>
          <w:ilvl w:val="0"/>
          <w:numId w:val="5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Относительная ошибка для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>: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rel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error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: &lt;вещественное число, </w:t>
      </w:r>
      <w:r>
        <w:rPr/>
      </w:r>
      <m:oMath xmlns:m="http://schemas.openxmlformats.org/officeDocument/2006/math">
        <m:f>
          <m:num>
            <m:sSub>
              <m:e>
                <m:d>
                  <m:dPr>
                    <m:begChr m:val="|"/>
                    <m:endChr m:val="|"/>
                  </m:dPr>
                  <m:e>
                    <m:d>
                      <m:dPr>
                        <m:begChr m:val="|"/>
                        <m:endChr m:val="|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scilab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∗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scilab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∨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den>
        </m:f>
      </m:oMath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&gt;</w:t>
      </w:r>
      <w:r>
        <w:rPr>
          <w:rStyle w:val="Hyperlink"/>
          <w:color w:val="auto"/>
          <w:sz w:val="28"/>
          <w:szCs w:val="28"/>
          <w:u w:val="none"/>
        </w:rPr>
        <w:t xml:space="preserve"> </w:t>
      </w:r>
    </w:p>
    <w:p>
      <w:pPr>
        <w:pStyle w:val="ListParagraph"/>
        <w:numPr>
          <w:ilvl w:val="0"/>
          <w:numId w:val="5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Абсолютная ошибка для вычисленной мною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>: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abs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error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: &lt;вещественное число,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∨</m:t>
            </m:r>
            <m:sSub>
              <m:e>
                <m:r>
                  <w:rPr>
                    <w:rFonts w:ascii="Cambria Math" w:hAnsi="Cambria Math"/>
                  </w:rPr>
                  <m:t xml:space="preserve">my</m:t>
                </m:r>
              </m:e>
              <m:sub>
                <m:r>
                  <w:rPr>
                    <w:rFonts w:ascii="Cambria Math" w:hAnsi="Cambria Math"/>
                  </w:rPr>
                  <m:t xml:space="preserve">Q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scilab</m:t>
                </m:r>
              </m:e>
              <m:sub>
                <m:r>
                  <w:rPr>
                    <w:rFonts w:ascii="Cambria Math" w:hAnsi="Cambria Math"/>
                  </w:rPr>
                  <m:t xml:space="preserve">Q</m:t>
                </m:r>
              </m:sub>
            </m:sSub>
            <m:r>
              <w:rPr>
                <w:rFonts w:ascii="Cambria Math" w:hAnsi="Cambria Math"/>
              </w:rPr>
              <m:t xml:space="preserve">∨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&gt;</w:t>
      </w:r>
    </w:p>
    <w:p>
      <w:pPr>
        <w:pStyle w:val="ListParagraph"/>
        <w:numPr>
          <w:ilvl w:val="0"/>
          <w:numId w:val="5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Относительная ошибка для вычисленной мною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>: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rel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error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: &lt;вещественное число, </w:t>
      </w:r>
      <w:r>
        <w:rPr/>
      </w:r>
      <m:oMath xmlns:m="http://schemas.openxmlformats.org/officeDocument/2006/math">
        <m:f>
          <m:num>
            <m:sSub>
              <m:e>
                <m:d>
                  <m:dPr>
                    <m:begChr m:val="|"/>
                    <m:endChr m:val="|"/>
                  </m:dPr>
                  <m:e>
                    <m:d>
                      <m:dPr>
                        <m:begChr m:val="|"/>
                        <m:endChr m:val="|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scilab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Q</m:t>
                            </m:r>
                          </m:sub>
                        </m:sSub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∨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scilab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Q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∨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den>
        </m:f>
      </m:oMath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&gt;</w:t>
      </w:r>
    </w:p>
    <w:p>
      <w:pPr>
        <w:pStyle w:val="ListParagraph"/>
        <w:numPr>
          <w:ilvl w:val="0"/>
          <w:numId w:val="5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Абсолютная ошибка для вычисленной мною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>: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abs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error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: &lt;вещественное число,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∨</m:t>
            </m:r>
            <m:sSub>
              <m:e>
                <m:r>
                  <w:rPr>
                    <w:rFonts w:ascii="Cambria Math" w:hAnsi="Cambria Math"/>
                  </w:rPr>
                  <m:t xml:space="preserve">my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scilab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  <m:r>
              <w:rPr>
                <w:rFonts w:ascii="Cambria Math" w:hAnsi="Cambria Math"/>
              </w:rPr>
              <m:t xml:space="preserve">∨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&gt;</w:t>
      </w:r>
    </w:p>
    <w:p>
      <w:pPr>
        <w:pStyle w:val="ListParagraph"/>
        <w:numPr>
          <w:ilvl w:val="0"/>
          <w:numId w:val="5"/>
        </w:numPr>
        <w:spacing w:lineRule="auto" w:line="360" w:before="0" w:after="200"/>
        <w:contextualSpacing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Относительная ошибка для вычисленной мною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>: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rel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 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  <w:lang w:val="en-US"/>
        </w:rPr>
        <w:t>error</w:t>
      </w:r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 xml:space="preserve">: &lt;вещественное число, </w:t>
      </w:r>
      <w:r>
        <w:rPr/>
      </w:r>
      <m:oMath xmlns:m="http://schemas.openxmlformats.org/officeDocument/2006/math">
        <m:f>
          <m:num>
            <m:sSub>
              <m:e>
                <m:d>
                  <m:dPr>
                    <m:begChr m:val="|"/>
                    <m:endChr m:val="|"/>
                  </m:dPr>
                  <m:e>
                    <m:d>
                      <m:dPr>
                        <m:begChr m:val="|"/>
                        <m:endChr m:val="|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scilab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∨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scilab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∨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den>
        </m:f>
      </m:oMath>
      <w:r>
        <w:rPr>
          <w:rStyle w:val="Hyperlink"/>
          <w:rFonts w:ascii="Consolas" w:hAnsi="Consolas"/>
          <w:color w:val="auto"/>
          <w:sz w:val="22"/>
          <w:szCs w:val="28"/>
          <w:u w:val="none"/>
        </w:rPr>
        <w:t>&gt;</w:t>
      </w:r>
    </w:p>
    <w:p>
      <w:pPr>
        <w:pStyle w:val="Normal"/>
        <w:spacing w:lineRule="auto" w:line="360" w:before="0" w:after="200"/>
        <w:ind w:firstLine="562"/>
        <w:rPr>
          <w:rStyle w:val="Hyperlink"/>
          <w:b/>
          <w:color w:val="auto"/>
          <w:sz w:val="28"/>
          <w:szCs w:val="28"/>
          <w:u w:val="none"/>
        </w:rPr>
      </w:pPr>
      <w:r>
        <w:rPr>
          <w:rStyle w:val="Hyperlink"/>
          <w:b/>
          <w:color w:val="auto"/>
          <w:sz w:val="28"/>
          <w:szCs w:val="28"/>
          <w:u w:val="none"/>
        </w:rPr>
        <w:t>Первая реализация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Функция QR_decomposition принимает на вход ссылки на матрицы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,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и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. Копируем матрицу </w:t>
      </w:r>
      <w:r>
        <w:rPr>
          <w:rStyle w:val="Hyperlink"/>
          <w:color w:val="auto"/>
          <w:sz w:val="28"/>
          <w:szCs w:val="28"/>
          <w:u w:val="none"/>
          <w:lang w:val="en-US"/>
        </w:rPr>
        <w:t>A</w:t>
      </w:r>
      <w:r>
        <w:rPr>
          <w:rStyle w:val="Hyperlink"/>
          <w:color w:val="auto"/>
          <w:sz w:val="28"/>
          <w:szCs w:val="28"/>
          <w:u w:val="none"/>
        </w:rPr>
        <w:t xml:space="preserve"> в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. В цикле от 0 до </w:t>
      </w:r>
      <w:r>
        <w:rPr>
          <w:rStyle w:val="Hyperlink"/>
          <w:color w:val="auto"/>
          <w:sz w:val="28"/>
          <w:szCs w:val="28"/>
          <w:u w:val="none"/>
          <w:lang w:val="en-US"/>
        </w:rPr>
        <w:t>n</w:t>
      </w:r>
      <w:r>
        <w:rPr>
          <w:rStyle w:val="Hyperlink"/>
          <w:color w:val="auto"/>
          <w:sz w:val="28"/>
          <w:szCs w:val="28"/>
          <w:u w:val="none"/>
        </w:rPr>
        <w:t xml:space="preserve">-1 подсчитываем по формулам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μ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и</m:t>
        </m:r>
        <m:r>
          <w:rPr>
            <w:rFonts w:ascii="Cambria Math" w:hAnsi="Cambria Math"/>
          </w:rPr>
          <m:t xml:space="preserve">H</m:t>
        </m:r>
      </m:oMath>
      <w:r>
        <w:rPr>
          <w:rStyle w:val="Hyperlink"/>
          <w:color w:val="auto"/>
          <w:sz w:val="28"/>
          <w:szCs w:val="28"/>
          <w:u w:val="none"/>
        </w:rPr>
        <w:t xml:space="preserve">. Подсчитываем </w:t>
      </w:r>
      <w:r>
        <w:rPr>
          <w:rStyle w:val="Hyperlink"/>
          <w:color w:val="auto"/>
          <w:sz w:val="28"/>
          <w:szCs w:val="28"/>
          <w:u w:val="none"/>
          <w:lang w:val="en-US"/>
        </w:rPr>
        <w:t>Q</w:t>
      </w:r>
      <w:r>
        <w:rPr>
          <w:rStyle w:val="Hyperlink"/>
          <w:color w:val="auto"/>
          <w:sz w:val="28"/>
          <w:szCs w:val="28"/>
          <w:u w:val="none"/>
        </w:rPr>
        <w:t xml:space="preserve"> как перемножение матриц отражения друг на друга, домножаем </w:t>
      </w:r>
      <w:r>
        <w:rPr>
          <w:rStyle w:val="Hyperlink"/>
          <w:color w:val="auto"/>
          <w:sz w:val="28"/>
          <w:szCs w:val="28"/>
          <w:u w:val="none"/>
          <w:lang w:val="en-US"/>
        </w:rPr>
        <w:t>R</w:t>
      </w:r>
      <w:r>
        <w:rPr>
          <w:rStyle w:val="Hyperlink"/>
          <w:color w:val="auto"/>
          <w:sz w:val="28"/>
          <w:szCs w:val="28"/>
          <w:u w:val="none"/>
        </w:rPr>
        <w:t xml:space="preserve"> на </w:t>
      </w:r>
      <w:r>
        <w:rPr>
          <w:rStyle w:val="Hyperlink"/>
          <w:color w:val="auto"/>
          <w:sz w:val="28"/>
          <w:szCs w:val="28"/>
          <w:u w:val="none"/>
          <w:lang w:val="en-US"/>
        </w:rPr>
        <w:t>H</w:t>
      </w:r>
      <w:r>
        <w:rPr>
          <w:rStyle w:val="Hyperlink"/>
          <w:color w:val="auto"/>
          <w:sz w:val="28"/>
          <w:szCs w:val="28"/>
          <w:u w:val="none"/>
        </w:rPr>
        <w:t xml:space="preserve"> слева и получаем матрицу для следующей итерации: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void QR_decomposition(const TMatrix&lt;T&gt;&amp; A, TMatrix&lt;T&gt;&amp; Q, TMatrix&lt;T&gt;&amp; R) 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const size_t N = A.Size();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R = A;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for (size_t k = 0; k &lt; N - 1; ++k) 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auto beta = count_beta(R, k);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auto mu = count_mu(beta, k, R);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auto w = count_w(R, k, beta, mu);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auto H = count_H(beta, mu, w);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count_Q(H, Q);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R = H * R;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return;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themeColor="hyperlink" w:val="auto"/>
          <w:sz w:val="24"/>
          <w:szCs w:val="28"/>
          <w:u w:val="none"/>
          <w:lang w:val="en-US"/>
        </w:rPr>
      </w:pPr>
      <w:r>
        <w:rPr>
          <w:rFonts w:ascii="Consolas" w:hAnsi="Consolas"/>
          <w:color w:val="auto"/>
          <w:sz w:val="24"/>
          <w:szCs w:val="28"/>
          <w:u w:val="none"/>
          <w:lang w:val="en-US"/>
        </w:rPr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float count_beta(const TMatrix&lt;T&gt;&amp; Ak, int k_step) 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const size_t N = Ak.Size();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double sum_by_k_col = 0.0;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for (size_t str = k_step; str &lt; N; ++str) 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sum_by_k_col += Ak[str][k_step] * Ak[str][k_step];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auto beta = sign(-Ak[k_step][k_step]) * sqrt(sum_by_k_col);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return beta;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themeColor="hyperlink" w:val="auto"/>
          <w:sz w:val="24"/>
          <w:szCs w:val="28"/>
          <w:u w:val="none"/>
          <w:lang w:val="en-US"/>
        </w:rPr>
      </w:pPr>
      <w:r>
        <w:rPr>
          <w:rFonts w:ascii="Consolas" w:hAnsi="Consolas"/>
          <w:color w:val="auto"/>
          <w:sz w:val="24"/>
          <w:szCs w:val="28"/>
          <w:u w:val="none"/>
          <w:lang w:val="en-US"/>
        </w:rPr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float count_mu(float beta, int k_step, const TMatrix&lt;T&gt;&amp; Ak) 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auto mu = 1 / sqrt(2.0 * beta * beta - 2 * beta * Ak[k_step][k_step]);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return mu;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themeColor="hyperlink" w:val="auto"/>
          <w:sz w:val="24"/>
          <w:szCs w:val="28"/>
          <w:u w:val="none"/>
          <w:lang w:val="en-US"/>
        </w:rPr>
      </w:pPr>
      <w:r>
        <w:rPr>
          <w:rFonts w:ascii="Consolas" w:hAnsi="Consolas"/>
          <w:color w:val="auto"/>
          <w:sz w:val="24"/>
          <w:szCs w:val="28"/>
          <w:u w:val="none"/>
          <w:lang w:val="en-US"/>
        </w:rPr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TVector&lt;T&gt;count_w(const TMatrix&lt;T&gt;&amp; Ak,int k_step,float beta,float mu) 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const size_t N = Ak.Size();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TVector&lt;T&gt; w(N);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for (size_t str = 0; str &lt; N; ++str) 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w[str] = str &lt; k_step ? 0 : Ak[str][k_step] * mu;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themeColor="hyperlink" w:val="auto"/>
          <w:sz w:val="24"/>
          <w:szCs w:val="28"/>
          <w:u w:val="none"/>
          <w:lang w:val="en-US"/>
        </w:rPr>
      </w:pPr>
      <w:r>
        <w:rPr>
          <w:rFonts w:ascii="Consolas" w:hAnsi="Consolas"/>
          <w:color w:val="auto"/>
          <w:sz w:val="24"/>
          <w:szCs w:val="28"/>
          <w:u w:val="none"/>
          <w:lang w:val="en-US"/>
        </w:rPr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w[k_step] -= beta * mu;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return w;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themeColor="hyperlink" w:val="auto"/>
          <w:sz w:val="24"/>
          <w:szCs w:val="28"/>
          <w:u w:val="none"/>
          <w:lang w:val="en-US"/>
        </w:rPr>
      </w:pPr>
      <w:r>
        <w:rPr>
          <w:rFonts w:ascii="Consolas" w:hAnsi="Consolas"/>
          <w:color w:val="auto"/>
          <w:sz w:val="24"/>
          <w:szCs w:val="28"/>
          <w:u w:val="none"/>
          <w:lang w:val="en-US"/>
        </w:rPr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TMatrix&lt;T&gt; count_H(float beta, float mu, TVector&lt;T&gt; w) 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size_t N = w.Size();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TMatrix&lt;T&gt; E(N, N);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for (size_t i = 0; i &lt; N; ++i)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E[i][i] = 1.0;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auto H = E - w * w * 2.0;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return H;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themeColor="hyperlink" w:val="auto"/>
          <w:sz w:val="24"/>
          <w:szCs w:val="28"/>
          <w:u w:val="none"/>
          <w:lang w:val="en-US"/>
        </w:rPr>
      </w:pPr>
      <w:r>
        <w:rPr>
          <w:rFonts w:ascii="Consolas" w:hAnsi="Consolas"/>
          <w:color w:val="auto"/>
          <w:sz w:val="24"/>
          <w:szCs w:val="28"/>
          <w:u w:val="none"/>
          <w:lang w:val="en-US"/>
        </w:rPr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void count_Q(const TMatrix&lt;T&gt;&amp; H, TMatrix&lt;T&gt;&amp; Q) 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bool isFirst = Q.IsZero();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if (isFirst)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Q = H;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else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{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Q = Q * H;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}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 xml:space="preserve">    </w:t>
      </w:r>
      <w:r>
        <w:rPr>
          <w:rStyle w:val="Hyperlink"/>
          <w:rFonts w:ascii="Consolas" w:hAnsi="Consolas"/>
          <w:color w:val="auto"/>
          <w:sz w:val="24"/>
          <w:szCs w:val="28"/>
          <w:u w:val="none"/>
          <w:lang w:val="en-US"/>
        </w:rPr>
        <w:t>return;</w:t>
      </w:r>
    </w:p>
    <w:p>
      <w:pPr>
        <w:pStyle w:val="Normal"/>
        <w:jc w:val="left"/>
        <w:rPr>
          <w:rStyle w:val="Hyperlink"/>
          <w:rFonts w:ascii="Consolas" w:hAnsi="Consolas"/>
          <w:color w:val="auto"/>
          <w:sz w:val="24"/>
          <w:szCs w:val="28"/>
          <w:u w:val="none"/>
        </w:rPr>
      </w:pPr>
      <w:r>
        <w:rPr>
          <w:rStyle w:val="Hyperlink"/>
          <w:rFonts w:ascii="Consolas" w:hAnsi="Consolas"/>
          <w:color w:val="auto"/>
          <w:sz w:val="24"/>
          <w:szCs w:val="28"/>
          <w:u w:val="none"/>
        </w:rPr>
        <w:t>}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>Эта реализация понятна и проста, но долго работает. Замеры показали следующие результаты:</w:t>
      </w:r>
    </w:p>
    <w:tbl>
      <w:tblPr>
        <w:tblStyle w:val="ad"/>
        <w:tblW w:w="95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08"/>
        <w:gridCol w:w="1897"/>
        <w:gridCol w:w="2652"/>
        <w:gridCol w:w="3003"/>
      </w:tblGrid>
      <w:tr>
        <w:trPr>
          <w:trHeight w:val="390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Размер данных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Время работы, с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Абсолютная ошибка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Относительная ошибка</w:t>
            </w:r>
          </w:p>
        </w:tc>
      </w:tr>
      <w:tr>
        <w:trPr>
          <w:trHeight w:val="257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1.41896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0.000746433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1.28803e-06</w:t>
            </w:r>
          </w:p>
        </w:tc>
      </w:tr>
      <w:tr>
        <w:trPr>
          <w:trHeight w:val="267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200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11.5924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0.00290193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2.5111e-06</w:t>
            </w:r>
          </w:p>
        </w:tc>
      </w:tr>
      <w:tr>
        <w:trPr>
          <w:trHeight w:val="433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300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56.9126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0.00631109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3.63063e-06</w:t>
            </w:r>
          </w:p>
        </w:tc>
      </w:tr>
      <w:tr>
        <w:trPr>
          <w:trHeight w:val="315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400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193.918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0.0112035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4.84842e-06</w:t>
            </w:r>
          </w:p>
        </w:tc>
      </w:tr>
      <w:tr>
        <w:trPr>
          <w:trHeight w:val="60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500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486.252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0.0174695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6.04093e-06</w:t>
            </w:r>
          </w:p>
        </w:tc>
      </w:tr>
      <w:tr>
        <w:trPr>
          <w:trHeight w:val="60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1000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&gt;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 xml:space="preserve"> 60 минут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 xml:space="preserve">&gt; 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0.1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 xml:space="preserve">&gt; 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0.1</w:t>
            </w:r>
          </w:p>
        </w:tc>
      </w:tr>
    </w:tbl>
    <w:p>
      <w:pPr>
        <w:pStyle w:val="Normal"/>
        <w:spacing w:lineRule="auto" w:line="360" w:before="0" w:after="200"/>
        <w:rPr>
          <w:rStyle w:val="Hyperlink"/>
          <w:color w:themeColor="hyperlink" w:val="auto"/>
          <w:sz w:val="28"/>
          <w:szCs w:val="28"/>
          <w:u w:val="none"/>
        </w:rPr>
      </w:pPr>
      <w:r>
        <w:rPr>
          <w:color w:val="auto"/>
          <w:sz w:val="28"/>
          <w:szCs w:val="28"/>
          <w:u w:val="none"/>
        </w:rPr>
      </w:r>
    </w:p>
    <w:p>
      <w:pPr>
        <w:pStyle w:val="Normal"/>
        <w:spacing w:lineRule="auto" w:line="360" w:before="0" w:after="200"/>
        <w:ind w:firstLine="562"/>
        <w:rPr>
          <w:rStyle w:val="Hyperlink"/>
          <w:b/>
          <w:color w:val="auto"/>
          <w:sz w:val="28"/>
          <w:szCs w:val="28"/>
          <w:u w:val="none"/>
        </w:rPr>
      </w:pPr>
      <w:r>
        <w:rPr>
          <w:rStyle w:val="Hyperlink"/>
          <w:b/>
          <w:color w:val="auto"/>
          <w:sz w:val="28"/>
          <w:szCs w:val="28"/>
          <w:u w:val="none"/>
        </w:rPr>
        <w:t>Вторая реализация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>Небольшого ускорения удалось достичь благодаря замене обычного матричного умножения на блочное с размером блока 50. Также использовалось распараллеливание, сделанное прагмами OpenMP, там, где это было возможно.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>Таблица с замерами для запуска с восемью потоками:</w:t>
      </w:r>
      <w:bookmarkStart w:id="86" w:name="_GoBack"/>
      <w:bookmarkEnd w:id="86"/>
      <w:r>
        <w:rPr>
          <w:rStyle w:val="Hyperlink"/>
          <w:color w:val="auto"/>
          <w:sz w:val="28"/>
          <w:szCs w:val="28"/>
          <w:u w:val="none"/>
        </w:rPr>
        <w:t xml:space="preserve"> </w:t>
      </w:r>
      <w:r>
        <w:br w:type="page"/>
      </w:r>
    </w:p>
    <w:tbl>
      <w:tblPr>
        <w:tblStyle w:val="ad"/>
        <w:tblW w:w="95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08"/>
        <w:gridCol w:w="1897"/>
        <w:gridCol w:w="2652"/>
        <w:gridCol w:w="3003"/>
      </w:tblGrid>
      <w:tr>
        <w:trPr>
          <w:trHeight w:val="390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pageBreakBefore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Размер данных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Время работы, с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Абсолютная ошибка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Относительная ошибка</w:t>
            </w:r>
          </w:p>
        </w:tc>
      </w:tr>
      <w:tr>
        <w:trPr>
          <w:trHeight w:val="257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0.103752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0.00059191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1.02058e-06</w:t>
            </w:r>
          </w:p>
        </w:tc>
      </w:tr>
      <w:tr>
        <w:trPr>
          <w:trHeight w:val="267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200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1.07141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  <w:lang w:val="en-US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0.00173145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1.49418e-06</w:t>
            </w:r>
          </w:p>
        </w:tc>
      </w:tr>
      <w:tr>
        <w:trPr>
          <w:trHeight w:val="433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300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  <w:lang w:val="en-US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7.86116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0.00327259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1.88301e-06</w:t>
            </w:r>
          </w:p>
        </w:tc>
      </w:tr>
      <w:tr>
        <w:trPr>
          <w:trHeight w:val="315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400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29.6932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0.00504026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2.17705e-06</w:t>
            </w:r>
          </w:p>
        </w:tc>
      </w:tr>
      <w:tr>
        <w:trPr>
          <w:trHeight w:val="60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500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81.4453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0.00717861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2.47992e-06</w:t>
            </w:r>
          </w:p>
        </w:tc>
      </w:tr>
      <w:tr>
        <w:trPr>
          <w:trHeight w:val="60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1000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25 минут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0.0215255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3.72178e-06</w:t>
            </w:r>
          </w:p>
        </w:tc>
      </w:tr>
    </w:tbl>
    <w:p>
      <w:pPr>
        <w:pStyle w:val="Normal"/>
        <w:spacing w:lineRule="auto" w:line="360" w:before="0" w:after="200"/>
        <w:rPr>
          <w:rStyle w:val="Hyperlink"/>
          <w:color w:themeColor="hyperlink" w:val="auto"/>
          <w:sz w:val="28"/>
          <w:szCs w:val="28"/>
          <w:u w:val="none"/>
          <w:lang w:val="en-US"/>
        </w:rPr>
      </w:pPr>
      <w:r>
        <w:rPr>
          <w:color w:val="auto"/>
          <w:sz w:val="28"/>
          <w:szCs w:val="28"/>
          <w:u w:val="none"/>
          <w:lang w:val="en-US"/>
        </w:rPr>
      </w:r>
    </w:p>
    <w:p>
      <w:pPr>
        <w:pStyle w:val="Normal"/>
        <w:spacing w:lineRule="auto" w:line="360" w:before="0" w:after="200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Сравнение результатов с работой </w:t>
      </w:r>
      <w:r>
        <w:rPr>
          <w:sz w:val="28"/>
          <w:szCs w:val="28"/>
          <w:lang w:val="en-US"/>
        </w:rPr>
        <w:t>QR</w:t>
      </w:r>
      <w:r>
        <w:rPr>
          <w:sz w:val="28"/>
          <w:szCs w:val="28"/>
        </w:rPr>
        <w:t xml:space="preserve">-разложения из </w:t>
      </w:r>
      <w:r>
        <w:rPr>
          <w:sz w:val="28"/>
          <w:szCs w:val="28"/>
          <w:lang w:val="en-US"/>
        </w:rPr>
        <w:t>Scilab</w:t>
      </w:r>
      <w:r>
        <w:rPr>
          <w:sz w:val="28"/>
          <w:szCs w:val="28"/>
        </w:rPr>
        <w:t xml:space="preserve"> (на тех же данных):</w:t>
      </w:r>
    </w:p>
    <w:tbl>
      <w:tblPr>
        <w:tblStyle w:val="ad"/>
        <w:tblW w:w="95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08"/>
        <w:gridCol w:w="1897"/>
        <w:gridCol w:w="2652"/>
        <w:gridCol w:w="3003"/>
      </w:tblGrid>
      <w:tr>
        <w:trPr>
          <w:trHeight w:val="390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Размер данных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Время работы, с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Абсолютная ошибка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Относительная ошибка</w:t>
            </w:r>
          </w:p>
        </w:tc>
      </w:tr>
      <w:tr>
        <w:trPr>
          <w:trHeight w:val="257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0.0066856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  <w:lang w:val="en-US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8.885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e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-1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0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1.515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3e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-10</w:t>
            </w:r>
          </w:p>
        </w:tc>
      </w:tr>
      <w:tr>
        <w:trPr>
          <w:trHeight w:val="267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200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0.0014002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  <w:lang w:val="en-US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4.441e-10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  <w:lang w:val="en-US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5.516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e-10</w:t>
            </w:r>
          </w:p>
        </w:tc>
      </w:tr>
      <w:tr>
        <w:trPr>
          <w:trHeight w:val="433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300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  <w:lang w:val="en-US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0.0024455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6.951e-10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6.675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 xml:space="preserve"> e-10</w:t>
            </w:r>
          </w:p>
        </w:tc>
      </w:tr>
      <w:tr>
        <w:trPr>
          <w:trHeight w:val="315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400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0.0042798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  <w:lang w:val="en-US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1.414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e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-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8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1.237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e-10</w:t>
            </w:r>
          </w:p>
        </w:tc>
      </w:tr>
      <w:tr>
        <w:trPr>
          <w:trHeight w:val="60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500</w:t>
            </w:r>
          </w:p>
        </w:tc>
        <w:tc>
          <w:tcPr>
            <w:tcW w:w="1897" w:type="dxa"/>
            <w:tcBorders/>
            <w:vAlign w:val="bottom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0.0074805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  <w:lang w:val="en-US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1.332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e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-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8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1.030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e-10</w:t>
            </w:r>
          </w:p>
        </w:tc>
      </w:tr>
      <w:tr>
        <w:trPr>
          <w:trHeight w:val="60" w:hRule="atLeast"/>
        </w:trPr>
        <w:tc>
          <w:tcPr>
            <w:tcW w:w="200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1000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0.069125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3.734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e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-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10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ru-RU" w:eastAsia="ru-RU" w:bidi="ar-SA"/>
              </w:rPr>
              <w:t>1.620</w:t>
            </w:r>
            <w:r>
              <w:rPr>
                <w:rStyle w:val="Hyperlink"/>
                <w:rFonts w:eastAsia="SimSun" w:cs="Times New Roman"/>
                <w:color w:val="auto"/>
                <w:sz w:val="28"/>
                <w:szCs w:val="28"/>
                <w:u w:val="none"/>
                <w:lang w:val="en-US" w:eastAsia="ru-RU" w:bidi="ar-SA"/>
              </w:rPr>
              <w:t>e-10</w:t>
            </w:r>
          </w:p>
        </w:tc>
      </w:tr>
    </w:tbl>
    <w:p>
      <w:pPr>
        <w:pStyle w:val="Normal"/>
        <w:spacing w:lineRule="auto" w:line="360" w:before="0" w:after="200"/>
        <w:rPr>
          <w:rStyle w:val="Hyperlink"/>
          <w:color w:themeColor="hyperlink" w:val="auto"/>
          <w:sz w:val="28"/>
          <w:szCs w:val="28"/>
          <w:u w:val="none"/>
          <w:lang w:val="en-US"/>
        </w:rPr>
      </w:pPr>
      <w:r>
        <w:rPr>
          <w:color w:val="auto"/>
          <w:sz w:val="28"/>
          <w:szCs w:val="28"/>
          <w:u w:val="none"/>
          <w:lang w:val="en-US"/>
        </w:rPr>
      </w:r>
    </w:p>
    <w:p>
      <w:pPr>
        <w:pStyle w:val="Normal"/>
        <w:jc w:val="left"/>
        <w:rPr>
          <w:rStyle w:val="Hyperlink"/>
          <w:b/>
          <w:bCs/>
          <w:iCs/>
          <w:color w:themeColor="hyperlink" w:val="auto"/>
          <w:kern w:val="0"/>
          <w:sz w:val="32"/>
          <w:szCs w:val="32"/>
          <w:u w:val="none"/>
        </w:rPr>
      </w:pPr>
      <w:r>
        <w:rPr>
          <w:b/>
          <w:bCs/>
          <w:iCs/>
          <w:color w:val="auto"/>
          <w:kern w:val="0"/>
          <w:sz w:val="32"/>
          <w:szCs w:val="32"/>
          <w:u w:val="none"/>
        </w:rPr>
      </w:r>
      <w:bookmarkStart w:id="87" w:name="_Toc199795788"/>
      <w:bookmarkStart w:id="88" w:name="_Toc199795788"/>
      <w:r>
        <w:br w:type="page"/>
      </w:r>
    </w:p>
    <w:p>
      <w:pPr>
        <w:pStyle w:val="Heading2"/>
        <w:numPr>
          <w:ilvl w:val="0"/>
          <w:numId w:val="1"/>
        </w:numPr>
        <w:spacing w:before="0" w:after="60"/>
        <w:jc w:val="center"/>
        <w:rPr>
          <w:rStyle w:val="Hyperlink"/>
          <w:rFonts w:cs="Times New Roman"/>
          <w:color w:val="auto"/>
          <w:szCs w:val="32"/>
          <w:u w:val="none"/>
        </w:rPr>
      </w:pPr>
      <w:bookmarkStart w:id="89" w:name="_Toc199795788"/>
      <w:r>
        <w:rPr>
          <w:rStyle w:val="Hyperlink"/>
          <w:rFonts w:cs="Times New Roman"/>
          <w:color w:val="auto"/>
          <w:szCs w:val="32"/>
          <w:u w:val="none"/>
        </w:rPr>
        <w:t>Проверка корректности и ускорения.</w:t>
      </w:r>
      <w:bookmarkEnd w:id="89"/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u w:val="none"/>
          <w:lang w:val="en-US"/>
        </w:rPr>
      </w:pPr>
      <w:r>
        <w:rPr>
          <w:rStyle w:val="Hyperlink"/>
          <w:color w:val="auto"/>
          <w:sz w:val="28"/>
          <w:u w:val="none"/>
        </w:rPr>
        <w:t>Результаты:</w:t>
      </w:r>
    </w:p>
    <w:p>
      <w:pPr>
        <w:pStyle w:val="Normal"/>
        <w:spacing w:lineRule="auto" w:line="360" w:before="0" w:after="200"/>
        <w:ind w:firstLine="560"/>
        <w:rPr>
          <w:rStyle w:val="Hyperlink"/>
          <w:color w:val="auto"/>
          <w:sz w:val="28"/>
          <w:u w:val="none"/>
          <w:lang w:val="en-US"/>
        </w:rPr>
      </w:pPr>
      <w:r>
        <w:rPr/>
        <w:drawing>
          <wp:inline distT="0" distB="0" distL="0" distR="0">
            <wp:extent cx="5979160" cy="3912235"/>
            <wp:effectExtent l="0" t="0" r="0" b="0"/>
            <wp:docPr id="2" name="Диаграмма 1" descr="Работа различных версий алгорит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br w:type="page"/>
      </w:r>
    </w:p>
    <w:p>
      <w:pPr>
        <w:pStyle w:val="Heading2"/>
        <w:numPr>
          <w:ilvl w:val="0"/>
          <w:numId w:val="1"/>
        </w:numPr>
        <w:spacing w:before="0" w:after="60"/>
        <w:jc w:val="center"/>
        <w:rPr>
          <w:rStyle w:val="Hyperlink"/>
          <w:rFonts w:cs="Times New Roman"/>
          <w:color w:val="auto"/>
          <w:szCs w:val="32"/>
          <w:u w:val="none"/>
        </w:rPr>
      </w:pPr>
      <w:bookmarkStart w:id="90" w:name="_Toc199795789"/>
      <w:r>
        <w:rPr>
          <w:rStyle w:val="Hyperlink"/>
          <w:rFonts w:cs="Times New Roman"/>
          <w:color w:val="auto"/>
          <w:szCs w:val="32"/>
          <w:u w:val="none"/>
        </w:rPr>
        <w:t>Заключение.</w:t>
      </w:r>
      <w:bookmarkEnd w:id="90"/>
    </w:p>
    <w:p>
      <w:pPr>
        <w:pStyle w:val="Normal"/>
        <w:spacing w:lineRule="auto" w:line="360" w:before="0" w:after="200"/>
        <w:ind w:firstLine="560"/>
        <w:jc w:val="left"/>
        <w:rPr>
          <w:rStyle w:val="Hyperlink"/>
          <w:color w:val="auto"/>
          <w:sz w:val="28"/>
          <w:szCs w:val="28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>Код работы я прикрепляю в Приложении.</w:t>
      </w:r>
    </w:p>
    <w:p>
      <w:pPr>
        <w:pStyle w:val="Normal"/>
        <w:rPr>
          <w:rStyle w:val="Hyperlink"/>
          <w:b/>
          <w:bCs/>
          <w:color w:themeColor="hyperlink" w:val="auto"/>
          <w:sz w:val="32"/>
          <w:szCs w:val="32"/>
          <w:u w:val="none"/>
        </w:rPr>
      </w:pPr>
      <w:r>
        <w:rPr>
          <w:b/>
          <w:bCs/>
          <w:color w:val="auto"/>
          <w:sz w:val="32"/>
          <w:szCs w:val="32"/>
          <w:u w:val="none"/>
        </w:rPr>
      </w:r>
      <w:r>
        <w:br w:type="page"/>
      </w:r>
    </w:p>
    <w:p>
      <w:pPr>
        <w:pStyle w:val="Heading2"/>
        <w:numPr>
          <w:ilvl w:val="0"/>
          <w:numId w:val="1"/>
        </w:numPr>
        <w:spacing w:before="0" w:after="60"/>
        <w:jc w:val="center"/>
        <w:rPr>
          <w:rStyle w:val="Hyperlink"/>
          <w:rFonts w:cs="Times New Roman"/>
          <w:color w:val="auto"/>
          <w:szCs w:val="32"/>
          <w:u w:val="none"/>
        </w:rPr>
      </w:pPr>
      <w:bookmarkStart w:id="91" w:name="_Toc199795790"/>
      <w:r>
        <w:rPr>
          <w:rStyle w:val="Hyperlink"/>
          <w:rFonts w:cs="Times New Roman"/>
          <w:color w:val="auto"/>
          <w:szCs w:val="32"/>
          <w:u w:val="none"/>
        </w:rPr>
        <w:t>Литература.</w:t>
      </w:r>
      <w:bookmarkEnd w:id="91"/>
    </w:p>
    <w:p>
      <w:pPr>
        <w:pStyle w:val="ListParagraph"/>
        <w:numPr>
          <w:ilvl w:val="0"/>
          <w:numId w:val="3"/>
        </w:numPr>
        <w:shd w:val="clear" w:color="auto" w:fill="FFFFFF" w:themeFill="background1"/>
        <w:spacing w:lineRule="auto" w:line="360" w:before="0" w:after="20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Параллельные численные методы: сайт. — URL: http://www.hpcc.unn.ru/?doc=491 </w:t>
      </w:r>
      <w:hyperlink r:id="rId6">
        <w:r>
          <w:rPr>
            <w:sz w:val="28"/>
            <w:szCs w:val="28"/>
          </w:rPr>
          <w:t>(дата обращения: 04.05.2025). — Текст: электронный.</w:t>
        </w:r>
      </w:hyperlink>
    </w:p>
    <w:p>
      <w:pPr>
        <w:pStyle w:val="ListParagraph"/>
        <w:numPr>
          <w:ilvl w:val="0"/>
          <w:numId w:val="3"/>
        </w:numPr>
        <w:shd w:val="clear" w:color="auto" w:fill="FFFFFF" w:themeFill="background1"/>
        <w:spacing w:lineRule="auto" w:line="360" w:before="0" w:after="20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Белов С.А., Золотых Н.Ю. Численные методы линейное алгебры – 2010 г..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Численные методы. Линейная алгебра и нелинейные уравнения, Вержбицкий В.М. Москва, 2005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2"/>
        <w:numPr>
          <w:ilvl w:val="0"/>
          <w:numId w:val="1"/>
        </w:numPr>
        <w:spacing w:before="0" w:after="60"/>
        <w:jc w:val="center"/>
        <w:rPr>
          <w:rFonts w:cs="Times New Roman"/>
        </w:rPr>
      </w:pPr>
      <w:bookmarkStart w:id="92" w:name="_Toc199795791"/>
      <w:r>
        <w:rPr>
          <w:rStyle w:val="Hyperlink"/>
          <w:rFonts w:cs="Times New Roman"/>
          <w:color w:val="auto"/>
          <w:u w:val="none"/>
        </w:rPr>
        <w:t>Приложение.</w:t>
      </w:r>
      <w:bookmarkEnd w:id="92"/>
      <w:r>
        <w:rPr>
          <w:sz w:val="24"/>
          <w:szCs w:val="24"/>
        </w:rPr>
        <w:t xml:space="preserve"> 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080" w:right="1080" w:gutter="0" w:header="0" w:top="1440" w:footer="709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roman"/>
    <w:pitch w:val="variable"/>
  </w:font>
  <w:font w:name="Consolas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20374646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945846855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>
        <w:i w:val="false"/>
        <w:b/>
        <w:iCs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2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2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2" w:unhideWhenUsed="1" w:qFormat="1"/>
    <w:lsdException w:name="heading 3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87ab2"/>
    <w:pPr>
      <w:widowControl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2"/>
      <w:sz w:val="21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986783"/>
    <w:pPr>
      <w:keepNext w:val="true"/>
      <w:keepLines/>
      <w:spacing w:before="240" w:after="0"/>
      <w:outlineLvl w:val="0"/>
    </w:pPr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2">
    <w:name w:val="heading 2"/>
    <w:basedOn w:val="Normal"/>
    <w:next w:val="Normal"/>
    <w:link w:val="2"/>
    <w:uiPriority w:val="99"/>
    <w:unhideWhenUsed/>
    <w:qFormat/>
    <w:pPr>
      <w:keepNext w:val="true"/>
      <w:spacing w:lineRule="auto" w:line="360" w:before="240" w:after="60"/>
      <w:jc w:val="left"/>
      <w:outlineLvl w:val="1"/>
    </w:pPr>
    <w:rPr>
      <w:rFonts w:cs="Arial"/>
      <w:b/>
      <w:bCs/>
      <w:iCs/>
      <w:kern w:val="0"/>
      <w:sz w:val="32"/>
      <w:szCs w:val="28"/>
    </w:rPr>
  </w:style>
  <w:style w:type="paragraph" w:styleId="Heading3">
    <w:name w:val="heading 3"/>
    <w:basedOn w:val="Normal"/>
    <w:next w:val="Normal"/>
    <w:uiPriority w:val="99"/>
    <w:unhideWhenUsed/>
    <w:qFormat/>
    <w:pPr>
      <w:keepNext w:val="true"/>
      <w:spacing w:lineRule="auto" w:line="360" w:before="200" w:after="200"/>
      <w:ind w:firstLine="560"/>
      <w:jc w:val="left"/>
      <w:outlineLvl w:val="2"/>
    </w:pPr>
    <w:rPr>
      <w:rFonts w:cs="Arial"/>
      <w:b/>
      <w:bCs/>
      <w:kern w:val="0"/>
      <w:sz w:val="30"/>
      <w:szCs w:val="26"/>
    </w:rPr>
  </w:style>
  <w:style w:type="paragraph" w:styleId="Heading5">
    <w:name w:val="heading 5"/>
    <w:basedOn w:val="Normal"/>
    <w:next w:val="Normal"/>
    <w:link w:val="5"/>
    <w:uiPriority w:val="99"/>
    <w:semiHidden/>
    <w:unhideWhenUsed/>
    <w:qFormat/>
    <w:rsid w:val="00567791"/>
    <w:pPr>
      <w:keepNext w:val="true"/>
      <w:keepLines/>
      <w:spacing w:before="40" w:after="0"/>
      <w:outlineLvl w:val="4"/>
    </w:pPr>
    <w:rPr>
      <w:rFonts w:ascii="Cambria" w:hAnsi="Cambria" w:eastAsia="宋体" w:cs="" w:asciiTheme="majorHAnsi" w:cstheme="majorBidi" w:eastAsiaTheme="majorEastAsia" w:hAnsiTheme="majorHAnsi"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000FF"/>
      <w:u w:val="single"/>
    </w:rPr>
  </w:style>
  <w:style w:type="character" w:styleId="PageNumber">
    <w:name w:val="page number"/>
    <w:qFormat/>
    <w:rPr>
      <w:rFonts w:cs="Times New Roman"/>
    </w:rPr>
  </w:style>
  <w:style w:type="character" w:styleId="2" w:customStyle="1">
    <w:name w:val="Заголовок 2 Знак"/>
    <w:uiPriority w:val="99"/>
    <w:qFormat/>
    <w:rPr>
      <w:rFonts w:ascii="Times New Roman" w:hAnsi="Times New Roman" w:cs="Arial"/>
      <w:b/>
      <w:bCs/>
      <w:iCs/>
      <w:kern w:val="0"/>
      <w:sz w:val="32"/>
      <w:szCs w:val="28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587240"/>
    <w:rPr>
      <w:kern w:val="2"/>
      <w:sz w:val="21"/>
    </w:rPr>
  </w:style>
  <w:style w:type="character" w:styleId="Style11" w:customStyle="1">
    <w:name w:val="Нижний колонтитул Знак"/>
    <w:basedOn w:val="DefaultParagraphFont"/>
    <w:uiPriority w:val="99"/>
    <w:qFormat/>
    <w:rsid w:val="00587240"/>
    <w:rPr>
      <w:kern w:val="2"/>
      <w:sz w:val="21"/>
    </w:rPr>
  </w:style>
  <w:style w:type="character" w:styleId="PlaceholderText">
    <w:name w:val="Placeholder Text"/>
    <w:basedOn w:val="DefaultParagraphFont"/>
    <w:uiPriority w:val="99"/>
    <w:semiHidden/>
    <w:qFormat/>
    <w:rsid w:val="00f53b3b"/>
    <w:rPr>
      <w:color w:val="808080"/>
    </w:rPr>
  </w:style>
  <w:style w:type="character" w:styleId="5" w:customStyle="1">
    <w:name w:val="Заголовок 5 Знак"/>
    <w:basedOn w:val="DefaultParagraphFont"/>
    <w:uiPriority w:val="99"/>
    <w:semiHidden/>
    <w:qFormat/>
    <w:rsid w:val="00567791"/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kern w:val="2"/>
      <w:sz w:val="21"/>
    </w:rPr>
  </w:style>
  <w:style w:type="character" w:styleId="1" w:customStyle="1">
    <w:name w:val="Заголовок 1 Знак"/>
    <w:basedOn w:val="DefaultParagraphFont"/>
    <w:uiPriority w:val="99"/>
    <w:qFormat/>
    <w:rsid w:val="00986783"/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kern w:val="2"/>
      <w:sz w:val="32"/>
      <w:szCs w:val="32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3a5931"/>
    <w:rPr>
      <w:color w:val="605E5C"/>
      <w:shd w:fill="E1DFDD" w:val="clear"/>
    </w:rPr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next w:val="Normal"/>
    <w:uiPriority w:val="39"/>
    <w:unhideWhenUsed/>
    <w:qFormat/>
    <w:pPr>
      <w:spacing w:before="120" w:after="120"/>
    </w:pPr>
    <w:rPr>
      <w:rFonts w:ascii="Calibri" w:hAnsi="Calibri" w:asciiTheme="minorHAnsi" w:hAnsiTheme="minorHAnsi"/>
      <w:b/>
      <w:bCs/>
      <w:caps/>
      <w:sz w:val="20"/>
    </w:rPr>
  </w:style>
  <w:style w:type="paragraph" w:styleId="Style15">
    <w:name w:val="Колонтитулы"/>
    <w:basedOn w:val="Normal"/>
    <w:qFormat/>
    <w:pPr/>
    <w:rPr/>
  </w:style>
  <w:style w:type="paragraph" w:styleId="Footer">
    <w:name w:val="footer"/>
    <w:basedOn w:val="Normal"/>
    <w:link w:val="Style11"/>
    <w:uiPriority w:val="99"/>
    <w:qFormat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81" w:customStyle="1">
    <w:name w:val="_Style 8"/>
    <w:qFormat/>
    <w:pPr>
      <w:widowControl/>
      <w:suppressAutoHyphens w:val="true"/>
      <w:bidi w:val="0"/>
      <w:spacing w:before="0" w:after="120"/>
      <w:jc w:val="center"/>
    </w:pPr>
    <w:rPr>
      <w:rFonts w:eastAsia="Times New Roman" w:ascii="Times New Roman" w:hAnsi="Times New Roman" w:cs="Times New Roman"/>
      <w:b/>
      <w:color w:val="auto"/>
      <w:kern w:val="0"/>
      <w:sz w:val="24"/>
      <w:szCs w:val="20"/>
      <w:lang w:eastAsia="ar-SA" w:val="ru-RU" w:bidi="ar-SA"/>
    </w:rPr>
  </w:style>
  <w:style w:type="paragraph" w:styleId="ListParagraph">
    <w:name w:val="List Paragraph"/>
    <w:basedOn w:val="Normal"/>
    <w:uiPriority w:val="34"/>
    <w:qFormat/>
    <w:rsid w:val="008f0cdd"/>
    <w:pPr>
      <w:spacing w:before="0" w:after="0"/>
      <w:ind w:left="720"/>
      <w:contextualSpacing/>
    </w:pPr>
    <w:rPr/>
  </w:style>
  <w:style w:type="paragraph" w:styleId="Header">
    <w:name w:val="header"/>
    <w:basedOn w:val="Normal"/>
    <w:link w:val="Style10"/>
    <w:uiPriority w:val="99"/>
    <w:unhideWhenUsed/>
    <w:rsid w:val="00587240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493242"/>
    <w:pPr>
      <w:spacing w:beforeAutospacing="1" w:afterAutospacing="1"/>
      <w:jc w:val="left"/>
    </w:pPr>
    <w:rPr>
      <w:rFonts w:eastAsia="Times New Roman"/>
      <w:kern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86783"/>
    <w:pPr>
      <w:spacing w:before="0" w:after="100"/>
      <w:ind w:left="210"/>
    </w:pPr>
    <w:rPr/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86783"/>
    <w:pPr>
      <w:spacing w:lineRule="auto" w:line="259"/>
      <w:jc w:val="left"/>
      <w:outlineLvl w:val="9"/>
    </w:pPr>
    <w:rPr>
      <w:kern w:val="0"/>
    </w:rPr>
  </w:style>
  <w:style w:type="paragraph" w:styleId="Style16">
    <w:name w:val="Содержимое врезки"/>
    <w:basedOn w:val="Normal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99"/>
    <w:rsid w:val="00c153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chart" Target="charts/chart1.xml"/><Relationship Id="rId6" Type="http://schemas.openxmlformats.org/officeDocument/2006/relationships/hyperlink" Target="http://itmm.msite.unn.ru/wp-content/uploads/sites/19/2020/04/2.2.-Redaktirovanie-tekstov.pptx%20" TargetMode="Externa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Arial"/>
              </a:defRPr>
            </a:pPr>
            <a:r>
              <a:rPr b="0" lang="ru-RU" sz="1800" strike="noStrike" u="none">
                <a:solidFill>
                  <a:srgbClr val="595959"/>
                </a:solidFill>
                <a:uFillTx/>
                <a:latin typeface="Calibri"/>
              </a:rPr>
              <a:t>Ускорение относительно</a:t>
            </a:r>
          </a:p>
          <a:p>
            <a:pPr>
              <a:defRPr b="0" sz="1300" strike="noStrike" u="none">
                <a:uFillTx/>
                <a:latin typeface="Arial"/>
              </a:defRPr>
            </a:pPr>
            <a:r>
              <a:rPr b="0" lang="ru-RU" sz="1800" strike="noStrike" u="none">
                <a:solidFill>
                  <a:srgbClr val="595959"/>
                </a:solidFill>
                <a:uFillTx/>
                <a:latin typeface="Calibri"/>
              </a:rPr>
              <a:t>последовательной версии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Улучшенный алгоритм умножения</c:v>
                </c:pt>
              </c:strCache>
            </c:strRef>
          </c:tx>
          <c:spPr>
            <a:solidFill>
              <a:srgbClr val="4f81bd"/>
            </a:solidFill>
            <a:ln cap="rnd" w="28440">
              <a:solidFill>
                <a:srgbClr val="4f81bd"/>
              </a:solidFill>
              <a:round/>
            </a:ln>
          </c:spPr>
          <c:marker>
            <c:symbol val="circle"/>
            <c:size val="5"/>
            <c:spPr>
              <a:solidFill>
                <a:srgbClr val="4f81bd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8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1000</c:v>
                </c:pt>
                <c:pt idx="6">
                  <c:v/>
                </c:pt>
                <c:pt idx="7">
                  <c:v/>
                </c:pt>
              </c:strCache>
            </c:strRef>
          </c:cat>
          <c:val>
            <c:numRef>
              <c:f>0</c:f>
              <c:numCache>
                <c:formatCode>General</c:formatCode>
                <c:ptCount val="8"/>
                <c:pt idx="0">
                  <c:v>13.6764592489783</c:v>
                </c:pt>
                <c:pt idx="1">
                  <c:v>10.8197608758552</c:v>
                </c:pt>
                <c:pt idx="2">
                  <c:v>7.23972034661551</c:v>
                </c:pt>
                <c:pt idx="3">
                  <c:v>6.53072083844112</c:v>
                </c:pt>
                <c:pt idx="4">
                  <c:v>5.97028926162713</c:v>
                </c:pt>
                <c:pt idx="5">
                  <c:v>2.35714706633405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Финальная версия</c:v>
                </c:pt>
              </c:strCache>
            </c:strRef>
          </c:tx>
          <c:spPr>
            <a:solidFill>
              <a:srgbClr val="9bbb59"/>
            </a:solidFill>
            <a:ln cap="rnd" w="28440">
              <a:solidFill>
                <a:srgbClr val="9bbb59"/>
              </a:solidFill>
              <a:round/>
            </a:ln>
          </c:spPr>
          <c:marker>
            <c:symbol val="circle"/>
            <c:size val="5"/>
            <c:spPr>
              <a:solidFill>
                <a:srgbClr val="9bbb59"/>
              </a:solidFill>
            </c:spPr>
          </c:marker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8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1000</c:v>
                </c:pt>
                <c:pt idx="6">
                  <c:v/>
                </c:pt>
                <c:pt idx="7">
                  <c:v/>
                </c:pt>
              </c:strCache>
            </c:strRef>
          </c:cat>
          <c:val>
            <c:numRef>
              <c:f>1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7">
                  <c:v>0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51251413"/>
        <c:axId val="58284880"/>
      </c:lineChart>
      <c:catAx>
        <c:axId val="51251413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0" sz="900" strike="noStrike" u="none">
                <a:solidFill>
                  <a:srgbClr val="595959"/>
                </a:solidFill>
                <a:uFillTx/>
                <a:latin typeface="Calibri"/>
              </a:defRPr>
            </a:pPr>
          </a:p>
        </c:txPr>
        <c:crossAx val="58284880"/>
        <c:crosses val="autoZero"/>
        <c:auto val="1"/>
        <c:lblAlgn val="ctr"/>
        <c:lblOffset val="100"/>
        <c:noMultiLvlLbl val="0"/>
      </c:catAx>
      <c:valAx>
        <c:axId val="58284880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9360">
            <a:noFill/>
          </a:ln>
        </c:spPr>
        <c:txPr>
          <a:bodyPr/>
          <a:lstStyle/>
          <a:p>
            <a:pPr>
              <a:defRPr b="0" sz="900" strike="noStrike" u="none">
                <a:solidFill>
                  <a:srgbClr val="595959"/>
                </a:solidFill>
                <a:uFillTx/>
                <a:latin typeface="Calibri"/>
              </a:defRPr>
            </a:pPr>
          </a:p>
        </c:txPr>
        <c:crossAx val="51251413"/>
        <c:crosses val="autoZero"/>
        <c:crossBetween val="between"/>
      </c:valAx>
      <c:spPr>
        <a:noFill/>
        <a:ln w="0">
          <a:noFill/>
        </a:ln>
      </c:spPr>
    </c:plotArea>
    <c:legend>
      <c:legendPos val="b"/>
      <c:layout>
        <c:manualLayout>
          <c:xMode val="edge"/>
          <c:yMode val="edge"/>
          <c:x val="0.1919375"/>
          <c:y val="0.931555555555556"/>
          <c:w val="0.643415213450841"/>
          <c:h val="0.0547838648738749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b="0" sz="900" strike="noStrike" u="none">
              <a:solidFill>
                <a:srgbClr val="595959"/>
              </a:solidFill>
              <a:uFillTx/>
              <a:latin typeface="Calibri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>
      <sectNamePr val="Титульный лист"/>
    </customSectPr>
    <customSectPr/>
    <customSectPr>
      <sectNamePr val="Описание программы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BDB7C5-326D-4A6B-A8A0-6142218F5A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2417</TotalTime>
  <Application>LibreOffice/25.2.7.2$Windows_X86_64 LibreOffice_project/5cbfd1ab6520636bb5f7b99185aa69bd7456825d</Application>
  <AppVersion>15.0000</AppVersion>
  <Pages>18</Pages>
  <Words>1675</Words>
  <Characters>10125</Characters>
  <CharactersWithSpaces>11792</CharactersWithSpaces>
  <Paragraphs>244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2021-05-26T20:59:00Z</dcterms:created>
  <dc:creator>User</dc:creator>
  <dc:description/>
  <dc:language>ru-RU</dc:language>
  <cp:lastModifiedBy/>
  <dcterms:modified xsi:type="dcterms:W3CDTF">2026-05-08T09:57:15Z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0B006E2963DB46168D70A9C2C060D0BB</vt:lpwstr>
  </property>
  <property fmtid="{D5CDD505-2E9C-101B-9397-08002B2CF9AE}" pid="3" name="KSOProductBuildVer">
    <vt:lpwstr>1049-11.2.0.11042</vt:lpwstr>
  </property>
</Properties>
</file>