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36E2E816" w:rsidR="0062444F" w:rsidRPr="006429E5" w:rsidRDefault="00161D08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161D08">
              <w:rPr>
                <w:rFonts w:ascii="Arial" w:hAnsi="Arial" w:cs="Arial"/>
              </w:rPr>
              <w:t>2</w:t>
            </w:r>
            <w:r w:rsidR="00392B83" w:rsidRPr="00161D08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008366BD">
        <w:trPr>
          <w:trHeight w:hRule="exact" w:val="823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8BF2" w14:textId="77777777" w:rsidR="008366BD" w:rsidRDefault="008366BD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Reenye,</w:t>
            </w:r>
          </w:p>
          <w:p w14:paraId="769EF3FF" w14:textId="71751973" w:rsidR="0062444F" w:rsidRPr="006429E5" w:rsidRDefault="008366BD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Robson, </w:t>
            </w:r>
            <w:r w:rsidR="00E04986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58E84056" w:rsidR="0062444F" w:rsidRPr="006429E5" w:rsidRDefault="0073517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5.4.3. Tag</w:t>
            </w:r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5.6. Aplicação de estilos de menus e submenus</w:t>
            </w:r>
          </w:p>
          <w:p w14:paraId="4E070435" w14:textId="77777777" w:rsidR="00206336" w:rsidRPr="008366BD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8366BD">
              <w:rPr>
                <w:rFonts w:ascii="Arial" w:hAnsi="Arial" w:cs="Arial"/>
                <w:lang w:val="en-US" w:eastAsia="pt-BR"/>
              </w:rPr>
              <w:t>5.7. Box model</w:t>
            </w:r>
          </w:p>
          <w:p w14:paraId="6E92DB65" w14:textId="77777777" w:rsidR="00206336" w:rsidRPr="008366BD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8366BD">
              <w:rPr>
                <w:rFonts w:ascii="Arial" w:hAnsi="Arial" w:cs="Arial"/>
                <w:lang w:val="en-US" w:eastAsia="pt-BR"/>
              </w:rPr>
              <w:t>5.7.1. Margin</w:t>
            </w:r>
          </w:p>
          <w:p w14:paraId="4F2D7FD8" w14:textId="77777777" w:rsidR="00206336" w:rsidRPr="008366BD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8366BD">
              <w:rPr>
                <w:rFonts w:ascii="Arial" w:hAnsi="Arial" w:cs="Arial"/>
                <w:lang w:val="en-US" w:eastAsia="pt-BR"/>
              </w:rPr>
              <w:t>5.7.2. Border</w:t>
            </w:r>
          </w:p>
          <w:p w14:paraId="2E165D7E" w14:textId="77777777" w:rsidR="00206336" w:rsidRPr="008366BD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8366BD">
              <w:rPr>
                <w:rFonts w:ascii="Arial" w:hAnsi="Arial" w:cs="Arial"/>
                <w:lang w:val="en-US" w:eastAsia="pt-BR"/>
              </w:rPr>
              <w:t>5.7.3. Padding</w:t>
            </w:r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8366BD">
              <w:rPr>
                <w:rFonts w:ascii="Arial" w:hAnsi="Arial" w:cs="Arial"/>
                <w:lang w:val="en-US" w:eastAsia="pt-BR"/>
              </w:rPr>
              <w:t xml:space="preserve">5.7.4. </w:t>
            </w:r>
            <w:r w:rsidRPr="00206336">
              <w:rPr>
                <w:rFonts w:ascii="Arial" w:hAnsi="Arial" w:cs="Arial"/>
                <w:lang w:eastAsia="pt-BR"/>
              </w:rPr>
              <w:t>Content</w:t>
            </w:r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(Div)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(static, relative, fixed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absolute, float,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5.9. Pseudo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container, header, mainnav, menu, contentes e footer.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  <w:lang w:eastAsia="pt-BR"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227EDF30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Outros elementos </w:t>
            </w:r>
            <w:r w:rsidR="007D5785">
              <w:rPr>
                <w:rFonts w:ascii="Arial" w:eastAsia="Times New Roman" w:hAnsi="Arial" w:cs="Arial"/>
                <w:lang w:eastAsia="ar-SA"/>
              </w:rPr>
              <w:t>das páginas estilizadas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HTML podem ser </w:t>
            </w:r>
            <w:r w:rsidR="007D5785">
              <w:rPr>
                <w:rFonts w:ascii="Arial" w:eastAsia="Times New Roman" w:hAnsi="Arial" w:cs="Arial"/>
                <w:lang w:eastAsia="ar-SA"/>
              </w:rPr>
              <w:t>adaptados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1EDE5D83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5.4.5. Seletores compartilhados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(Div)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(static, relative, fixed e</w:t>
            </w:r>
            <w:r>
              <w:rPr>
                <w:rFonts w:ascii="Arial" w:hAnsi="Arial" w:cs="Arial"/>
              </w:rPr>
              <w:t xml:space="preserve"> </w:t>
            </w:r>
            <w:r w:rsidRPr="00FF306A">
              <w:rPr>
                <w:rFonts w:ascii="Arial" w:hAnsi="Arial" w:cs="Arial"/>
              </w:rPr>
              <w:t>absolute, float,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5.9. Pseudo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pseudo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r>
              <w:rPr>
                <w:rFonts w:ascii="Arial" w:hAnsi="Arial" w:cs="Arial"/>
                <w:i/>
                <w:iCs/>
              </w:rPr>
              <w:t>free</w:t>
            </w:r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header, nav, section, atcile, aside e  footer.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06ACEBBE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6C0D48F0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161D08">
        <w:rPr>
          <w:rFonts w:ascii="Arial" w:hAnsi="Arial" w:cs="Arial"/>
        </w:rPr>
        <w:t>2</w:t>
      </w:r>
      <w:r>
        <w:rPr>
          <w:rFonts w:ascii="Arial" w:hAnsi="Arial" w:cs="Arial"/>
        </w:rPr>
        <w:t>DES</w:t>
      </w:r>
    </w:p>
    <w:p w14:paraId="77E053EA" w14:textId="446DD3B5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8366BD">
        <w:rPr>
          <w:rFonts w:ascii="Arial" w:hAnsi="Arial" w:cs="Arial"/>
        </w:rPr>
        <w:t>Reenye, Robson</w:t>
      </w:r>
      <w:r w:rsidR="00E04986" w:rsidRPr="5C974B5A">
        <w:rPr>
          <w:rFonts w:ascii="Arial" w:hAnsi="Arial" w:cs="Arial"/>
        </w:rPr>
        <w:t xml:space="preserve"> e Wellington</w:t>
      </w:r>
      <w:r w:rsidR="00161D08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8366BD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161D08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47BC73A3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5.4.5. Seletores compartilhados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23AD225D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440BFDB6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161D08" w:rsidRPr="00E04986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582FD9" w14:textId="1B11043D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(Div)</w:t>
            </w:r>
          </w:p>
          <w:p w14:paraId="0D144C6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(static, relative, fixed e absolute, float, z-index, display)</w:t>
            </w:r>
          </w:p>
          <w:p w14:paraId="3711193D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5.9. Pseudo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9BD734" w14:textId="76DC58D2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161D08" w:rsidRPr="00D02624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61D08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7E3C41" w14:textId="7E48671F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61D08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161D08" w:rsidRPr="003730A5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3AA913C3" w:rsidR="00161D08" w:rsidRPr="00161D08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u w:val="single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161D08" w:rsidRPr="00994211" w:rsidRDefault="00161D08" w:rsidP="00161D0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161D08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722F7552" w14:textId="50FB8C59" w:rsidR="00161D08" w:rsidRPr="00161D08" w:rsidRDefault="00161D08" w:rsidP="008366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 w:rsidR="008366BD">
              <w:rPr>
                <w:rFonts w:ascii="Arial" w:hAnsi="Arial" w:cs="Arial"/>
                <w:sz w:val="20"/>
                <w:szCs w:val="16"/>
                <w:lang w:eastAsia="ar-SA"/>
              </w:rPr>
              <w:t xml:space="preserve">Reenye, Robson e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Wellington</w:t>
            </w:r>
            <w:r w:rsidR="008366BD">
              <w:rPr>
                <w:rFonts w:ascii="Arial" w:hAnsi="Arial" w:cs="Arial"/>
                <w:sz w:val="20"/>
                <w:szCs w:val="16"/>
                <w:lang w:eastAsia="ar-SA"/>
              </w:rPr>
              <w:br/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8366B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366B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8366BD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CF1C" w14:textId="77777777" w:rsidR="009C3B77" w:rsidRDefault="009C3B77">
      <w:pPr>
        <w:spacing w:after="0" w:line="240" w:lineRule="auto"/>
      </w:pPr>
      <w:r>
        <w:separator/>
      </w:r>
    </w:p>
  </w:endnote>
  <w:endnote w:type="continuationSeparator" w:id="0">
    <w:p w14:paraId="73BB8308" w14:textId="77777777" w:rsidR="009C3B77" w:rsidRDefault="009C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453A8" w14:textId="77777777" w:rsidR="009C3B77" w:rsidRDefault="009C3B77">
      <w:pPr>
        <w:spacing w:after="0" w:line="240" w:lineRule="auto"/>
      </w:pPr>
      <w:r>
        <w:separator/>
      </w:r>
    </w:p>
  </w:footnote>
  <w:footnote w:type="continuationSeparator" w:id="0">
    <w:p w14:paraId="0BE21932" w14:textId="77777777" w:rsidR="009C3B77" w:rsidRDefault="009C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735173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1685950">
    <w:abstractNumId w:val="45"/>
  </w:num>
  <w:num w:numId="2" w16cid:durableId="76825290">
    <w:abstractNumId w:val="18"/>
  </w:num>
  <w:num w:numId="3" w16cid:durableId="700666612">
    <w:abstractNumId w:val="39"/>
  </w:num>
  <w:num w:numId="4" w16cid:durableId="1648322872">
    <w:abstractNumId w:val="15"/>
  </w:num>
  <w:num w:numId="5" w16cid:durableId="1772772709">
    <w:abstractNumId w:val="11"/>
  </w:num>
  <w:num w:numId="6" w16cid:durableId="245113516">
    <w:abstractNumId w:val="49"/>
  </w:num>
  <w:num w:numId="7" w16cid:durableId="1945844811">
    <w:abstractNumId w:val="43"/>
  </w:num>
  <w:num w:numId="8" w16cid:durableId="194274136">
    <w:abstractNumId w:val="29"/>
  </w:num>
  <w:num w:numId="9" w16cid:durableId="171918412">
    <w:abstractNumId w:val="51"/>
  </w:num>
  <w:num w:numId="10" w16cid:durableId="406728158">
    <w:abstractNumId w:val="46"/>
  </w:num>
  <w:num w:numId="11" w16cid:durableId="245384754">
    <w:abstractNumId w:val="22"/>
  </w:num>
  <w:num w:numId="12" w16cid:durableId="1499690578">
    <w:abstractNumId w:val="25"/>
  </w:num>
  <w:num w:numId="13" w16cid:durableId="439643908">
    <w:abstractNumId w:val="31"/>
  </w:num>
  <w:num w:numId="14" w16cid:durableId="1436171536">
    <w:abstractNumId w:val="48"/>
  </w:num>
  <w:num w:numId="15" w16cid:durableId="1231117034">
    <w:abstractNumId w:val="23"/>
  </w:num>
  <w:num w:numId="16" w16cid:durableId="484472964">
    <w:abstractNumId w:val="8"/>
  </w:num>
  <w:num w:numId="17" w16cid:durableId="1117135987">
    <w:abstractNumId w:val="14"/>
  </w:num>
  <w:num w:numId="18" w16cid:durableId="1364136699">
    <w:abstractNumId w:val="16"/>
  </w:num>
  <w:num w:numId="19" w16cid:durableId="1305089117">
    <w:abstractNumId w:val="40"/>
  </w:num>
  <w:num w:numId="20" w16cid:durableId="841745888">
    <w:abstractNumId w:val="32"/>
  </w:num>
  <w:num w:numId="21" w16cid:durableId="151607569">
    <w:abstractNumId w:val="19"/>
  </w:num>
  <w:num w:numId="22" w16cid:durableId="1909534831">
    <w:abstractNumId w:val="47"/>
  </w:num>
  <w:num w:numId="23" w16cid:durableId="1713529689">
    <w:abstractNumId w:val="12"/>
  </w:num>
  <w:num w:numId="24" w16cid:durableId="357119074">
    <w:abstractNumId w:val="35"/>
  </w:num>
  <w:num w:numId="25" w16cid:durableId="888225689">
    <w:abstractNumId w:val="5"/>
  </w:num>
  <w:num w:numId="26" w16cid:durableId="412319126">
    <w:abstractNumId w:val="10"/>
  </w:num>
  <w:num w:numId="27" w16cid:durableId="972298001">
    <w:abstractNumId w:val="24"/>
  </w:num>
  <w:num w:numId="28" w16cid:durableId="897787986">
    <w:abstractNumId w:val="9"/>
  </w:num>
  <w:num w:numId="29" w16cid:durableId="789474770">
    <w:abstractNumId w:val="37"/>
  </w:num>
  <w:num w:numId="30" w16cid:durableId="1260791948">
    <w:abstractNumId w:val="44"/>
  </w:num>
  <w:num w:numId="31" w16cid:durableId="37946632">
    <w:abstractNumId w:val="42"/>
  </w:num>
  <w:num w:numId="32" w16cid:durableId="656227148">
    <w:abstractNumId w:val="26"/>
  </w:num>
  <w:num w:numId="33" w16cid:durableId="2134519915">
    <w:abstractNumId w:val="27"/>
  </w:num>
  <w:num w:numId="34" w16cid:durableId="1916935884">
    <w:abstractNumId w:val="28"/>
  </w:num>
  <w:num w:numId="35" w16cid:durableId="319192863">
    <w:abstractNumId w:val="21"/>
  </w:num>
  <w:num w:numId="36" w16cid:durableId="311182111">
    <w:abstractNumId w:val="30"/>
  </w:num>
  <w:num w:numId="37" w16cid:durableId="97455849">
    <w:abstractNumId w:val="6"/>
  </w:num>
  <w:num w:numId="38" w16cid:durableId="430470037">
    <w:abstractNumId w:val="33"/>
  </w:num>
  <w:num w:numId="39" w16cid:durableId="1736467577">
    <w:abstractNumId w:val="36"/>
  </w:num>
  <w:num w:numId="40" w16cid:durableId="359623298">
    <w:abstractNumId w:val="50"/>
  </w:num>
  <w:num w:numId="41" w16cid:durableId="1739476933">
    <w:abstractNumId w:val="7"/>
  </w:num>
  <w:num w:numId="42" w16cid:durableId="1174876666">
    <w:abstractNumId w:val="20"/>
  </w:num>
  <w:num w:numId="43" w16cid:durableId="683560093">
    <w:abstractNumId w:val="41"/>
  </w:num>
  <w:num w:numId="44" w16cid:durableId="959916133">
    <w:abstractNumId w:val="38"/>
  </w:num>
  <w:num w:numId="45" w16cid:durableId="538783749">
    <w:abstractNumId w:val="13"/>
  </w:num>
  <w:num w:numId="46" w16cid:durableId="1712875909">
    <w:abstractNumId w:val="34"/>
  </w:num>
  <w:num w:numId="47" w16cid:durableId="847602621">
    <w:abstractNumId w:val="0"/>
  </w:num>
  <w:num w:numId="48" w16cid:durableId="1752237679">
    <w:abstractNumId w:val="1"/>
  </w:num>
  <w:num w:numId="49" w16cid:durableId="136654934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83A8B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1D08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1CE1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0857"/>
    <w:rsid w:val="004214A0"/>
    <w:rsid w:val="00434432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24E0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5173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D5785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6BD"/>
    <w:rsid w:val="00836A24"/>
    <w:rsid w:val="00837F82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94D92"/>
    <w:rsid w:val="009A2D97"/>
    <w:rsid w:val="009A53E7"/>
    <w:rsid w:val="009A6163"/>
    <w:rsid w:val="009B1737"/>
    <w:rsid w:val="009B3F7D"/>
    <w:rsid w:val="009B5D9F"/>
    <w:rsid w:val="009C0CBD"/>
    <w:rsid w:val="009C3B77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54A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141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3CE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7B3A-8B86-43A3-A993-C6C1C7A7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1900</Words>
  <Characters>10266</Characters>
  <Application>Microsoft Office Word</Application>
  <DocSecurity>0</DocSecurity>
  <Lines>85</Lines>
  <Paragraphs>24</Paragraphs>
  <ScaleCrop>false</ScaleCrop>
  <Company>SENAI</Company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102</cp:revision>
  <cp:lastPrinted>2017-11-04T01:23:00Z</cp:lastPrinted>
  <dcterms:created xsi:type="dcterms:W3CDTF">2021-12-29T14:11:00Z</dcterms:created>
  <dcterms:modified xsi:type="dcterms:W3CDTF">2025-01-21T18:44:00Z</dcterms:modified>
</cp:coreProperties>
</file>