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bookmarkStart w:id="32" w:name="_GoBack"/>
      <w:bookmarkEnd w:id="32"/>
    </w:p>
    <w:p>
      <w:pPr>
        <w:pStyle w:val="14"/>
        <w:pageBreakBefore/>
      </w:pPr>
      <w:r>
        <w:t>Table of Contents</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Foreword</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Introduction</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Chapter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Chapter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Chapter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Chapter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Chapter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Chapter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Chapter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Chapter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Chapter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Chapter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Chapter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Epilogue</w:t>
      </w:r>
      <w:r>
        <w:rPr>
          <w:color w:val="0000FF" w:themeColor="hyperlink"/>
          <w:u w:val="single"/>
        </w:rPr>
        <w:fldChar w:fldCharType="end"/>
      </w:r>
      <w:r>
        <w:fldChar w:fldCharType="end"/>
      </w:r>
    </w:p>
    <w:p>
      <w:pPr>
        <w:pStyle w:val="14"/>
        <w:pageBreakBefore/>
      </w:pPr>
      <w:r>
        <w:t>Drinking at the Sources</w:t>
      </w:r>
    </w:p>
    <w:p>
      <w:pPr>
        <w:pStyle w:val="10"/>
      </w:pPr>
      <w:r>
        <w:t>An appeal to the Jew and the Christian</w:t>
      </w:r>
    </w:p>
    <w:p>
      <w:pPr>
        <w:pStyle w:val="8"/>
      </w:pPr>
      <w:r>
        <w:t>to note their common beginnings</w:t>
      </w:r>
    </w:p>
    <w:p>
      <w:pPr>
        <w:pStyle w:val="15"/>
      </w:pPr>
      <w:r>
        <w:t>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Pacific Press® Publishing Association</w:t>
      </w:r>
    </w:p>
    <w:p>
      <w:pPr>
        <w:pStyle w:val="8"/>
      </w:pPr>
      <w:r>
        <w:t>Nampa, Idaho</w:t>
      </w:r>
    </w:p>
    <w:p>
      <w:pPr>
        <w:pStyle w:val="8"/>
      </w:pPr>
      <w:r>
        <w:t>Oshawa, Ontario, Canada</w:t>
      </w:r>
    </w:p>
    <w:p>
      <w:pPr>
        <w:pStyle w:val="8"/>
      </w:pPr>
      <w:r>
        <w:t>www.pacificpress.com</w:t>
      </w:r>
    </w:p>
    <w:p>
      <w:pPr>
        <w:pStyle w:val="4"/>
        <w:pageBreakBefore/>
      </w:pPr>
      <w:bookmarkStart w:id="0" w:name="Foreword"/>
      <w:bookmarkStart w:id="1" w:name="Top_of_part0003_xhtml"/>
      <w:r>
        <w:t>Foreword</w:t>
      </w:r>
      <w:bookmarkEnd w:id="0"/>
      <w:bookmarkEnd w:id="1"/>
    </w:p>
    <w:p>
      <w:pPr>
        <w:pStyle w:val="11"/>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r>
        <w:t>This volume that Jacques Doukhan offers for our meditation produces an eerie feeling. I finished reading it here in Jerusalem, the capital of the state of Israel and of a resurrected Hebrew culture.</w:t>
      </w:r>
    </w:p>
    <w:p>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r>
        <w:t>Andre Chouraqui</w:t>
      </w:r>
    </w:p>
    <w:p>
      <w:pPr>
        <w:pStyle w:val="4"/>
        <w:pageBreakBefore/>
      </w:pPr>
      <w:bookmarkStart w:id="2" w:name="Top_of_part0004_xhtml"/>
      <w:bookmarkStart w:id="3" w:name="Foreword_1"/>
      <w:r>
        <w:t>Foreword</w:t>
      </w:r>
      <w:bookmarkEnd w:id="2"/>
      <w:bookmarkEnd w:id="3"/>
    </w:p>
    <w:p>
      <w:pPr>
        <w:pStyle w:val="11"/>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One is converted for God and not against people. To be for God means to be in harmony with Him who would teach everyone the ways of love. Conversion does not lead one to criticize others but to change one’s self into a person who chooses to reflect his God.</w:t>
      </w:r>
    </w:p>
    <w:p>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F. Lovsky</w:t>
      </w:r>
    </w:p>
    <w:p>
      <w:pPr>
        <w:pStyle w:val="4"/>
        <w:pageBreakBefore/>
      </w:pPr>
      <w:bookmarkStart w:id="4" w:name="Introduction"/>
      <w:bookmarkStart w:id="5" w:name="Top_of_part0005_xhtml"/>
      <w:r>
        <w:t>Introduction</w:t>
      </w:r>
      <w:bookmarkEnd w:id="4"/>
      <w:bookmarkEnd w:id="5"/>
    </w:p>
    <w:p>
      <w:pPr>
        <w:pStyle w:val="9"/>
      </w:pPr>
      <w:r>
        <w:t>A Cry</w:t>
      </w:r>
    </w:p>
    <w:p>
      <w:pPr>
        <w:pStyle w:val="6"/>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Bewildered and seemingly beaten in advance, one attempts to muster fresh words and ideas only with the greatest difficulty.</w:t>
      </w:r>
    </w:p>
    <w:p>
      <w:r>
        <w:t>The temptation is to cry out in anguish and frustration!</w:t>
      </w:r>
    </w:p>
    <w:p>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It is very important that we know the truth that was entrusted to both the Jew and the Christian, in order that we can measure the distance covered, possibly the drift experienced, and the gravity of the misunderstanding that separates them.</w:t>
      </w:r>
    </w:p>
    <w:p>
      <w:r>
        <w:t>It is very important for us to drink at the sources, so that at last, delivered from the intoxications of error, we might in some measure think freely, which is to think rightly.</w:t>
      </w:r>
    </w:p>
    <w:p>
      <w:r>
        <w:t>The Problem</w:t>
      </w:r>
    </w:p>
    <w:p>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Chapter 1</w:t>
      </w:r>
      <w:bookmarkEnd w:id="6"/>
      <w:bookmarkEnd w:id="7"/>
    </w:p>
    <w:p>
      <w:pPr>
        <w:pStyle w:val="7"/>
      </w:pPr>
      <w:r>
        <w:t>The Theological Argument</w:t>
      </w:r>
    </w:p>
    <w:p>
      <w:pPr>
        <w:pStyle w:val="6"/>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To be sure, earliest Christianity had no problem about observing the Sabbath. But the urge grew in strength to distinguish themselves from the Jews, and they chose to mark the new dispensation on the calendar, replacing Saturday with Sunday as the day of worship.</w:t>
      </w:r>
    </w:p>
    <w:p>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The Christian reaction was reflected in the attitude of Bishop Victorinus de Pettau, in the third century, who did not want it to appear that he “observed the Sabbath of the Jews.“8</w:t>
      </w:r>
    </w:p>
    <w:p>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“If Israel does not accept the Torah, says God to His angels, you and I can no longer subsist.“13</w:t>
      </w:r>
    </w:p>
    <w:p>
      <w:r>
        <w:t>“The Holy One, blessed be He, covered the Israelites with Mount Sinai as with a cistern, and said to them: ‘If you accept the Law, all is well; if not, there shall be your tomb.’ “14</w:t>
      </w:r>
    </w:p>
    <w:p>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The historical record notes that Christian evangelism, which enjoyed enormous success up to the fourth century among the Jewish masses, suddenly stopped.23 Israel, in terms of the Law, had been rejected by the Church; and her doors closed to the Jews.</w:t>
      </w:r>
    </w:p>
    <w:p>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Chapter_2"/>
      <w:bookmarkStart w:id="9" w:name="Top_of_part0007_xhtml"/>
      <w:r>
        <w:t>Chapter 2</w:t>
      </w:r>
      <w:bookmarkEnd w:id="8"/>
      <w:bookmarkEnd w:id="9"/>
    </w:p>
    <w:p>
      <w:pPr>
        <w:pStyle w:val="7"/>
      </w:pPr>
      <w:r>
        <w:t>The Human Argument</w:t>
      </w:r>
    </w:p>
    <w:p>
      <w:pPr>
        <w:pStyle w:val="6"/>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AntiSemitism - Its Identity</w:t>
      </w:r>
    </w:p>
    <w:p>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etc.</w:t>
      </w:r>
      <w:r>
        <w:t xml:space="preserve"> In point of fact, modern anthropology has exploded even the notion of a Jewish race.27</w:t>
      </w:r>
    </w:p>
    <w:p>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If one falls victim at the hands of a dishonest businessman who happens to be Jewish, the normal comment is the following: “He’s Jewish - what can you expect!”</w:t>
      </w:r>
    </w:p>
    <w:p>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In short, the Jew in all ages, and even today, is considered to be responsible for the death of God - this simply because 2000 years ago some of his probable ancestors could have sentenced Jesus of Nazareth to be crucified.</w:t>
      </w:r>
    </w:p>
    <w:p>
      <w:r>
        <w:t>On one hand, accusations; on the other, pretended love. On one hand, antiSemitism, is condemned; on the other, antiSemitism is fed generously by theological reproach.</w:t>
      </w:r>
    </w:p>
    <w:p>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The worst is the trick this can play on conscience. Persecution of the Jews actually becomes the will of God; thus, one can be at peace in hatred as well as in indifference.</w:t>
      </w:r>
    </w:p>
    <w:p>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To accuse the Jew of having crucified Christ is to force him to have defamed God. The deicide argument adds depth to the Judeo-Christian chasm.</w:t>
      </w:r>
    </w:p>
    <w:p>
      <w:r>
        <w:t>Theology and psychology join hands to fashion the face of antiSemitism. It is rarely possible to make a clear-cut distinction between them in their common enterprise, for they seem to merge confusedly one with the other.</w:t>
      </w:r>
    </w:p>
    <w:p>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Chapter 3</w:t>
      </w:r>
      <w:bookmarkEnd w:id="10"/>
      <w:bookmarkEnd w:id="11"/>
    </w:p>
    <w:p>
      <w:pPr>
        <w:pStyle w:val="7"/>
      </w:pPr>
      <w:r>
        <w:t>The History of AntiSemitism</w:t>
      </w:r>
    </w:p>
    <w:p>
      <w:pPr>
        <w:pStyle w:val="6"/>
      </w:pPr>
      <w:r>
        <w:t>From Jules Isaac40 to Poliakov,41 including Lovsky,42 to mention only the principal authors who have written in the French language,43 one can follow the genesis, then the fluctuations of antiSemitism that have marked both Jewish and world history.</w:t>
      </w:r>
    </w:p>
    <w:p>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“One must be well aware,” writes a Roman Catholic historian, “that antiSemitism is a state of mind that preexisted Christianity, and for which Christianity is in no way responsible.“44</w:t>
      </w:r>
    </w:p>
    <w:p>
      <w:r>
        <w:t>“It is a great error,” a Protestant historian categorically proclaims, “to attribute to Christianity a responsibility in present-day antiSemitism, which is several centuries older than Christianity. It really is a pagan instinct which comes to life from time to time.“45</w:t>
      </w:r>
    </w:p>
    <w:p>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Lovsky, a Christian theologian, likewise interpreted antiSemitism as “The shadow carried by the mystery of Israel among the nations… just as enduring as the role of Israel in the world.“47</w:t>
      </w:r>
    </w:p>
    <w:p>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When we add that antiSemitism seems to be anchored in our very being and culture, we are tempted to believe that it has always been thus.</w:t>
      </w:r>
    </w:p>
    <w:p>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Laborious and remarkable research done by Marcel Simon, a Christian historian, brought him to the conclusion that “the expansion of ecclesiastical antiSemitism dates from the fourth century.“51</w:t>
      </w:r>
    </w:p>
    <w:p>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Beginning with the fourth century and lasting into the twentieth century, antiSemitism was to take all possible and imaginable forms. Not wishing to lose our way in a thicket of details, we shall group the facts according to three important waymarks:</w:t>
      </w:r>
    </w:p>
    <w:p>
      <w:r>
        <w:t>1. The fourth century, wherein we find antiSemitism’s birth as parallel to the rejection of the Law, the first accusations of deicide, and the installation of the established Church; thus, the great and formal separation.</w:t>
      </w:r>
    </w:p>
    <w:p>
      <w:r>
        <w:t>2. The eleventh century, a time parallel to the Crusades, wherein antiSemitism became cloaked in violence, and a focus of acute economic problems.</w:t>
      </w:r>
    </w:p>
    <w:p>
      <w:r>
        <w:t>3. The nineteenth and twentieth centuries, in which a new ingredient, racism (parallel to nationalist and pseudoscientific movements), was added to the traditional spectrum of antiSemitism.</w:t>
      </w:r>
    </w:p>
    <w:p>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These circumstances created a Christian reaction of horror and repulsion. 62 The Jewish reaction to such persecution further stirred up Christian hatred and contempt, creating a truly atrocious vicious circle.</w:t>
      </w:r>
    </w:p>
    <w:p>
      <w:r>
        <w:t>But in the thirteenth century a yet more profound movement crystalized; the Jew was to become within the Christian society a foreign element, and the ghetto was born.63</w:t>
      </w:r>
    </w:p>
    <w:p>
      <w:r>
        <w:t>In the fourteenth century came the myth that the Jew was “the devil in person.“64</w:t>
      </w:r>
    </w:p>
    <w:p>
      <w:r>
        <w:t>The fifteenth and sixteenth centuries made him a “pest”65 that had to be destroyed.</w:t>
      </w:r>
    </w:p>
    <w:p>
      <w:r>
        <w:t>In the seventeenth century the word “deicide”66 was reemphasized. From there it was not far to go to create in the Christian mind the concept of a “foul race,” which found special attention in the pseudoscientific speculations of the nineteenth century.</w:t>
      </w:r>
    </w:p>
    <w:p>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Thus the nineteenth century witnessed the appearance of racism - a new form of antiSemitism resulting from a combination of circumstances favorable to its development.69</w:t>
      </w:r>
    </w:p>
    <w:p>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Aryan mythology fitted nicely into a Christian mold, including even the deicide idea.</w:t>
      </w:r>
    </w:p>
    <w:p>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Chapter 4</w:t>
      </w:r>
      <w:bookmarkEnd w:id="12"/>
      <w:bookmarkEnd w:id="13"/>
    </w:p>
    <w:p>
      <w:pPr>
        <w:pStyle w:val="7"/>
      </w:pPr>
      <w:r>
        <w:t>Conversion and Betrayal</w:t>
      </w:r>
    </w:p>
    <w:p>
      <w:pPr>
        <w:pStyle w:val="6"/>
      </w:pPr>
      <w:r>
        <w:t>“The converted one is a destroyer and a traitor who deserves any and all punishments. ” - Albert Memmi</w:t>
      </w:r>
    </w:p>
    <w:p>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One must try to understand.</w:t>
      </w:r>
    </w:p>
    <w:p>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More than heresy, more than paganism, Christianity, though it shared common roots with Judaism, became for the Jew the sworn enemy of Israel. And this enemy received in the Jewish community, even within the talmudic era, the significant names of Edom and Amalek.</w:t>
      </w:r>
    </w:p>
    <w:p>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Rather than a matter of truth, we are face-to-face with honor!</w:t>
      </w:r>
    </w:p>
    <w:p>
      <w:r>
        <w:t>“One who is oppressed cannot adopt completely the values and the customs of the oppressor, even were they stronger and more beautiful than his, even though better than his, without forfeiting honor and the essential pride of a human being.“85</w:t>
      </w:r>
    </w:p>
    <w:p>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And then to remember a time when to be a Jew and to be a Christian designated just one religion, one Law, and one people! A time when to be Christian was to be Jew and, conversely, a time when the great separation, that none could have foreseen, had not begun.</w:t>
      </w:r>
    </w:p>
    <w:p>
      <w:r>
        <w:t>That was the time when the teachings of Jeshua (Jesus) and His disciples were still remembered - and accepted.</w:t>
      </w:r>
    </w:p>
    <w:p>
      <w:pPr>
        <w:pStyle w:val="4"/>
        <w:pageBreakBefore/>
      </w:pPr>
      <w:bookmarkStart w:id="14" w:name="Top_of_part0010_xhtml"/>
      <w:bookmarkStart w:id="15" w:name="Chapter_5"/>
      <w:r>
        <w:t>Chapter 5</w:t>
      </w:r>
      <w:bookmarkEnd w:id="14"/>
      <w:bookmarkEnd w:id="15"/>
    </w:p>
    <w:p>
      <w:pPr>
        <w:pStyle w:val="7"/>
      </w:pPr>
      <w:r>
        <w:t>In the Beginning: A Jewish Messiah</w:t>
      </w:r>
    </w:p>
    <w:p>
      <w:pPr>
        <w:pStyle w:val="6"/>
      </w:pPr>
      <w:r>
        <w:t>Two elements of Christian doctrine seem to have triggered the Judeo-Christian separation: (1) the acceptance as Messiah of a person named Jeshua; and (2) the categorical rejection of the Law of Moses.</w:t>
      </w:r>
    </w:p>
    <w:p>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For the Christian, the Jewish Law has lost its significance and normative value since the Messiah came. Nailed to the cross,86 that law has lapsed and can no longer be invoked as the touchstone of the covenant relationship between God and His people.</w:t>
      </w:r>
    </w:p>
    <w:p>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A respect such as this for spiritual roots is very significant. It is true that Jewish tradition, both written and oral, confirmed the Christian doctrine on the coming of the Messiah.</w:t>
      </w:r>
    </w:p>
    <w:p>
      <w:r>
        <w:t>It is likewise true that in the original expression of Christian theology, nothing was taught that could suppose an eventual rupture with Jewish sources in the form of an abrogation of ancient Jewish Law.</w:t>
      </w:r>
    </w:p>
    <w:p>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A Jewish Messiah</w:t>
      </w:r>
    </w:p>
    <w:p>
      <w:r>
        <w:t>“He has come; he has said what he had to say; he has gone away. But his footsteps still resound in my ears.” - Rabbi Menahem-Mendel de Kotzk.</w:t>
      </w:r>
    </w:p>
    <w:p>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The exact mission to which Jeshua was to be committed. His identity, and even the time ot His coming were confirmed in the Scriptures and the traditions. The Jew s who accepted the Messiah from Nazareth had plenty, therefore, to justify their commitment.</w:t>
      </w:r>
    </w:p>
    <w:p>
      <w:r>
        <w:t>A Mission With Risks</w:t>
      </w:r>
    </w:p>
    <w:p>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Yet man disobeyed and separated himself from his Creator. Death was inevitable, as well as sorrow, until death came.</w:t>
      </w:r>
    </w:p>
    <w:p>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The death that was to afflict him was to touch his total, unfragmented being; therefore, no part of his being would survive the penalty. Adam’s despair was complete, as suggested in his behavior: Adam hid himself!</w:t>
      </w:r>
    </w:p>
    <w:p>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In killing the serpent the posterity of the woman would run the risk of death. The act would be a sacrifice.</w:t>
      </w:r>
    </w:p>
    <w:p>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Opinions are divided on this point. Some see here an allusion to mankind, others to the people of Israel; still others, as shown by the Septuagint translation,92 think this is an allusion to a specific man.93</w:t>
      </w:r>
    </w:p>
    <w:p>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The Victim</w:t>
      </w:r>
    </w:p>
    <w:p>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The mission entrusted to this suffering servant was to save his people at the peril of his own life. Often in Jewish tradition the suffering servant was identified as being the Messiah of Israel and not Israel itself.</w:t>
      </w:r>
    </w:p>
    <w:p>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The Cohen</w:t>
      </w:r>
    </w:p>
    <w:p>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The two expiatory rites - daily and yearly - were identical. The only difference was that at Kippur the blood was carried beyond the veil that separated the holy place from the most holy place in the sanctuary111 and was sprinkled on the kapporeth (mercy seat).112</w:t>
      </w:r>
    </w:p>
    <w:p>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This ministry, which included simultaneously the roles of intercessor and mediator, predestined the cohen to be considered one of the antitypes of the Messiah.</w:t>
      </w:r>
    </w:p>
    <w:p>
      <w:r>
        <w:t>In Psalm 110, David, the illustrious king, foresaw “a cohen forever” (verse 4), whom he calls “his lord” (verse 1). Authority and power are given him (verse 2), and he is charged in the day of God’s wrath to “execute judgment among the nations” (verses 5, 6).</w:t>
      </w:r>
    </w:p>
    <w:p>
      <w:r>
        <w:t>The thoughts expressed are familiar to messianic language: justice, domination, the day of God’s wrath. Messianism and priesthood were thus bound up together, as Jewish tradition made clear by recognizing the Messiah in the cohen of Psalm 110.</w:t>
      </w:r>
    </w:p>
    <w:p>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An Identity With Two Faces: Messiah son of Joseph and Messiah son of David</w:t>
      </w:r>
    </w:p>
    <w:p>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Messiah Son of David and Messiah Son of God</w:t>
      </w:r>
    </w:p>
    <w:p>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“The Messiah,” says the Talmud, “will have the name of the Holy Blessed one.128… For it is said in Jeremiah 23:6: And this is the name by which he will be called. The Lord is our righteousness.“129</w:t>
      </w:r>
    </w:p>
    <w:p>
      <w:r>
        <w:t>“What is the name of the Messiah King?” asks the Midrash. R. Abba ben Kahana says. “Yahweh is his name as written in Jeremiah 23:6, This is the name by which he will be called: “The Lord [Yahweh] is our righteousness.130</w:t>
      </w:r>
    </w:p>
    <w:p>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The Messiah of Israel thus is likened to God and bears the name (Yahweh) of God. But the identity is not limited to the name: the identity includes common attributes, such as their eternity and their royalty.</w:t>
      </w:r>
    </w:p>
    <w:p>
      <w:r>
        <w:t>I. The Eternal Messiah. We already have found in Psalm 110, which is demonstrably messianic, these words: “You are a priest forever.”</w:t>
      </w:r>
    </w:p>
    <w:p>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Among the most clearly messianic passages in the Scriptures is certainly the ninth chapter of Isaiah, where the prophet describes the coming of an era of “peace without end.” To the Messiah the inspired author gives, among other titles, that of “Everlasting Father.”</w:t>
      </w:r>
    </w:p>
    <w:p>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God and the Messiah, therefore, are one and the same person. This, at least, is what one can deduct from the several best-known and least controversial passages we have chosen from the Bible, along with the traditional Jewish comments on them.</w:t>
      </w:r>
    </w:p>
    <w:p>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Hebrew thought customarily uses paradoxes and takes delight in arriving at truth by bringing together seemingly irreconcilable elements. Typical is the truth regarding the double identity of the Messiah: glorious and humble, divine and human.</w:t>
      </w:r>
    </w:p>
    <w:p>
      <w:r>
        <w:t>We find this truth in the writings of Jewish tradition as well as in the Hebrew Scriptures. And it is often found in the well-balanced verses of Hebrew poetry, of which Micah’s song and its name combinations are deserving of attention.</w:t>
      </w:r>
    </w:p>
    <w:p>
      <w:r>
        <w:t>Micah’s Literary Play on Words</w:t>
      </w:r>
    </w:p>
    <w:p>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Micah 4:8-14 &amp; Micah 5:1-4</w:t>
      </w:r>
    </w:p>
    <w:p>
      <w:r>
        <w:t>The Theme of a City</w:t>
      </w:r>
    </w:p>
    <w:p>
      <w:r>
        <w:t>Jerusalem, kingdom, glory, power:</w:t>
      </w:r>
    </w:p>
    <w:p>
      <w:r>
        <w:t>“And you, O tower of the flock, hill of the daughter of Zion,… the kingdom of the daughter of Jerusalem.” (verse 8)</w:t>
      </w:r>
    </w:p>
    <w:p>
      <w:r>
        <w:t>Bethlehem, humility, smallness:</w:t>
      </w:r>
    </w:p>
    <w:p>
      <w:r>
        <w:t>“But you, O Bethlehem Ephrathah, who are little to be among the clans of Judah.” (verse 2)</w:t>
      </w:r>
    </w:p>
    <w:p>
      <w:r>
        <w:t>The Theme of Ancient Days and Dominion</w:t>
      </w:r>
    </w:p>
    <w:p>
      <w:r>
        <w:t>In the end:</w:t>
      </w:r>
    </w:p>
    <w:p>
      <w:r>
        <w:t>“To you shall it come, the former dominion shall come.” (verse 8)</w:t>
      </w:r>
    </w:p>
    <w:p>
      <w:r>
        <w:t>In the beginning:</w:t>
      </w:r>
    </w:p>
    <w:p>
      <w:r>
        <w:t>“From you shall come forth for me one who is to be ruler in Israel, whose origin is from of old, from ancient days.” (verse 2)</w:t>
      </w:r>
    </w:p>
    <w:p>
      <w:r>
        <w:t>The Theme of Childbirth</w:t>
      </w:r>
    </w:p>
    <w:p>
      <w:r>
        <w:t>Birth pains, anguish, and captivity:</w:t>
      </w:r>
    </w:p>
    <w:p>
      <w:r>
        <w:t>“Now why do you cry aloud?… Has your counselor perished, that pangs have seized you like a woman in travail? Writhe and groan, O daughter of Zion, like a woman in travail; for now you shall go forth from the city…; you shall go to Babylon.” (verses 9, 10)</w:t>
      </w:r>
    </w:p>
    <w:p>
      <w:r>
        <w:t>Birth, deliverance, and return:</w:t>
      </w:r>
    </w:p>
    <w:p>
      <w:r>
        <w:t>“Therefore he shall give them up until the time when she who is in travail has brought forth; then the rest of his brethren shall return to the people of Israel.” (verse 3)</w:t>
      </w:r>
    </w:p>
    <w:p>
      <w:r>
        <w:t>The Theme of Divine Salvation</w:t>
      </w:r>
    </w:p>
    <w:p>
      <w:r>
        <w:t>At war:</w:t>
      </w:r>
    </w:p>
    <w:p>
      <w:r>
        <w:t>“There you shall be rescued, there the Lord will redeem you from the hand of your enemies. Now many nations are assembled against you…. I will make your horn iron and your hoofs bronze; you shall beat in pieces many peoples.” (verses 10-13)</w:t>
      </w:r>
    </w:p>
    <w:p>
      <w:r>
        <w:t>At peace:</w:t>
      </w:r>
    </w:p>
    <w:p>
      <w:r>
        <w:t>“He shall stand and feed his flock in the strength of the Lord, in the majesty of the name of the Lord his God. And they shall dwell secure…. And this shall be peace.” (verses 4, 5)</w:t>
      </w:r>
    </w:p>
    <w:p>
      <w:r>
        <w:t>The Theme on Israel’s Leader (The Messiah)</w:t>
      </w:r>
    </w:p>
    <w:p>
      <w:r>
        <w:t>In humiliation:</w:t>
      </w:r>
    </w:p>
    <w:p>
      <w:r>
        <w:t>“With a rod they strike upon the cheek the ruler of Israel.” (chapter 5:1)</w:t>
      </w:r>
    </w:p>
    <w:p>
      <w:r>
        <w:t>In glory:</w:t>
      </w:r>
    </w:p>
    <w:p>
      <w:r>
        <w:t>“Now he shall he great to the ends of the earth, (verse 4)</w:t>
      </w:r>
    </w:p>
    <w:p>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Jerusalem, glory, might (4:8)</w:t>
      </w:r>
    </w:p>
    <w:p>
      <w:r>
        <w:t>Bethlehem, humility (5:2)</w:t>
      </w:r>
    </w:p>
    <w:p>
      <w:r>
        <w:t>Humiliation of Messiah (5:1)</w:t>
      </w:r>
    </w:p>
    <w:p>
      <w:r>
        <w:t>Glorification of Messiah (5:4)</w:t>
      </w:r>
    </w:p>
    <w:p>
      <w:r>
        <w:t>Such parallelism is of the chiastic type, so called because of its relationship (as pictured) to the Greek letter X (chi).</w:t>
      </w:r>
    </w:p>
    <w:p>
      <w:r>
        <w:t>We chose these two chapters from Micah chiefly because of their Messianic character; Jewish tradition did not fail to see in them a clear allusion to the Messiah.</w:t>
      </w:r>
    </w:p>
    <w:p>
      <w:r>
        <w:t>Thus, in Micah 5:2 the rabbis of the Talmud concluded that the Messiah would come from Bethlehem.147</w:t>
      </w:r>
    </w:p>
    <w:p>
      <w:r>
        <w:t>Similarly, the judge (or ruler) mentioned by Micah (chapter 4:3 and chapter 5:1) is seen by the Midrash to be the Messiah.148</w:t>
      </w:r>
    </w:p>
    <w:p>
      <w:r>
        <w:t>As for the Targums, the translation makes it clear that the Messiah is meant in both cases.149</w:t>
      </w:r>
    </w:p>
    <w:p>
      <w:r>
        <w:t>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Chapter 6</w:t>
      </w:r>
      <w:bookmarkEnd w:id="16"/>
      <w:bookmarkEnd w:id="17"/>
    </w:p>
    <w:p>
      <w:pPr>
        <w:pStyle w:val="7"/>
      </w:pPr>
      <w:r>
        <w:t>Jerusalem - The Message of the Name</w:t>
      </w:r>
    </w:p>
    <w:p>
      <w:pPr>
        <w:pStyle w:val="6"/>
      </w:pPr>
      <w:r>
        <w:t>Jerusalem’s name has been the subject of considerable comment in Jewish tradition. Midrash Rabba deducted from its etymology that Jerusalem resurrected images not only of the sacrifice of Isaac but also the personality of the priest-king Melchizedek.151</w:t>
      </w:r>
    </w:p>
    <w:p>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W hat these two men wrote is correct, but there is much more. An analysis of the name of Jerusalem reveals a number of remarkable theological ideas.</w:t>
      </w:r>
    </w:p>
    <w:p>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Significantly, Moriah appears in the Bible in only these two instances. It would seem that the Bible wanted to attach firmly to this site the idea of the saving intervention of God.</w:t>
      </w:r>
    </w:p>
    <w:p>
      <w:r>
        <w:t>By choosing Moriah as the place where the Levitical rites would be performed, David indicated that a close correlation existed between the saving act of God and the ritual service in the sanctuary.</w:t>
      </w:r>
    </w:p>
    <w:p>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Under the influence of these verses from Jeremiah, John, in the book of Revelation, associated the New Jerusalem and “my [God’s] own new name.” Revelation 3:12. Jerusalem and the Messiah, in their names, share a common message.</w:t>
      </w:r>
    </w:p>
    <w:p>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The second coming is beyond our intelligence. It is bigger than man’s puny thinking. It belongs to God’s time. It therefore can never be determined or realized through any human calculation.</w:t>
      </w:r>
    </w:p>
    <w:p>
      <w:r>
        <w:t>The first coming, on the contrary, belongs to our history, fits our times and our measurements. One can readily understand that, belonging to the human order of things, this first coming can be situated in history.</w:t>
      </w:r>
    </w:p>
    <w:p>
      <w:r>
        <w:t>A Coming On Time</w:t>
      </w:r>
    </w:p>
    <w:p>
      <w:r>
        <w:t>To be sure, the Messiah must come in glory, “in the clouds of heaven,” charged with a cosmic and definitive mission to bring about “the end of time.” But He must, before this, come within “time,” “seated on an ass,” to accomplish the earthly and humble aspects of His mission.</w:t>
      </w:r>
    </w:p>
    <w:p>
      <w:r>
        <w:t>The coming of a Messiah whose tragic destiny involved suffering and death implies necessarily a period of waiting in history.</w:t>
      </w:r>
    </w:p>
    <w:p>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Daniel therefore cries to God, asking Him in mercy to intervene and forgive. He pleads that Jerusalem - and thus the sanctuary - be restored to its former glory and significance. (Compare verses 17-19.)</w:t>
      </w:r>
    </w:p>
    <w:p>
      <w:r>
        <w:t>In answer to this prayer of “confessing my sin and the sin of my people Israel, and presenting my supplication” (verse 20), God sent an answer by the angel Gabriel.</w:t>
      </w:r>
    </w:p>
    <w:p>
      <w:r>
        <w:t>“At the beginning of your supplications a word went forth, and I have come to tell it to you, for you are greatly beloved.” Verse 23.</w:t>
      </w:r>
    </w:p>
    <w:p>
      <w:r>
        <w:t>So Daniel’s concerns and preoccupations became the points on which God answered him.</w:t>
      </w:r>
    </w:p>
    <w:p>
      <w:r>
        <w:t>Was Daniel preoccupied by the sin of the people? God’s answer was that in time sin would be expiated once and for all and eternal justice made secure. Verse 24.</w:t>
      </w:r>
    </w:p>
    <w:p>
      <w:r>
        <w:t>Was Daniel concerned for the destiny of Jerusalem? God answers that in time a decree will be promulgated favoring the reconstruction of the city; yet, in later times, Jerusalem would be again devastated and destroyed. Verses 5, 26.</w:t>
      </w:r>
    </w:p>
    <w:p>
      <w:r>
        <w:t>If in this same vision one sees the announcement of the coming Messiah, it lies in God’s two answers.</w:t>
      </w:r>
    </w:p>
    <w:p>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Then we must establish a point in history from which to calculate the time period leading to the coming and the death of the Messiah. Details relating to the destiny of Jerusalem will reveal that point. Verses 4, 25, 26.</w:t>
      </w:r>
    </w:p>
    <w:p>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Daniel’s prayer was in behalf of his people and of Jerusalem. It was to be expected that Gabriel’s message, speaking for God, would deal with these two items.</w:t>
      </w:r>
    </w:p>
    <w:p>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A Full Seventy Weeks Decreed</w:t>
      </w:r>
    </w:p>
    <w:p>
      <w:r>
        <w:t>Concerning Your People</w:t>
      </w:r>
    </w:p>
    <w:p>
      <w:r>
        <w:t>To finish the transgression</w:t>
      </w:r>
    </w:p>
    <w:p>
      <w:r>
        <w:t>To put an end to sin</w:t>
      </w:r>
    </w:p>
    <w:p>
      <w:r>
        <w:t>To atone for iniquity</w:t>
      </w:r>
    </w:p>
    <w:p>
      <w:r>
        <w:t>And Your Holy City</w:t>
      </w:r>
    </w:p>
    <w:p>
      <w:r>
        <w:t>To bring in everlasting righteousness</w:t>
      </w:r>
    </w:p>
    <w:p>
      <w:r>
        <w:t>To seal both vision and prophet</w:t>
      </w:r>
    </w:p>
    <w:p>
      <w:r>
        <w:t>To anoint a most holy place (verse 24)</w:t>
      </w:r>
    </w:p>
    <w:p>
      <w:r>
        <w:t>The two subjects of Gabriel’s response to Daniel are announced in advance: “your people and your holy city.”</w:t>
      </w:r>
    </w:p>
    <w:p>
      <w:r>
        <w:t>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etc.</w:t>
      </w:r>
    </w:p>
    <w:p>
      <w:r>
        <w:t>Then, a further parallelism exists between the verses themselves: the second element extends and completes the first:</w:t>
      </w:r>
    </w:p>
    <w:p>
      <w:r>
        <w:t>“To finish transgression” is parallel to “to bring in everlasting righteousness.” The end of transgression results in the reign of righteousness, or justice.</w:t>
      </w:r>
    </w:p>
    <w:p>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A1 (verse 25a) From the going forth of the word to restore and build Jerusalem to the Anointed One, a prince seven weeks and sixty-two weeks</w:t>
      </w:r>
    </w:p>
    <w:p>
      <w:r>
        <w:t>A2 (verse 26a) After the sixty-two weeks the Anointed One will be cut off and and have nothing: no one at His side168</w:t>
      </w:r>
    </w:p>
    <w:p>
      <w:r>
        <w:t>A3 (verse 27a) And he shall make a strong covenant with many for one week; and for half (in the midst) of the week he shall cause sacrifice and offering to cease.</w:t>
      </w:r>
    </w:p>
    <w:p>
      <w:r>
        <w:t>B1 (verse 25b) Restoration and construction with squares and moat in a troubled time</w:t>
      </w:r>
    </w:p>
    <w:p>
      <w:r>
        <w:t>B2 (verse 26b) People of the prince will destroy city and sanctuary in flood, war and desolation, according to what was cut off</w:t>
      </w:r>
    </w:p>
    <w:p>
      <w:r>
        <w:t>B3 (verse 27b) Upon the wing of abominations shall come one who makes desolate until the One cut off is poured out on the desolater.</w:t>
      </w:r>
    </w:p>
    <w:p>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This paralleling of two themes is not an artificial device. It grows out of the double current that runs through the chapter: people - sin; Jerusalem - sanctuary.</w:t>
      </w:r>
    </w:p>
    <w:p>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The two themes of Messiah and Jerusalem are used alternately, which gives the verses their intertwining configuration:</w:t>
      </w:r>
    </w:p>
    <w:p>
      <w:r>
        <w:t>A1 Messiah-B1 Jerusalem</w:t>
      </w:r>
    </w:p>
    <w:p>
      <w:r>
        <w:t>A2 Messiah-B2 Jerusalem</w:t>
      </w:r>
    </w:p>
    <w:p>
      <w:r>
        <w:t>A3 Messiah (implied and understood)171-B3 Jerusalem</w:t>
      </w:r>
    </w:p>
    <w:p>
      <w:r>
        <w:t>Lateral parallelism also can be seen between A1 and B1, A2 and B2, A3 and B3:</w:t>
      </w:r>
    </w:p>
    <w:p>
      <w:r>
        <w:t>A1 goes with B1 by the repeated use of the two words “restore” and “construct.”</w:t>
      </w:r>
    </w:p>
    <w:p>
      <w:r>
        <w:t>A2 goes with B2 in their common theme on destruction and death.</w:t>
      </w:r>
    </w:p>
    <w:p>
      <w:r>
        <w:t>A3 and B3 are together in their references to temple affairs.</w:t>
      </w:r>
    </w:p>
    <w:p>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The intent of Daniel 9 is for the reader to understand that the Messiah is destined to be a sacrificial victim. The phenomenon of expiation requires the Messiah to be stricken so that the sins of the people might be atoned for.</w:t>
      </w:r>
    </w:p>
    <w:p>
      <w:r>
        <w:t>Yet, beyond theological abstraction, this mystical truth will break into the tortured flesh of humanity (1’Histoire). In order to recognize how and when the Messiah became a reality one must focus on the history of Jerusalem.</w:t>
      </w:r>
    </w:p>
    <w:p>
      <w:r>
        <w:t>The Interpretation in Reality</w:t>
      </w:r>
    </w:p>
    <w:p>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I. The seventy weeks. What is to be understood by this expression? Are these literal weeks, or “weeks” to be interpreted by a special key?</w:t>
      </w:r>
    </w:p>
    <w:p>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In Ezekiel’s as in Daniel’s time, the divine oracle included the fixing of a definite time period. In Ezekiel’s case the time was evaluated in days; and the prophet immediately gave the conversion factor: one day equals one year. See Ezekiel 4:4-7.</w:t>
      </w:r>
    </w:p>
    <w:p>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Elsewhere the Talmud is most precise: “A week in Daniel 9 means a week of years.“174</w:t>
      </w:r>
    </w:p>
    <w:p>
      <w:r>
        <w:t>The Midrash Rabbah follows this same line of interpretation. In explaining the verse “He shall make a strong covenant with many for one week” (Daniel 9:27), he says: “A week represents a period of seven years. 173</w:t>
      </w:r>
    </w:p>
    <w:p>
      <w:r>
        <w:t>Since then the Jews have remained faithful to this reading; and the most famous of the exegetes, such as Saadia, Raschi, and Ibn Ezra, adopted it unanimously.</w:t>
      </w:r>
    </w:p>
    <w:p>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Knowing the nature of this prophetic period, we still must determine the starting point.</w:t>
      </w:r>
    </w:p>
    <w:p>
      <w:r>
        <w:t>II. The Decree. “From the going forth of the word to restore and build Jerusalem” Daniel 9:25.</w:t>
      </w:r>
    </w:p>
    <w:p>
      <w:r>
        <w:t>In this connection, the book of Ezra tells us that Jerusalem and its temple were reestablished following a succession of decrees issued by Cyrus, Darius, and Artaxerxes (see Ezra 6:14).</w:t>
      </w:r>
    </w:p>
    <w:p>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Artaxerxes issued this decree in the seventh year of his reign, which was in the autumn of 457 B.C.178</w:t>
      </w:r>
    </w:p>
    <w:p>
      <w:r>
        <w:t>Sixty-nine weeks - that is, 483 years later - according to the prophecy, a Messiah (an Anointed One) prince was to appear. That year would be A. D. 27.</w:t>
      </w:r>
    </w:p>
    <w:p>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On the same occasion, the historian attests the value of such a book for the Jews of his time181 (the first century of our era): “Our nation still reads his writings today, and this reading proves how much God revealed Himself to Daniel.“182</w:t>
      </w:r>
    </w:p>
    <w:p>
      <w:r>
        <w:t>Proofs Abundant</w:t>
      </w:r>
    </w:p>
    <w:p>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Lastly, no one could overlook that the Messiah known as Jeshua had been executed approximately three and a half years after the beginning of His public ministry,188 in the year A.D. 31, even as Daniel had predicted.</w:t>
      </w:r>
    </w:p>
    <w:p>
      <w:r>
        <w:t>That Jeshua of Nazareth seemed to correspond in all points to the messianic portrait outlined in the Scriptures became inescapable to a growing number in the Jewish community.</w:t>
      </w:r>
    </w:p>
    <w:p>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Many Christians are so conditioned from childhood to believe in Jesus that it is difficult for them to conceive of the existence of any other faith. They imagine, somewhat childishly, that they hold in hand absolute proof of the truth. For them the case is settled.</w:t>
      </w:r>
    </w:p>
    <w:p>
      <w:r>
        <w:t>Such Christians run the risk of someday falling into intolerance. Desirous of demonstrating at any price their truth, they end up forgetting that their life alone is the argument par excellence in favor of it.</w:t>
      </w:r>
    </w:p>
    <w:p>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Chapter 7</w:t>
      </w:r>
      <w:bookmarkEnd w:id="18"/>
      <w:bookmarkEnd w:id="19"/>
    </w:p>
    <w:p>
      <w:pPr>
        <w:pStyle w:val="7"/>
      </w:pPr>
      <w:r>
        <w:t>Rebirth of a Covenant</w:t>
      </w:r>
    </w:p>
    <w:p>
      <w:pPr>
        <w:pStyle w:val="6"/>
      </w:pPr>
      <w:r>
        <w:t>“The great sin of the Christian world, whatever the grandeur of their faith, would be their rejection of the law of God.” - Ellen Gould White.</w:t>
      </w:r>
    </w:p>
    <w:p>
      <w:r>
        <w:t>Only Jeremiah in the Old Testament uses the words “a covenant.” Jeremiah 31:31.</w:t>
      </w:r>
    </w:p>
    <w:p>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Same Law</w:t>
      </w:r>
    </w:p>
    <w:p>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The New Covenant is a deepening internalizing of the Old.</w:t>
      </w:r>
    </w:p>
    <w:p>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Do not stop at the halfway point in your obedience of God, said Jesus. Do not be satisfied with a legalistic observance. Go much further! And in the verses that follow, Jesus takes up the practical application of this attitude:</w:t>
      </w:r>
    </w:p>
    <w:p>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“You have learned that they were told, ‘Do not commit adultery.’ But what I tell you is this: If a man looks on a woman with a lustful eye, he has already committed adultery with her in his heart.” Matthew 5:27, 28, N.E.B.</w:t>
      </w:r>
    </w:p>
    <w:p>
      <w:r>
        <w:t>The Law written in people’s hearts becomes much more demanding than the Law written in stone. When the Law is internalized, the whole person is involved, including the most intimate motivations - even the subconscious.</w:t>
      </w:r>
    </w:p>
    <w:p>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He really did not. In his relationship to the Sabbath, as with the other precepts of the Decalogue, Jeshua really asked for a more complete obedience, a more serious compliance.</w:t>
      </w:r>
    </w:p>
    <w:p>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For this reason Jeshua strongly exhorted His disciples in His apocalyptic discourse: “Pray that your flight may not be in winter or on a sabbath.” Matthew 24:20.</w:t>
      </w:r>
    </w:p>
    <w:p>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Such religious sensitivity seems surprising at a time such as this, when people would be inclined to look for the easy compromise, the ready-made excuse. Jesus wanted His disciples to avoid a situation in which compromise would appear acceptable and justified.</w:t>
      </w:r>
    </w:p>
    <w:p>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“The sacrifice of the wicked is an abomination to the Lord. ” Proverbs 15:8; cf. Proverbs 21:3; Isaiah 1:10, 11.</w:t>
      </w:r>
    </w:p>
    <w:p>
      <w:r>
        <w:t>Sacrifices, circumcision, and all other rites instituted by God are useless unless they proceed from heart worship.</w:t>
      </w:r>
    </w:p>
    <w:p>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The revelation at Sinai taught that the Sabbath was a day of holiness, not just a day to stop work. The Sabbath was to be a day when people could renew their relationship with God that may have weakened or broken down during days of labor.</w:t>
      </w:r>
    </w:p>
    <w:p>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The warning Jesus gave against the dangers of compromise and legalism which lie in wait for all believers can only emphasize His requirements for a service in depth: heart worship - a service of love.</w:t>
      </w:r>
    </w:p>
    <w:p>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If the Law is written in the heart, in harmony with the terms of the New Covenant, one will not observe it unwillingly, as if by outward, painful constraint.</w:t>
      </w:r>
    </w:p>
    <w:p>
      <w:r>
        <w:t>Christianity traditionally has seen in Jesus a reformer bent on abolishing the Jewish Law. But Jesus actually had no thought of casting aside the commandments of God.200</w:t>
      </w:r>
    </w:p>
    <w:p>
      <w:r>
        <w:t>Not only was the Law unchanged under the New Covenant, it called for a new spirit - for a profound, authentic obedience - for even greater willingness and happy submission.</w:t>
      </w:r>
    </w:p>
    <w:p>
      <w:r>
        <w:t>Paul understood it this way: “But now we are discharged from the law, dead to that which held us captive, so that we serve not under the old written code but in the new life of the Spirit.” Romans 7:6.</w:t>
      </w:r>
    </w:p>
    <w:p>
      <w:r>
        <w:t>The examples of covetousness and adultery chosen by the apostle in Romans 7 (verses 22, 25) show that he was thinking of the Decalogue. He then goes on to explain the importance of that Law and the role it plays in the redemptive process.</w:t>
      </w:r>
    </w:p>
    <w:p>
      <w:r>
        <w:t>Thanks to this Law, man is provided with special discernment regarding good and evil. By contact with the Law , he can know what is good and what is evil and thus can become conscious of his guilt and of the death sentence that hangs over him.</w:t>
      </w:r>
    </w:p>
    <w:p>
      <w:r>
        <w:t>Like a mirror (James 1:23-25) that reflects one’s physical characteristics, the Law is able to reflect one’s moral characteristics and thus the destiny that awaits lawbreakers.</w:t>
      </w:r>
    </w:p>
    <w:p>
      <w:r>
        <w:t>With this awareness, and beset therefore by legitimate despair, a human being can only then turn to God and ask for mercy. God’s answer can be interpreted only as an act of unmerited salvation, a free gift of life.</w:t>
      </w:r>
    </w:p>
    <w:p>
      <w:r>
        <w:t>The Law of itself produces death; but, in another sense, the Law brings life because it forces one to recognize his insufficiency. The Law drives the lost one to cry to God for mercy and grace.</w:t>
      </w:r>
    </w:p>
    <w:p>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But could not this view of salvation possibly be dangerous? If salvation is a free gift, if it comes from God (Romans 3:24), it must be sure. If my effort is futile and useless, I am free to do as I please!</w:t>
      </w:r>
    </w:p>
    <w:p>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To summarize, Paul’s experience was in three phases:</w:t>
      </w:r>
    </w:p>
    <w:p>
      <w:r>
        <w:t>1. The Law given at Sinai in the form of the Ten Commandments can evoke in the heart a feeling of personal failure and weakness, of sin and its condemnation. Eternal death becomes a stark reality.</w:t>
      </w:r>
    </w:p>
    <w:p>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In other words, obedience to the Law is the expression of our salvation and not the means by which it is attained.</w:t>
      </w:r>
    </w:p>
    <w:p>
      <w:r>
        <w:t>Evidently the apostle Paul applied these three principles in his own life.</w:t>
      </w:r>
    </w:p>
    <w:p>
      <w:r>
        <w:t>Regarding the Sabbath, particularly, we find him observing it regularly, in keeping with the manner outlined in the Law: “Paul as usual introduced himself and for three consecutive sabbaths developed the arguments from scripture for them.” Acts 17:2, Jerusalem Bible.</w:t>
      </w:r>
    </w:p>
    <w:p>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In any case, reasons the same apostle, we are not to “judge the law,” for “there is one lawgiver and judge, he who is able to save and to destroy.” James 4:11, 12.</w:t>
      </w:r>
    </w:p>
    <w:p>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Thus the New Covenant brings a deeper, truer obedience. Such obedience, rather than abolishing the Law, establishes it. Exclaimed the apostle Paul: “Do we then overthrow the law by this faith? By no means! On the contrary, we uphold the law.” Romans 3:31.</w:t>
      </w:r>
    </w:p>
    <w:p>
      <w:r>
        <w:t>The Two Laws</w:t>
      </w:r>
    </w:p>
    <w:p>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The New Testament story makes only one allusion to a time when “shadow” met “substance,” and that was in connection with the crucifixion: “And behold, the curtain of the temple was torn in two, from top to bottom.” Matthew 27:51.</w:t>
      </w:r>
    </w:p>
    <w:p>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Had not the prophet Daniel predicted this development? The death of the Messiah was to cause sacrifices and offerings to cease. See Daniel 9:27.</w:t>
      </w:r>
    </w:p>
    <w:p>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The Law that was abolished, then, was the law that related to the sacrifices. Paul says this again in different terms: “by abolishing in his [Christ’s] flesh the law of commandments and ordinances.” Ephesians 2:15.</w:t>
      </w:r>
    </w:p>
    <w:p>
      <w:r>
        <w:t>Therefore, two very different sets of laws existed in Israel: the ceremonial law, with a transitory, relative character; and the moral law, with an abiding validity, serving as an absolute standard.</w:t>
      </w:r>
    </w:p>
    <w:p>
      <w:r>
        <w:t>Thus, if in the writings of Paul one gathers the impression that at times the law is abolished and, at other times, the Law is maintained, one is not to see a contradiction, but rather the existence of two very distinct laws.202</w:t>
      </w:r>
    </w:p>
    <w:p>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1. The Decalogue had been written by God (Deuteronomy 10:4), while the ceremonial law was outlined by Moses (Deuteronomy 31:9, 24).</w:t>
      </w:r>
    </w:p>
    <w:p>
      <w:r>
        <w:t>2. The Decalogue was graven on tables of stone - an imperishable material (Deuteronomy 10:3), while the ceremonial law had been written in a book - a perishable material (Deuteronomy 31:24).</w:t>
      </w:r>
    </w:p>
    <w:p>
      <w:r>
        <w:t>3. The Decalogue was entrusted by God to Moses, who himself placed it in the ark (Deuteronomy 10:5), while the ceremonial law was entrusted by Moses to the priests, who, in turn, placed it alongside the ark (Deuteronomy 31:26).</w:t>
      </w:r>
    </w:p>
    <w:p>
      <w:r>
        <w:t>The ceremonial law, temporary and relative, was in contrast with the Law of the Ten Commandments, which was eternal and absolute.</w:t>
      </w:r>
    </w:p>
    <w:p>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In any case, the future seemed to justify the majority, since, with the destruction of the temple, Judaism was obliged to adapt its worship forms to changed circumstances. For instance, a prayer could correspond to the sacrifice of an animal.205</w:t>
      </w:r>
    </w:p>
    <w:p>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Chapter 8</w:t>
      </w:r>
      <w:bookmarkEnd w:id="20"/>
      <w:bookmarkEnd w:id="21"/>
    </w:p>
    <w:p>
      <w:pPr>
        <w:pStyle w:val="7"/>
      </w:pPr>
      <w:r>
        <w:t>The Misunderstanding of the Crucifixion</w:t>
      </w:r>
    </w:p>
    <w:p>
      <w:pPr>
        <w:pStyle w:val="6"/>
      </w:pPr>
      <w:r>
        <w:t>“We need constantly to exorcize our history.” - Andre Chamson.</w:t>
      </w:r>
    </w:p>
    <w:p>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“He [Jesus] left there and went to the region of Judea and beyond the Jordan, and crowds gathered to him again; and again, as his custom was, he taught them.” Mark 10:1.</w:t>
      </w:r>
    </w:p>
    <w:p>
      <w:r>
        <w:t>“All the people [in Judea] hung upon his words.” Luke 19:48.</w:t>
      </w:r>
    </w:p>
    <w:p>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Father Lagrange recognizes this: “Right up to the Passion week, the esteem of the crowd for Jesus never failed. ‘208</w:t>
      </w:r>
    </w:p>
    <w:p>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Now, if the priests felt compelled to resort to such subterfuge, it was due to their fear of the people, whose fondness for Jesus was evident and had to be taken into account.</w:t>
      </w:r>
    </w:p>
    <w:p>
      <w:r>
        <w:t>Consequently, those who shouted “Crucify Him!” could not have been, barring a few exceptions, the same people as those feared by the priests.</w:t>
      </w:r>
    </w:p>
    <w:p>
      <w:r>
        <w:t>But who, then, could have made up the throng that crowded into the praetorium?</w:t>
      </w:r>
    </w:p>
    <w:p>
      <w:r>
        <w:t>Who Did the Shouting?</w:t>
      </w:r>
    </w:p>
    <w:p>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Unconsciously or with cowardice, indifferent or without an opinion, the people who assembled followed the suggestions spoken by the priests; these leaders knew what they were doing and what they wanted.</w:t>
      </w:r>
    </w:p>
    <w:p>
      <w:r>
        <w:t>The Priests. Indeed, the priests led out in this whole matter. They arrested Jesus and incited the people to shout “Crucify him!” Mark 15:11.</w:t>
      </w:r>
    </w:p>
    <w:p>
      <w:r>
        <w:t>According to the apostle John, who was present at the event, the call to “crucify him” came only from the priests. Wrote John: “When the chief priests and the officers saw him, they cried out, ‘Crucify him, crucify him!’ “211</w:t>
      </w:r>
    </w:p>
    <w:p>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Who Is Responsible?</w:t>
      </w:r>
    </w:p>
    <w:p>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All this was easier to do because the only favorable testimony given to the accused was offered by the blood-thirsty Pontius Pilate, whose word had absolutely no credence.217</w:t>
      </w:r>
    </w:p>
    <w:p>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The Christians knew the stark facts of the situation, but they remained silent. Were they not, in a sense, more guilty than all the others?</w:t>
      </w:r>
    </w:p>
    <w:p>
      <w:r>
        <w:t>Yet, can one really hold this against them? What would we have done in their place? They, too, were overrun by fast-moving events. Confused, they decided to be prudent at all costs.</w:t>
      </w:r>
    </w:p>
    <w:p>
      <w:r>
        <w:t>Be that as it may, their silence, however rationalized, certainly cost the life of Jesus.</w:t>
      </w:r>
    </w:p>
    <w:p>
      <w:r>
        <w:t>The Passersby. Still others must be assigned a part in this fatal guilt: the many Romans and Jews, civilians and soldiers, who passed by that day.</w:t>
      </w:r>
    </w:p>
    <w:p>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A Misunderstanding. Even they who clamored for the death penalty cannot be seriously incriminated. Here we encounter yet another misunderstanding, appearing when a choice is offered between the release of Barabbas and that of Jesus.</w:t>
      </w:r>
    </w:p>
    <w:p>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Mark records this: “The chief priests and the scribes heard it and sought a way to destroy him; for they feared him, because all the multitude was astonished at his teaching.” Mark 11:18.</w:t>
      </w:r>
    </w:p>
    <w:p>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But all this cunning in argument must not fool anyone. It remained a cover-up for vile baseness, of which the record says, “He [Pilate] perceived that it was out of envy that the chief priests had delivered him up. ” Mark 15:10, R.S.V. cf. Matthew 27:18.</w:t>
      </w:r>
    </w:p>
    <w:p>
      <w:r>
        <w:t>The priests alone worked actively to insure the crucifixion of Jesus. The multitude was either passive or ignorant.</w:t>
      </w:r>
    </w:p>
    <w:p>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Even the lowest-ranked soldier of Rome at the scene could hardly claim innocence. The duty to obey does not justify a crime. And war crimes are still crimes - even the worst kind - for they are committed with a clear conscience.</w:t>
      </w:r>
    </w:p>
    <w:p>
      <w:r>
        <w:t>In fact, some historians see in the crucifixion of Jesus capital punishment in the name of Roman obedience. The manner in which Jesus was mishandled, put to death, and buried shows that the case was chiefly of Rome’s jurisdiction.220</w:t>
      </w:r>
    </w:p>
    <w:p>
      <w:r>
        <w:t>The Gospel of History</w:t>
      </w:r>
    </w:p>
    <w:p>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Would it not be well, then, to conclude our ridiculous inquest regarding the possible guilt or innocence of all these participants? The crucifixion tragedy involves too many misunderstandings for anyone to be totally absolved.</w:t>
      </w:r>
    </w:p>
    <w:p>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In differing degrees, all of which are hard to measure, no one really can escape this guilt of deicide: Jews, Christians, Romans, priests, high officials and humble citizens, soldiers and civilians, present and absent - all were and are involved in this tragedy.</w:t>
      </w:r>
    </w:p>
    <w:p>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We - all of us - are responsible for the death of Christ.</w:t>
      </w:r>
    </w:p>
    <w:p>
      <w:pPr>
        <w:pStyle w:val="4"/>
        <w:pageBreakBefore/>
      </w:pPr>
      <w:bookmarkStart w:id="22" w:name="Top_of_part0014_xhtml"/>
      <w:bookmarkStart w:id="23" w:name="Chapter_9"/>
      <w:r>
        <w:t>Chapter 9</w:t>
      </w:r>
      <w:bookmarkEnd w:id="22"/>
      <w:bookmarkEnd w:id="23"/>
    </w:p>
    <w:p>
      <w:pPr>
        <w:pStyle w:val="7"/>
      </w:pPr>
      <w:r>
        <w:t>Betrayal and Conversion</w:t>
      </w:r>
    </w:p>
    <w:p>
      <w:pPr>
        <w:pStyle w:val="6"/>
      </w:pPr>
      <w:r>
        <w:t>“Christians set themselves between the Messiah and the Jews, hiding from the latter the authentic image of the Savior.” - Nicolai Berdyaev.</w:t>
      </w:r>
    </w:p>
    <w:p>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Already it was difficult to be a “Jew.” Oppression was hard to bear. Everywhere the Jew was a foreigner. So the Sacred Scriptures had become a welcome comfort. The people held desperately to his consolation. The Scriptures were read and loved and taken to heart.</w:t>
      </w:r>
    </w:p>
    <w:p>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When he evoked the person of the One he called Savior, the Christian Jew thought of a God of life, a God with whom it was good to walk through life, a God who could be loved. This was the God of Israel, the great God Yahweh that he continued to serve.</w:t>
      </w:r>
    </w:p>
    <w:p>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Did the Jews rest on the Sabbath? Sunday was chosen to replace it. An attempt was even made to change the date of Passover (Easter) so that the Christian celebration would not coincide with the Jewish.</w:t>
      </w:r>
    </w:p>
    <w:p>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After all that, to ask a Jew today to be converted to Christianity really means to ask him to deny his identity, to betray his own people and his God.</w:t>
      </w:r>
    </w:p>
    <w:p>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But times changed. Christianity rid itself of everything that might recall its Jewish origins; in so doing, it lost its true identity.</w:t>
      </w:r>
    </w:p>
    <w:p>
      <w:r>
        <w:t>In fact, whenever Christianity undertakes to exorcize everything Jewish about its origins and its doctrine, the danger must be seen that the flower of Israel, Jesus Christ Himself, will also disappear. But what is Christianity without the Christ?</w:t>
      </w:r>
    </w:p>
    <w:p>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Do Christians read the Bible? Then the Jew will emphasize the tradition - its Talmud.</w:t>
      </w:r>
    </w:p>
    <w:p>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Hemmed in by suffering and humiliation, the Jew has cast himself in the role of a reactor. This became his state of being, though little has he realized to what extent he thereby has risked the loss of liberty and his own real identity.</w:t>
      </w:r>
    </w:p>
    <w:p>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Such a dream seems almost a fantasy.</w:t>
      </w:r>
    </w:p>
    <w:p>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Chapter 10</w:t>
      </w:r>
      <w:bookmarkEnd w:id="24"/>
      <w:bookmarkEnd w:id="25"/>
    </w:p>
    <w:p>
      <w:pPr>
        <w:pStyle w:val="7"/>
      </w:pPr>
      <w:r>
        <w:t>Drinking at the Sources</w:t>
      </w:r>
    </w:p>
    <w:p>
      <w:pPr>
        <w:pStyle w:val="6"/>
      </w:pPr>
      <w:r>
        <w:t>Today more than ever we have need of a norm centered outside ourselves. Pressed from all sides, people are bewildered, hardly knowing to what saint to pray - if any!</w:t>
      </w:r>
    </w:p>
    <w:p>
      <w:r>
        <w:t>Charlatans and quacks abound, while age-old superstitions, paradoxically, are gaining ground among so-called advanced and open-minded people. Psychics in growing numbers offer their services to a credulous, unsuspecting public.</w:t>
      </w:r>
    </w:p>
    <w:p>
      <w:r>
        <w:t>New religions appear regularly in the religious marketplace, all claiming to possess the one and only “truth.”</w:t>
      </w:r>
    </w:p>
    <w:p>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Some self-styled Christ occasionally appears, claiming to be a reincarnation of Jesus of Nazareth. All of them proclaim, of course, with endless arguments and fire in their voices, that they alone are God’s true messengers.</w:t>
      </w:r>
    </w:p>
    <w:p>
      <w:r>
        <w:t>On the other hand, certain humanistic philosophies are set forth, such as socialism, Marxism, and existentialism. Here, they say, at long last, is found the key to happiness and the solution to our problems.</w:t>
      </w:r>
    </w:p>
    <w:p>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It is not astonishing, then, that truth today can charm so many pretenders for her hand, and that so much confusion troubles people’s minds.</w:t>
      </w:r>
    </w:p>
    <w:p>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But what about that vast concourse of people who, without spiritual preoccupations, think only of material success, amusement, and food? Such have set up a life-style in their ignorance; they have lost the truly human outlook.</w:t>
      </w:r>
    </w:p>
    <w:p>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Bitter Water</w:t>
      </w:r>
    </w:p>
    <w:p>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One must not run, then, the risk of missing the point by the use of diplomatic, vague words. With a view to edifying and to getting results, one must be categorically clear.</w:t>
      </w:r>
    </w:p>
    <w:p>
      <w:r>
        <w:t>Of course, a presentation such as this cannot hope to be exhaustive. Only a starting point can be indicated, from which the reader can go on to a personal judgment.</w:t>
      </w:r>
    </w:p>
    <w:p>
      <w:r>
        <w:t>The Duty of the Christian. First of all, the honest Christian is duty-bound to recognize the existence and the horror of antiSemitism and to measure the weight of its dire consequences.</w:t>
      </w:r>
    </w:p>
    <w:p>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The Christian must be sure, too, not to mask the nature of his feelings toward Israel after all, when they take on a political hue. It is not fashionable today, after Auschwitz, to be anti-Semitic.</w:t>
      </w:r>
    </w:p>
    <w:p>
      <w:r>
        <w:t>Basically, the Christian must begin with a goodwill effort, Admission of a personal and historical problem is halfway to success.</w:t>
      </w:r>
    </w:p>
    <w:p>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But there is a greater reason for abandoning these expressions: they simply are not true! The reality is different, and such expressions are nothing less than slanderous. Their use blocks any possibility of communication between the Jew and the Christian.</w:t>
      </w:r>
    </w:p>
    <w:p>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Christians must recognize once and for all, as did Vatican II, that it is “a theological, historical, and juridical error to hold the Jewish people responsible for the suffering and death of Jesus Christ.“231</w:t>
      </w:r>
    </w:p>
    <w:p>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The Duty of the Jew. Two dangers lie in wait for the Jew.</w:t>
      </w:r>
    </w:p>
    <w:p>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On the other hand, deliberately to join his persecutors in perpetuating hatred and disdain is to opt for the easy exit, to hide a frustrating complex, and, in any case, to be lacking in objectivity.</w:t>
      </w:r>
    </w:p>
    <w:p>
      <w:r>
        <w:t>When the Jew refuses to be ashamed of being a Jew and is no longer content to remain ignorant regarding his own culture, only then will he fully appreciate its value and particular genius; only then will he be proud of being a Jew.</w:t>
      </w:r>
    </w:p>
    <w:p>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The Jew must not allow himself to be carried off by blind reaction; rather the wise do well to take advantage of values wherever found, despite any distaste that might be inspired by the truth-bearer.</w:t>
      </w:r>
    </w:p>
    <w:p>
      <w:r>
        <w:t>Without question, the task is far from easy; indeed, it must be considered beyond human strength. It consists in responding to hatred with love, to scorn with attentiveness. So the great Hillel taught: “The man of strength is he who makes his enemy into a friend.”</w:t>
      </w:r>
    </w:p>
    <w:p>
      <w:r>
        <w:t>In Search of a Dialogue</w:t>
      </w:r>
    </w:p>
    <w:p>
      <w:r>
        <w:t>When one becomes aware of all the obstacles, one is tempted to settle for pessimism or for a superficial, noncommittal encounter. And this is why we must now stake out a path toward authentic dialogue.234</w:t>
      </w:r>
    </w:p>
    <w:p>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He who pretends to be rich and in need of nothing is condemned in prophetic terms to be “wretched, pitiable, poor, blind, and naked. ” Revelation 3:17.</w:t>
      </w:r>
    </w:p>
    <w:p>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For our purposes, that norm would be spiritual in character, implying the element of divine revelation. Is not the purpose of the vertical relationship to make more effective this horizontal relationship?</w:t>
      </w:r>
    </w:p>
    <w:p>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Top_of_part0016_xhtml"/>
      <w:bookmarkStart w:id="27" w:name="Chapter_11"/>
      <w:r>
        <w:t>Chapter 11</w:t>
      </w:r>
      <w:bookmarkEnd w:id="26"/>
      <w:bookmarkEnd w:id="27"/>
    </w:p>
    <w:p>
      <w:pPr>
        <w:pStyle w:val="7"/>
      </w:pPr>
      <w:r>
        <w:t>Mixed Waters</w:t>
      </w:r>
    </w:p>
    <w:p>
      <w:pPr>
        <w:pStyle w:val="6"/>
      </w:pPr>
      <w:r>
        <w:t>“What do you gain by going to Egypt, to drink the waters of the Nile? Or what do you gain by going to Assyria, to drink the waters of the Euphrates?” Jeremiah 2:18.</w:t>
      </w:r>
    </w:p>
    <w:p>
      <w:r>
        <w:t>It is very simple to take a forthright position regarding the empoisoned beverage known as racism (in all its forms). But to determine one’s attitude on that amazing and tortuous stream the centuries have come to call “tradition” is another matter.</w:t>
      </w:r>
    </w:p>
    <w:p>
      <w:r>
        <w:t>Yet tradition gives character and grace to the countryside. To tradition we owe the genius of cultures. To ignore tradition is to sacrifice some very essential values.</w:t>
      </w:r>
    </w:p>
    <w:p>
      <w:r>
        <w:t>Indeed, the study of tradition reveals profound wisdom and genuine piety. It must be consulted if we are to understand revealed truth with its historical and prophetic implications.</w:t>
      </w:r>
    </w:p>
    <w:p>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Tradition by Itself</w:t>
      </w:r>
    </w:p>
    <w:p>
      <w:r>
        <w:t>The rabbis, like the Church fathers, have referred to a double tradition: written and oral, both complementing each other.</w:t>
      </w:r>
    </w:p>
    <w:p>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Tradition certainly deserves our respect and attention; but to what extent can it be considered a norm of reference, since it recognizes itself to be essentially of human inspiration?</w:t>
      </w:r>
    </w:p>
    <w:p>
      <w:r>
        <w:t>A Normative Example</w:t>
      </w:r>
    </w:p>
    <w:p>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“The dead do not praise the Lord, nor do any that go down into silence.” Psalm 115:17. “The… Lord of lords… alone has immortality.” 1 Timothy 6:15, 16.</w:t>
      </w:r>
    </w:p>
    <w:p>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The Christian theologian R. de Pury is just as categorical: “The Bible, on which must be based our preaching, has nowhere the smallest trace of a belief in the immortality of the soul.“243</w:t>
      </w:r>
    </w:p>
    <w:p>
      <w:r>
        <w:t>How is it, then, that this idea came to exist in most Bible-based religions?</w:t>
      </w:r>
    </w:p>
    <w:p>
      <w:r>
        <w:t>For the Jewish Encyclopedia there is no doubt: “Belief in the immortality of the soul came to the Jews after their contact with Greek thought, particularly through Plato’s philosophy, its principal representative.“244</w:t>
      </w:r>
    </w:p>
    <w:p>
      <w:r>
        <w:t>The Christian theologian Andre Lamorte echoes this same opinion. Denying the biblical origin of this doctrine, he calls the concept of the immortality of the soul “a pagan idea and more exactly Platonian.“245</w:t>
      </w:r>
    </w:p>
    <w:p>
      <w:r>
        <w:t>A new belief was thus added to the creed of many religions. Do we find</w:t>
      </w:r>
    </w:p>
    <w:p>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“A house divided against itself cannot survive.” Let each one decide, then, for himself.</w:t>
      </w:r>
    </w:p>
    <w:p>
      <w:r>
        <w:t>The Lessons</w:t>
      </w:r>
    </w:p>
    <w:p>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Therefore, when one takes into account, as one must, the nature of tradition, one must place it in such a way that it may be critically examined under the strong lights of Holy Scripture.</w:t>
      </w:r>
    </w:p>
    <w:p>
      <w:r>
        <w:t>Tradition remains a fertile field of study, permitting us to better understand the facts of revelation; but if tradition is to play its role properly, it must be looked at as a working instrument to be consulted but never a replacement for the prophetic Word.</w:t>
      </w:r>
    </w:p>
    <w:p>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Rain From Above</w:t>
      </w:r>
    </w:p>
    <w:p>
      <w:r>
        <w:t>“The land which you are going over to possess is a land of hills and valleys, which drinks water by the rain from heaven…. And if you will obey my commandments… to love the Lord your God,… he will give the rain for your land in its season.” Deuteronomy 11:11-13.</w:t>
      </w:r>
    </w:p>
    <w:p>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Yet, for our time, for this very situation, an ancient message is waiting to be heard, clearing a stony path, announcing a new kingdom. Man has forgotten, perhaps, that God has spoken, that God has revealed the way, that He has promised to come!</w:t>
      </w:r>
    </w:p>
    <w:p>
      <w:r>
        <w:t>So God Spoke</w:t>
      </w:r>
    </w:p>
    <w:p>
      <w:r>
        <w:t>Once upon a time a people undertook a seemingly impossible adventure, marched into an unknown future with an unseen Guide, and struggled with One whom they could not see - that people was Israel.</w:t>
      </w:r>
    </w:p>
    <w:p>
      <w:r>
        <w:t>This unusual encounter began an unusual history, from which was to emerge a very special Book. In those days God entered time and the words of men. Because God spoke, we believe in Him.</w:t>
      </w:r>
    </w:p>
    <w:p>
      <w:r>
        <w:t>God is not a mythological hero. Before we were, He was. Divine reality, therefore, preceded human reality, and thus is even more sure. The Holy Scriptures were authored by men who were grounded on that reality. Real history produced the Book, not the reverse.</w:t>
      </w:r>
    </w:p>
    <w:p>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Jeremiah writes: “O Lord, thou hast deceived me, and I was deceived…. If I say,’ I will not mention him, or speak any more in his name,’ there is in my heart as it were a burning fire shut up in my bones, and I am weary with holding it in, and I cannot.” Jeremiah 20:7-9.</w:t>
      </w:r>
    </w:p>
    <w:p>
      <w:r>
        <w:t>Paul remembers: “I heard a voice saying to me in the Hebrew language, ‘Saul, Saul,… It hurts you to kick against the goads.’ ” Acts 26:15.</w:t>
      </w:r>
    </w:p>
    <w:p>
      <w:r>
        <w:t>The Hebrew prophet spoke because obligation was placed upon him to do so. The initiative was from the Spirit, which “pushed” him to deliver a message.254</w:t>
      </w:r>
    </w:p>
    <w:p>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Hananiah spoke first, and his words were appreciated. He purred soothingly about peace and happiness. Everybody was reassured.</w:t>
      </w:r>
    </w:p>
    <w:p>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The Fear of God</w:t>
      </w:r>
    </w:p>
    <w:p>
      <w:r>
        <w:t>Here we come face-to-face with a paradox: One cannot hope to understand the revealed Word without committing oneself to follow in the path outlined by that Word. To understand Scripture, one pays a price; and that price is nothing short of one’s very existence.</w:t>
      </w:r>
    </w:p>
    <w:p>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Hence this unfortunate paradox, which only heightens perplexity. One is pleased, for the sake of publicity, to point out the influence of the Bible on Western culture and history. But in so doing, one can work against his argument and against the Bible.</w:t>
      </w:r>
    </w:p>
    <w:p>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The “fear of God” - a feeling that one is being seen - marks life with a religious dimension and a sensitivity for the sacred. It constrains one to make an effort, to respect self and also to respect others.</w:t>
      </w:r>
    </w:p>
    <w:p>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Honor will be recovered only when man stands up and follows, though walking against the current, the commandments from above. Then he will resume his stately destiny: that of a religious being - upright and capable of finding again his God.</w:t>
      </w:r>
    </w:p>
    <w:p>
      <w:r>
        <w:t>Between the Alpha and the Omega</w:t>
      </w:r>
    </w:p>
    <w:p>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John probably was thinking of this fact when he began his Gospel by mentioning the creative Word at the beginning (John 1.1-3) and concluded the Revelation, the last book of the New Testament, by invoking the kingdom of the Messiah (Revelation 22:20).</w:t>
      </w:r>
    </w:p>
    <w:p>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Note well that the angel’s injunction to fear the God who made heaven and earth calls forth immediately the observance of the commandment which expresses that faith; that is, the Sabbath commandment.</w:t>
      </w:r>
    </w:p>
    <w:p>
      <w:r>
        <w:t>“Remember the sabbath day, to keep it holy [set apart}…; for in six days the Lord made heaven and earth, the sea, and all that is in them, and rested the seventh day; therefore the Lord blessed the sabbath day and hallowed it [set it apart].” Exodus 20:8-11.</w:t>
      </w:r>
    </w:p>
    <w:p>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The passages in Malachi and the Revelation appear to echo each other. Both include the intervention of an angel (or messenger)264 just before the day of God’s judgment. Both passages are concerned with the great day of God’s appearance or coming.</w:t>
      </w:r>
    </w:p>
    <w:p>
      <w:r>
        <w:t>Both convey precise exhortation. The Malachi text asks that the Law of Moses handed down at Sinai be remembered; the Revelation text encourages fear of the Creator God.</w:t>
      </w:r>
    </w:p>
    <w:p>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In Malachi’s text (1) the word remember recalls the remember of the Sabbath commandment;265 (2) the “Law of Moses” that Moses proclaimed at Sinai recalls the Decalogue.</w:t>
      </w:r>
    </w:p>
    <w:p>
      <w:r>
        <w:t>In the Revelation passage, (1) the “fear of God” recalls the observance of the commandments;266 (2) the mention of Creation recalls the Sabbath which was to memorialize it.</w:t>
      </w:r>
    </w:p>
    <w:p>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That these two “truths” - the Sabbath and the coming of the Lord - should be together in both the Old and New Testaments is not in the least astonishing; they simply express the same faith.</w:t>
      </w:r>
    </w:p>
    <w:p>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Conversion Without Treason</w:t>
      </w:r>
    </w:p>
    <w:p>
      <w:r>
        <w:t>Lekh lekha! Go!-God to Abraham.</w:t>
      </w:r>
    </w:p>
    <w:p>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The pilgrim must continue his travel. He walks, walks farther -</w:t>
      </w:r>
    </w:p>
    <w:p>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“He will turn the hearts of fathers to their children and the hearts of children to their fathers.” Malachi 4:6 (3:24 in the Hebrew Bible).</w:t>
      </w:r>
    </w:p>
    <w:p>
      <w:pPr>
        <w:pStyle w:val="4"/>
        <w:pageBreakBefore/>
      </w:pPr>
      <w:bookmarkStart w:id="28" w:name="Top_of_part0017_xhtml"/>
      <w:bookmarkStart w:id="29" w:name="Epilogue"/>
      <w:r>
        <w:t>Epilogue</w:t>
      </w:r>
      <w:bookmarkEnd w:id="28"/>
      <w:bookmarkEnd w:id="29"/>
    </w:p>
    <w:p>
      <w:pPr>
        <w:pStyle w:val="9"/>
      </w:pPr>
      <w:r>
        <w:t>The Spirit Blows</w:t>
      </w:r>
    </w:p>
    <w:p>
      <w:pPr>
        <w:pStyle w:val="6"/>
      </w:pPr>
      <w:r>
        <w:t>Now that we have come to the end, we suddenly find that a doubt has invaded our thoughts - a feeling that perhaps we have run in vain.</w:t>
      </w:r>
    </w:p>
    <w:p>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So in despair one would be tempted to pray.</w:t>
      </w:r>
    </w:p>
    <w:p>
      <w:r>
        <w:t>Of course, prayer is not in popular usage today. But we are not primarily concerned with an affair of fashion in keeping with times and cultures. The Spirit “blows where it wills” and when it wills. John 3:8.</w:t>
      </w:r>
    </w:p>
    <w:p>
      <w:r>
        <w:t>So let the Spirit blow!</w:t>
      </w:r>
    </w:p>
    <w:p>
      <w:r>
        <w:t>Chapter Notes to Drinking At the Sources</w:t>
      </w:r>
    </w:p>
    <w:p>
      <w:r>
        <w:t>1. Samuel Joseph Agnon (1888-1970) is one of the greatest Hebrew writers of our time. His numerous works have won him international fame, confirmed by the Nobel Prize in literature in 1966.</w:t>
      </w:r>
    </w:p>
    <w:p>
      <w:r>
        <w:t>2. “Le chien Balak” (French translation of Tmol Chilchom), p. 275.</w:t>
      </w:r>
    </w:p>
    <w:p>
      <w:r>
        <w:t>3. Jules Isaac, Genese de l’Antisemitisme, p. 148.</w:t>
      </w:r>
    </w:p>
    <w:p>
      <w:r>
        <w:t>4. It is especially necessary to note the influence of the Jewish rebellions against the Roman Empire and the resulting persecutions of Judaism by the Roman emperors. Cf. Samuele Bacchiocchi, Anti-Judaism and the Origin of Sundax (Rome: 1975), pp. 37-39.</w:t>
      </w:r>
    </w:p>
    <w:p>
      <w:r>
        <w:t>5. Marcel Simon, Verus Israel, p. 361, n. 4; F. Lovsky, Antisemitisme et Mystere d’Israel, p. 140.</w:t>
      </w:r>
    </w:p>
    <w:p>
      <w:r>
        <w:t>6. Ignatius of Antioch, Letter to the Magnesians 9.1. The Greek text is susceptible to various translations, however, and one form of the text (that printed in the Migne Patrologia Graeca) indeed reads, “No longer sabbatizing, but living according to the life of the Lord.”</w:t>
      </w:r>
    </w:p>
    <w:p>
      <w:r>
        <w:t>7. Cf. Tertullian, Against Marcion 4.12.7.</w:t>
      </w:r>
    </w:p>
    <w:p>
      <w:r>
        <w:t>8. Victorinus, On the Creation of the World 5 (The Ante-Nicene Fathers 7:342).</w:t>
      </w:r>
    </w:p>
    <w:p>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10. Canon 29 of the Council of Laodicea. See Joannes Dominicus Mansi, ed., Sacrorum Conciliorum Nova et Amplissima Collectio, II, pp. 569-570.</w:t>
      </w:r>
    </w:p>
    <w:p>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13. Pesiqta Rabbati 20.</w:t>
      </w:r>
    </w:p>
    <w:p>
      <w:r>
        <w:t>14. Babylonian Talmud, Shabbath 88a.</w:t>
      </w:r>
    </w:p>
    <w:p>
      <w:r>
        <w:t>15. On this question see Marcel Simon, op. cit., p. 214 ff. and R. Travers Herford, Christianity in Talmud and Midrash.</w:t>
      </w:r>
    </w:p>
    <w:p>
      <w:r>
        <w:t>16. Jules Isaac, op. cit., p. 147.</w:t>
      </w:r>
    </w:p>
    <w:p>
      <w:r>
        <w:t>17. Cf. in this connection Harnack’s work, Die Altercatio Simonis Judaei et Theophili Christiani, nebst Untersuchungen iiber die antijiidische Poletnik in der alten Kirche, Texte und Untersuchungen, 1, 3 (1883).</w:t>
      </w:r>
    </w:p>
    <w:p>
      <w:r>
        <w:t>18. Marcel Simon, op. cit., p. 437.</w:t>
      </w:r>
    </w:p>
    <w:p>
      <w:r>
        <w:t>19. A. Neher, L’Existence juive, p. 236.</w:t>
      </w:r>
    </w:p>
    <w:p>
      <w:r>
        <w:t>20. Idem.</w:t>
      </w:r>
    </w:p>
    <w:p>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22. Op. cit., p. 203; cf. p. 96.</w:t>
      </w:r>
    </w:p>
    <w:p>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24. From Episcopal Orientation on Relations With Judaism (IV, a).</w:t>
      </w:r>
    </w:p>
    <w:p>
      <w:r>
        <w:t>25. Jean-Paul Sartre, Anti-Semite and Jew, p. 78.</w:t>
      </w:r>
    </w:p>
    <w:p>
      <w:r>
        <w:t>26. On this, see Charles Herbert Stember and others, Jews in the Mind of America, pp. 48-59, and J.P. Sartre, op. cit., pp. 63, 64.</w:t>
      </w:r>
    </w:p>
    <w:p>
      <w:r>
        <w:t>27. Cf. the UNESCO report on the question, “Le racisme devant la Science” (Paris, 1973).</w:t>
      </w:r>
    </w:p>
    <w:p>
      <w:r>
        <w:t>28. J.-P. Sartre, op. cit., p. 23.</w:t>
      </w:r>
    </w:p>
    <w:p>
      <w:r>
        <w:t>29. Albert Memmi, Portrait d’un juif p. 203.</w:t>
      </w:r>
    </w:p>
    <w:p>
      <w:r>
        <w:t>30. Ibid., p. 154.</w:t>
      </w:r>
    </w:p>
    <w:p>
      <w:r>
        <w:t>31. Cited by A. Memmi, op. cit., p. 213.</w:t>
      </w:r>
    </w:p>
    <w:p>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33. J. Isaac, op. cit., p. 172.</w:t>
      </w:r>
    </w:p>
    <w:p>
      <w:r>
        <w:t>34. Jules Isaac, Jesus et Israel, p. 558.</w:t>
      </w:r>
    </w:p>
    <w:p>
      <w:r>
        <w:t>35. Albert Memmi, La liberation du juif, p. 215.</w:t>
      </w:r>
    </w:p>
    <w:p>
      <w:r>
        <w:t>36. Ibid.</w:t>
      </w:r>
    </w:p>
    <w:p>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38. The Jewishness of Jesus has recently been pointed out by the Catholic theologian C. Tresmontant in L’enseignement de leshoua de Nazareth. Cf. also J. Klausner, Jesus of Nazareth (New York: Macmillan, 1942).</w:t>
      </w:r>
    </w:p>
    <w:p>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40. Cf. Genese de l’Antisemitisme.</w:t>
      </w:r>
    </w:p>
    <w:p>
      <w:r>
        <w:t>41. That author had devoted a whole collection of works on The History of AntiSemitism (English translation by Richard Howard, 1965): I. From the Time of Christ to the Court Jews; II. From Mahomet to the Marranos; III. From Voltaire to Wagner.</w:t>
      </w:r>
    </w:p>
    <w:p>
      <w:r>
        <w:t>42. Cf. his two books, Antisemitisme et mystere d’lsrael and La dechirure de Iabsence.</w:t>
      </w:r>
    </w:p>
    <w:p>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44. Pierre de Labriolle, La Reaction paienne, p. 194.</w:t>
      </w:r>
    </w:p>
    <w:p>
      <w:r>
        <w:t>45. Staehelin, Der Antisemitismus des Altertums, p. 54.</w:t>
      </w:r>
    </w:p>
    <w:p>
      <w:r>
        <w:t>46. In the Jewish review L’Amandier fleuri (October 1949), 9.</w:t>
      </w:r>
    </w:p>
    <w:p>
      <w:r>
        <w:t>47. “Dimensionsde fantisemitisme,” in Foilet Vie (September-October 1949), 447, 448.</w:t>
      </w:r>
    </w:p>
    <w:p>
      <w:r>
        <w:t>48. J. Isaac, Gen&amp;se de lAntisemitisme, p. 129.</w:t>
      </w:r>
    </w:p>
    <w:p>
      <w:r>
        <w:t>49. Cf. Verus Israel, p. 263.</w:t>
      </w:r>
    </w:p>
    <w:p>
      <w:r>
        <w:t>50. F. Lovsky, Antisemitisme et mystere d’lsrael, p. 157.</w:t>
      </w:r>
    </w:p>
    <w:p>
      <w:r>
        <w:t>51. M. Simon, op. cit., p. 16.</w:t>
      </w:r>
    </w:p>
    <w:p>
      <w:r>
        <w:t>52. J. Isaac, op. cit., p. 133.</w:t>
      </w:r>
    </w:p>
    <w:p>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55. Cf. A. Neubauer and M. Stern, Hebrew Reports of the Persecutions of the Jews during the Crusades (in Hebrew); German translation by S. Baer, Hebraische Berichte uber die judenverfolgungen wdhrend der Kreuzzuge, p. 88.</w:t>
      </w:r>
    </w:p>
    <w:p>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57. L. Poliakov, op. cit., p. 74.</w:t>
      </w:r>
    </w:p>
    <w:p>
      <w:r>
        <w:t>58. See James Parkes, The Jew in the Medieval Community (London, 1938), p. 341. Cf. Evidences (May 1954), 22.</w:t>
      </w:r>
    </w:p>
    <w:p>
      <w:r>
        <w:t>59. J. Parkes, op. cit., pp. 340-341. Cf. J. Bernfeld, “Das Zinsverbot bei den Juden nach talmudisch-rabbinisch Recht,” in Das Licht, No. 8.</w:t>
      </w:r>
    </w:p>
    <w:p>
      <w:r>
        <w:t>60. F. Lovsky, op, cit., p. 233.</w:t>
      </w:r>
    </w:p>
    <w:p>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etc.</w:t>
      </w:r>
    </w:p>
    <w:p>
      <w:r>
        <w:t>The Hebrew Chronicles have been published by A. Neubauer and M. Stern, op. cit.</w:t>
      </w:r>
    </w:p>
    <w:p>
      <w:r>
        <w:t>63. It was the Lateran Council of 1215 which, by defining the status of the Jew as that of one outside the law, determined the formation of the ghetto. The phenomenon did not exist previously. It became obligatory from that moment on.</w:t>
      </w:r>
    </w:p>
    <w:p>
      <w:r>
        <w:t>64. The Jew was considered the incarnation of evil, and he was held responsible for all evils (plague, etc.), and he would be identified with the devil, especially in the fourteenth century.</w:t>
      </w:r>
    </w:p>
    <w:p>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In several passages, finally, Luther lamentably lets himself go into the most obscene buffoonery and gross vulgarities in lambasting the Jews, and he passes it all off as his most Christian sentiments.</w:t>
      </w:r>
    </w:p>
    <w:p>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67. As early as the Fourth Lateran Council it had been “decided that the Jews must distinguish themselves from the Christians by their dress.” (Cf. Fourth Lateran Council, canons 67-70, in Mansi 22, pp. 1054 ff.)</w:t>
      </w:r>
    </w:p>
    <w:p>
      <w:r>
        <w:t>68. See L. Poliakov, The History of AntiSemitism, vol. Ill: From Voltaire to Wagner.</w:t>
      </w:r>
    </w:p>
    <w:p>
      <w:r>
        <w:t>69. Cf. A. M. Rose, L’origine des prejuges, in the publications of the UNESCO, Paris, 1951, p. 15.</w:t>
      </w:r>
    </w:p>
    <w:p>
      <w:r>
        <w:t>70. Cf. Ch. Lassen, Indische Altertumskunde, the conclusions of which were adopted by Ernest Renan. On this issue see the warning of Heinrich Coudenhove-Kadergi, AntiSemitism Throughout the Ages, pp. 59-61.</w:t>
      </w:r>
    </w:p>
    <w:p>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73. H. Chamberlain, La Genese du XIXe siecle, p. 362.</w:t>
      </w:r>
    </w:p>
    <w:p>
      <w:r>
        <w:t>74. Cf. Die Nibelungen, Allgemeine Geschichte drawn from legend.</w:t>
      </w:r>
    </w:p>
    <w:p>
      <w:r>
        <w:t>75. Oeuvres en prose de Richard Wagner, vol. II, pp. 44, 45, 56.</w:t>
      </w:r>
    </w:p>
    <w:p>
      <w:r>
        <w:t>76. These sentiments echo the jibe of Luther’s: “If I find a Jew to baptize, I shall lead him to the Elbe bridge, hang a stone around his neck, and push him into the water, baptizing him with the name of Abraham!” (Cited by L. Poliakov, op. cit., I, p. 223.)</w:t>
      </w:r>
    </w:p>
    <w:p>
      <w:r>
        <w:t>77. F. Lovsky, La dechirure de I ‘absence, p. 13.</w:t>
      </w:r>
    </w:p>
    <w:p>
      <w:r>
        <w:t>78. Julian Green, journal, in Revue de Paris, June 1949.</w:t>
      </w:r>
    </w:p>
    <w:p>
      <w:r>
        <w:t>79. Cf. Psalm 119:105. Torah (law) and Or (light) come from the same Hebrew root.</w:t>
      </w:r>
    </w:p>
    <w:p>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81. A. Memmi, Liberation du Juif, p. 73.</w:t>
      </w:r>
    </w:p>
    <w:p>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84. Isaac Bashevi Singer, cited by A. Memmi in La liberation du Juif, p. 73.</w:t>
      </w:r>
    </w:p>
    <w:p>
      <w:r>
        <w:t>85. Ibid., p. 71.</w:t>
      </w:r>
    </w:p>
    <w:p>
      <w:r>
        <w:t>86. Cf. Colossians 2:14. We shall study this question in greater depth in a later chapter (cf. p. 74 ff.).</w:t>
      </w:r>
    </w:p>
    <w:p>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88. Genesis 3:15. This is our translation, intended to reflect the wordplay on the verb shuf.</w:t>
      </w:r>
    </w:p>
    <w:p>
      <w:r>
        <w:t>89. Wisdom of Solomon 2:24.</w:t>
      </w:r>
    </w:p>
    <w:p>
      <w:r>
        <w:t>90. Cassuto, A Commentary on the Book of Genesis, vol. I, pp. 142, 160.</w:t>
      </w:r>
    </w:p>
    <w:p>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92. This Greek version is the oldest Jewish translation still extant. It dates from the third century B.C.E.</w:t>
      </w:r>
    </w:p>
    <w:p>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94. Even some modern commentaries do not hesitate to interpret this verse in a Messianic sense (cf. Marc Breuer, Thora commentee, p. 15).</w:t>
      </w:r>
    </w:p>
    <w:p>
      <w:r>
        <w:t>95. The Targums are ancient paraphrastic translations of the Scriptures into Aramaic.</w:t>
      </w:r>
    </w:p>
    <w:p>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96. See its commentary on Genesis 3:15.</w:t>
      </w:r>
    </w:p>
    <w:p>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98. This work was formerly attributed to Rabbi Simeon ben Yohai, a Palestinian rabbi of the second century. It is now known that it was written in Spain in the thirteenth century. It constitutes the masterwork of Jewish mysticism, the Kabbalah.</w:t>
      </w:r>
    </w:p>
    <w:p>
      <w:r>
        <w:t>99. Zohar. vol. II, folio 120b.</w:t>
      </w:r>
    </w:p>
    <w:p>
      <w:r>
        <w:t>100. Gematria was a haggadic method of interpretation based on the numerical value of the letters.</w:t>
      </w:r>
    </w:p>
    <w:p>
      <w:r>
        <w:t>101. Cf. Isaiah 52:13 with chapter 53.</w:t>
      </w:r>
    </w:p>
    <w:p>
      <w:r>
        <w:t>102. The Talmud is a compilation of debates, interpretations, and scriptural commentaries covering roughly the period from the fourth century B.C.E. to the fifth century C.E.</w:t>
      </w:r>
    </w:p>
    <w:p>
      <w:r>
        <w:t>The Talmud consists of a basic text, the Mishnah (teachings transmitted orally since the fourth century B.C.E. and put into writing in the second century C.E.) and the commentary upon it, the Gemara.</w:t>
      </w:r>
    </w:p>
    <w:p>
      <w:r>
        <w:t>In this way, and in this format, there came into being two Talmuds: the Gemara of the Babylonian Rabbis gave birth to the Babylonian Talmud, and the Gemara of the Palestinian Rabbis produced the Jerusalem Talmud.</w:t>
      </w:r>
    </w:p>
    <w:p>
      <w:r>
        <w:t>The Babylonian Talmud is by far the most important. It is for that reason that we generally mean that Talmud when we refer to the “Talmud.” When we refer to the Jerusalem Talmud it will be specifically indicated by the abbreviation T. J.</w:t>
      </w:r>
    </w:p>
    <w:p>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104. The term Midrash is applied to a certain number of compilations in which the various books of the Bible are expounded by means of the ancient traditions and by parables. They, like the Talmud, belong to the oral law and go back to roughly the same time period.</w:t>
      </w:r>
    </w:p>
    <w:p>
      <w:r>
        <w:t>105. Pesiqta Rabbati, Pisqa 37.</w:t>
      </w:r>
    </w:p>
    <w:p>
      <w:r>
        <w:t>106. Bereshith Rabbati of Moshe Hadarshan, on Genesis 24:67.</w:t>
      </w:r>
    </w:p>
    <w:p>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One encounters the same association between hakrib and nagash in Leviticus 21:21, which employs the verb hakrib in the sense of “sacrifice.”</w:t>
      </w:r>
    </w:p>
    <w:p>
      <w:r>
        <w:t>The verse in Jeremiah could therefore be rendered thus: “I will sacrifice him and one will thus have access to me” (the second verb is impersonal).</w:t>
      </w:r>
    </w:p>
    <w:p>
      <w:r>
        <w:t>This translation has the merit of taking account of the words which follow: “For who would dare of himself to approach Me?” In fact, according to the Levitical theology only sacrifice makes God accessible to man (cf. Genesis 4:4; Leviticus 4).</w:t>
      </w:r>
    </w:p>
    <w:p>
      <w:r>
        <w:t>108. Zebahim 44b and Sanhedrin 51b.</w:t>
      </w:r>
    </w:p>
    <w:p>
      <w:r>
        <w:t>109. Leviticus 4:31.</w:t>
      </w:r>
    </w:p>
    <w:p>
      <w:r>
        <w:t>110. Leviticus 4:34, 35; 16.</w:t>
      </w:r>
    </w:p>
    <w:p>
      <w:r>
        <w:t>111. Leviticus 16:32-34.</w:t>
      </w:r>
    </w:p>
    <w:p>
      <w:r>
        <w:t>112. Leviticus 16:14.</w:t>
      </w:r>
    </w:p>
    <w:p>
      <w:r>
        <w:t>113. Exodus 28:35.</w:t>
      </w:r>
    </w:p>
    <w:p>
      <w:r>
        <w:t>114. Aboth de Rabbi Nathan 34.</w:t>
      </w:r>
    </w:p>
    <w:p>
      <w:r>
        <w:t>115. Bereshith Rabbati on Genesis 14:18.</w:t>
      </w:r>
    </w:p>
    <w:p>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117. Cf. Joseph Klausner, The Messianic Idea in Israel, pp. 129, 400-401.</w:t>
      </w:r>
    </w:p>
    <w:p>
      <w:r>
        <w:t>118. Sanhedrin 98b.</w:t>
      </w:r>
    </w:p>
    <w:p>
      <w:r>
        <w:t>119. Bereshith Rabbati on Genesis 24:67.</w:t>
      </w:r>
    </w:p>
    <w:p>
      <w:r>
        <w:t xml:space="preserve">120. Bereshith Rabbati on Genesis 19:34; cf. Berakoth 5a, </w:t>
      </w:r>
      <w:r>
        <w:rPr>
          <w:rStyle w:val="17"/>
          <w:i/>
          <w:iCs/>
        </w:rPr>
        <w:t>etc.</w:t>
      </w:r>
    </w:p>
    <w:p>
      <w:r>
        <w:t>121. Pesiqta Rabbati, Pisqa 37.</w:t>
      </w:r>
    </w:p>
    <w:p>
      <w:r>
        <w:t>122. Targum on Song of Songs 4:5 and 7:3.</w:t>
      </w:r>
    </w:p>
    <w:p>
      <w:r>
        <w:t>123. Sanhedrin 98b.</w:t>
      </w:r>
    </w:p>
    <w:p>
      <w:r>
        <w:t>124. Cf. A. Sarsowsky, Die ethisch-religiose Bedeutung der alttestamentlischen Namen nach Talmud, Targum und Midrasch.</w:t>
      </w:r>
    </w:p>
    <w:p>
      <w:r>
        <w:t>125. Abraham Joshua Heschel, God in Search of Man, p. 137.</w:t>
      </w:r>
    </w:p>
    <w:p>
      <w:r>
        <w:t>126. Ibid., p. 412.</w:t>
      </w:r>
    </w:p>
    <w:p>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128. This is the common designation of God in the Rabbinic literature.</w:t>
      </w:r>
    </w:p>
    <w:p>
      <w:r>
        <w:t>129. Baba Bathra 75b.</w:t>
      </w:r>
    </w:p>
    <w:p>
      <w:r>
        <w:t xml:space="preserve">130. Lamentations Rabbah 1:1:16; Midrash on Proverbs 19:19-21; Midrash on Psalm 21:1, 2, </w:t>
      </w:r>
      <w:r>
        <w:rPr>
          <w:rStyle w:val="17"/>
          <w:i/>
          <w:iCs/>
        </w:rPr>
        <w:t>etc.</w:t>
      </w:r>
    </w:p>
    <w:p>
      <w:r>
        <w:t>131. Targum on Jeremiah 23:5, 6.</w:t>
      </w:r>
    </w:p>
    <w:p>
      <w:r>
        <w:t>132. Pesiqta de Rab Kahana, Pisqa 28.</w:t>
      </w:r>
    </w:p>
    <w:p>
      <w:r>
        <w:t>133. Targum on Isaiah 9:5.</w:t>
      </w:r>
    </w:p>
    <w:p>
      <w:r>
        <w:t>134. Genesis 49:8-12.</w:t>
      </w:r>
    </w:p>
    <w:p>
      <w:r>
        <w:t>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i.e.</w:t>
      </w:r>
      <w:r>
        <w:t xml:space="preserve"> the Messiah.</w:t>
      </w:r>
    </w:p>
    <w:p>
      <w:r>
        <w:t>137. Cf. Psalm 2:6-10.</w:t>
      </w:r>
    </w:p>
    <w:p>
      <w:r>
        <w:t>138. Sukkah 52a.</w:t>
      </w:r>
    </w:p>
    <w:p>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140. Cf. Isaiah 11:1-6.</w:t>
      </w:r>
    </w:p>
    <w:p>
      <w:r>
        <w:t>141. Genesis Rabbah 2:4, on Genesis 1:2 (Soncino ed., p. 17).</w:t>
      </w:r>
    </w:p>
    <w:p>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143. Bereshith Rabbati, on Genesis 37:22.</w:t>
      </w:r>
    </w:p>
    <w:p>
      <w:r>
        <w:t>144. Tehillim Rabbati (Rabbi Mosheh Hadarshan) on Psalm 85.12.</w:t>
      </w:r>
    </w:p>
    <w:p>
      <w:r>
        <w:t>145. Parallelism is a literary device which consists of making words, entire phrases, or even chapters correspond to each other in a variable process of reciprocal reference.</w:t>
      </w:r>
    </w:p>
    <w:p>
      <w:r>
        <w:t>It is explained basically by that primitive tendency of the Hebrew mind to harmonize form with substance. The Hebrew verb follows closely the out pouring of thought and feeling and thus gives the impression of an impulsive discharge by successive surges.</w:t>
      </w:r>
    </w:p>
    <w:p>
      <w:r>
        <w:t>The fact is that it unfolds in a concentric manner and in that way is led to repeat the same theme, to specify it, to develop it, and to compass it in all its aspects.</w:t>
      </w:r>
    </w:p>
    <w:p>
      <w:r>
        <w:t>Parallelism is, however, a form of elaborate repetition which follows rather precise rules. It answers to several techniques which are attested in the Bible and which we find in all the literature of the ancient Middle East, notably in that of Ugarit:</w:t>
      </w:r>
    </w:p>
    <w:p>
      <w:r>
        <w:t>(1) The simple method. The second stich repeats the first in synonymous terms (Genesis 4:23); see Isaiah 27:1, above p. 47.</w:t>
      </w:r>
    </w:p>
    <w:p>
      <w:r>
        <w:t>(2) The synthetic or complementary’ method. The second stich completes the idea of the first (Psalm 1:2); see Daniel 9:24, pp. 63, 64.</w:t>
      </w:r>
    </w:p>
    <w:p>
      <w:r>
        <w:t>(3) The antithetic method. Two contrary expression are placed together in order to make them produce a contrast (Proverbs 10:1); see Micah 4 and 5, on pp. 56, 57.</w:t>
      </w:r>
    </w:p>
    <w:p>
      <w:r>
        <w:t>(4) The chiastic or criss-cross method. The two expressions criss-cross each other, suggesting the form of the Greek letter Chi, (Genesis 9:6); see Micah 4:8 and 5:3b; 5:1; 4:14, on pp. 63, 64. Daniel 9:25-27, p. 65.</w:t>
      </w:r>
    </w:p>
    <w:p>
      <w:r>
        <w:t>(5) The progressive method. The same thought is expressed in a manner increasingly more and more intense and more specific (Psalm 29:1); see Daniel 9:25, 26, on p. 65.</w:t>
      </w:r>
    </w:p>
    <w:p>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146. This is equally the case with Genesis 1 and 2 (cf. U. Cassuto, La questione della Genesi. p. 258).</w:t>
      </w:r>
    </w:p>
    <w:p>
      <w:r>
        <w:t>147. T. J. Berakoth 5a.</w:t>
      </w:r>
    </w:p>
    <w:p>
      <w:r>
        <w:t>148. Bereshith Rabbati, on Genesis 49:10.</w:t>
      </w:r>
    </w:p>
    <w:p>
      <w:r>
        <w:t>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etc.</w:t>
      </w:r>
    </w:p>
    <w:p>
      <w:r>
        <w:t>151. Genesis Rabbah 56:16; cf. also Midrash on Psalm 126:3.</w:t>
      </w:r>
    </w:p>
    <w:p>
      <w:r>
        <w:t>152. A. and R. Neher, Histoire Biblique du Peuple d’lsrael, p. 305.</w:t>
      </w:r>
    </w:p>
    <w:p>
      <w:r>
        <w:t>153. Cf. Genesis 22.</w:t>
      </w:r>
    </w:p>
    <w:p>
      <w:r>
        <w:t>154. Cf. 1 Chronicles 21:15, 16.</w:t>
      </w:r>
    </w:p>
    <w:p>
      <w:r>
        <w:t>155. Cf. 1 Chronicles 21:28 to 22:1.</w:t>
      </w:r>
    </w:p>
    <w:p>
      <w:r>
        <w:t>156. Aboth de R. Nathan 34.</w:t>
      </w:r>
    </w:p>
    <w:p>
      <w:r>
        <w:t>157. Philo, Legum allegoria, III.79-80 (Loeb ed., vol. I, p. 353).</w:t>
      </w:r>
    </w:p>
    <w:p>
      <w:r>
        <w:t>158. Baba Bathra 75b. Cf. Midrash on Psalm 21:1 - “Just as He names the Messiah by His own name, so will He also name Jerusalem by His own name.”</w:t>
      </w:r>
    </w:p>
    <w:p>
      <w:r>
        <w:t>159. Cf. 2 Kings 9 and Hosea 1:4.</w:t>
      </w:r>
    </w:p>
    <w:p>
      <w:r>
        <w:t>160. For the dialectic between Jerusalem and Bethlehem, see the parallelism in Micah, above on pp. 56, 57.</w:t>
      </w:r>
    </w:p>
    <w:p>
      <w:r>
        <w:t>161. Sanhedrin 98a.</w:t>
      </w:r>
    </w:p>
    <w:p>
      <w:r>
        <w:t xml:space="preserve">162. For his coming on the foal of an ass, see Baruch Rab, section 13 on Genesis 32:5; Tanhuma on Genesis 32:5; </w:t>
      </w:r>
      <w:r>
        <w:rPr>
          <w:rStyle w:val="17"/>
          <w:i/>
          <w:iCs/>
        </w:rPr>
        <w:t>etc.</w:t>
      </w:r>
    </w:p>
    <w:p>
      <w:r>
        <w:t>For his coming “on” the clouds, see Numbers Rabbah 13:13-14.</w:t>
      </w:r>
    </w:p>
    <w:p>
      <w:r>
        <w:t>163. Cf. note 145 on parallelism.</w:t>
      </w:r>
    </w:p>
    <w:p>
      <w:r>
        <w:t>164. The Masoretic marginal reading proposes for the first proposition the reading HTM and not KHTM, as the written text indicates. However that may be, the meaning would hardly be different (to put an end) and the wordplay would be nevertheless preserved.</w:t>
      </w:r>
    </w:p>
    <w:p>
      <w:r>
        <w:t>165. The holy of holies (qodesh qodashim) is the technical term which in the Hebrew Bible designates this apartment of the Temple (cf. Exodus 26:33, 34).</w:t>
      </w:r>
    </w:p>
    <w:p>
      <w:r>
        <w:t>166. This refers to the covering of the Ark of the Covenant, the box or chest containing the tables of the Law (cf. Exodus 4:20; Deuteronomy 10:1-5).</w:t>
      </w:r>
    </w:p>
    <w:p>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168. The expression ayn lo appears to be a contraction of the expression which is found elsewhere in the book of Daniel (Daniel 11:45): ayn ozer lo, and which means “no one to help him.”</w:t>
      </w:r>
    </w:p>
    <w:p>
      <w:r>
        <w:t>169. This punctuation goes back to the tenth century of our era.</w:t>
      </w:r>
    </w:p>
    <w:p>
      <w:r>
        <w:t>170. The Peshitta is a translation in the Syriac language written about the second century A.D.</w:t>
      </w:r>
    </w:p>
    <w:p>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172. This mode of interpretation is also found in the Essene writings of the Dead Sea manuscripts. The seventy weeks are in these writings converted to 490 years, a period they also have terminating at the coming of the “Teacher of Righteousness”:</w:t>
      </w:r>
    </w:p>
    <w:p>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173. Nazir 32b.</w:t>
      </w:r>
    </w:p>
    <w:p>
      <w:r>
        <w:t>174. Yoma 54a.</w:t>
      </w:r>
    </w:p>
    <w:p>
      <w:r>
        <w:t>175. Lamentations Rabbah 34.</w:t>
      </w:r>
    </w:p>
    <w:p>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177. Cf. note 172.</w:t>
      </w:r>
    </w:p>
    <w:p>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For the Mishnah as w ell as the Talmud, the year of reign in the Bible must begin in Tishri (cf. Mishnah, Rosh haShanah 1:1 and T.B. Rosh haShanah 3:72; cf. also the commentary in Hebrew of Hartom-Cassuto on the verse in Nehemiah 1:1).</w:t>
      </w:r>
    </w:p>
    <w:p>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179. The use of the verb ykaret is very suggestive in this connection. The verb is regularly used in the Bible to designate the execution of an offender ‘cf. Numbers 15:31; Leviticus 20:17), or, in a broader sense, a massacre f cf. Isaiah 1 1.13, Micah 5:8).</w:t>
      </w:r>
    </w:p>
    <w:p>
      <w:r>
        <w:t>180. Flavius Josephus, Jewish Antiquities 10.11.7.</w:t>
      </w:r>
    </w:p>
    <w:p>
      <w:r>
        <w:t>181. Flavius Josephus was born A.D. 37.</w:t>
      </w:r>
    </w:p>
    <w:p>
      <w:r>
        <w:t>182. Josephus, ibid.</w:t>
      </w:r>
    </w:p>
    <w:p>
      <w:r>
        <w:t>183. Berakoth 12b.</w:t>
      </w:r>
    </w:p>
    <w:p>
      <w:r>
        <w:t>184. Even circumcision could be interpreted in this sense Subsumed under the idea of sacrifice, it appeared in the Old Testament as having the effect of appeasing the anger of God.</w:t>
      </w:r>
    </w:p>
    <w:p>
      <w:r>
        <w:t>This is the explanation of the episode concerning Moses (the bloody husband i. threatened with death by God simply because he had neglected to practice circumcision (cf. Exodus 4:24-26).</w:t>
      </w:r>
    </w:p>
    <w:p>
      <w:r>
        <w:t>In that way of thinking we can also explain the relation between circumcision and the Passover lamb - symbol of the grace of God which passes over” ‘ cf. Exodus 12:43-49; Joshua 5:2-9).</w:t>
      </w:r>
    </w:p>
    <w:p>
      <w:r>
        <w:t>Finally, by striking man in the place where the vital seed resides, circumcision evokes the Person of the Creator. This relationship has been noted in the Mishnah: “Great is circumcision, for without it the world would not have been created (Nedarim 311).</w:t>
      </w:r>
    </w:p>
    <w:p>
      <w:r>
        <w:t>According to this last interpretation, circumcision would be an allusion to the ultimate rending of the Creator, who did not hesitate, in order to save man, to “mutilate His very Self.</w:t>
      </w:r>
    </w:p>
    <w:p>
      <w:r>
        <w:t>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etc.</w:t>
      </w:r>
      <w:r>
        <w:t xml:space="preserve"> at the level of the very Person of the Creator.</w:t>
      </w:r>
    </w:p>
    <w:p>
      <w:r>
        <w:t>185. Jewish Antiquities 18.3.3 The passage is considered to be among the most securely authentic by all scholars, whether Jewish or Christian(cf Ch. Guignebert. Jesus, pp. 16-1”, and J Klausner. Jesus of Nazareth. Pp. 55-57).</w:t>
      </w:r>
    </w:p>
    <w:p>
      <w:r>
        <w:t>186. Luke 3 1. 23. According to this passage. Jesus began His ministry in the fifteenth year of the reign of Tiberius Caesar, from the moment when He was baptized and anointed (meshiah) by the Spirit of God (cf. Luke3:21. 22).</w:t>
      </w:r>
    </w:p>
    <w:p>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187. Cf. Ld. Fleg, Jesus raconte par le juif errant, p. 21. Cf. Sanhedrin 97b; Luke 2:25, 26.</w:t>
      </w:r>
    </w:p>
    <w:p>
      <w:r>
        <w:t>188. According to the Gospels, Jesus celebrated the Passover four times (cf John 2:13; 5:1; 6:4; 13:1).</w:t>
      </w:r>
    </w:p>
    <w:p>
      <w:r>
        <w:t>189. Cf. Ch. Guignebert, Jesus, p. 21;cf. H. L. Strack, Jesus, die Haretiker und die Christen nach den altesten judisehen Angaben.</w:t>
      </w:r>
    </w:p>
    <w:p>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191 Cf. Tipheret, chapter 29.</w:t>
      </w:r>
    </w:p>
    <w:p>
      <w:r>
        <w:t>192. Samson R. Hirsch, Ten letters on Judaism, No. 18. Hirsch was a German rabbi who became the champion of Orthodox Judaism in opposition to the Reform movement and assimilationism.</w:t>
      </w:r>
    </w:p>
    <w:p>
      <w:r>
        <w:t>193. See his drama, Nathan the Wise.</w:t>
      </w:r>
    </w:p>
    <w:p>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195. Le Judai’sme, p. 74.</w:t>
      </w:r>
    </w:p>
    <w:p>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197. L’enseignement de leschoua de Nazareth, p. 122.</w:t>
      </w:r>
    </w:p>
    <w:p>
      <w:r>
        <w:t>198. Shabbath 128a.</w:t>
      </w:r>
    </w:p>
    <w:p>
      <w:r>
        <w:t>199. L’enseignement de leschoua de Nazareth, p. 122. Cf. also Burton Scott Easton, Christ in the Gospels, pp. 82-139.</w:t>
      </w:r>
    </w:p>
    <w:p>
      <w:r>
        <w:t>200. “The scribes and the Pharisees sit on Moses’ seat,” affirmed Jesus, “so practice and observe whatever they tell you!” This he said to his disciples. (Matthew 23:2, 3.)</w:t>
      </w:r>
    </w:p>
    <w:p>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r>
        <w:t>201. The examples chosen to illustrate his thesis are taken from the Decalogue: “Thou shalt not commit adultery… thou shalt not kill” (James 2.11).</w:t>
      </w:r>
    </w:p>
    <w:p>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204. The Hebrew word Teshub, which translates the idea of repentance, literally means “a turning back.”</w:t>
      </w:r>
    </w:p>
    <w:p>
      <w:r>
        <w:t>205. “What can be substituted for the oxen which we used to offer unto Thee? Our lips, with the prayer which we offer unto Thee.” Pesiqta 165b. Cf. Hebrews 13:15.</w:t>
      </w:r>
    </w:p>
    <w:p>
      <w:r>
        <w:t>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etc.</w:t>
      </w:r>
    </w:p>
    <w:p>
      <w:r>
        <w:t>208. Revue Biblique (1910), p. 10.</w:t>
      </w:r>
    </w:p>
    <w:p>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213. Flavius Josephus, Jewish Antiquities 28.8.</w:t>
      </w:r>
    </w:p>
    <w:p>
      <w:r>
        <w:t>214. This refers to the family of Caiaphas.</w:t>
      </w:r>
    </w:p>
    <w:p>
      <w:r>
        <w:t>215. J. Klausner, Jesus of Nazareth, p. 337. According to the author, the term “whisperings” alludes to the secret denunciations.</w:t>
      </w:r>
    </w:p>
    <w:p>
      <w:r>
        <w:t>216. Jules Isaac, Jesus et Israel, p. 93.</w:t>
      </w:r>
    </w:p>
    <w:p>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218. Cf. Daniel-Rops, Jesus and His Times, p. 517; and Isaac, Jesus et Israel, pp. 341-343.</w:t>
      </w:r>
    </w:p>
    <w:p>
      <w:r>
        <w:t>219. Cf. James 5:1-6. The apostle accuses the rich of having condemned and killed the Righteous Man. The priestly caste, known for its affluence and its rapacity (see above) is seen here.</w:t>
      </w:r>
    </w:p>
    <w:p>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221. According to Daniel-Rops, it was about 5:00 a.m. (cf. op. cit., p. 422).</w:t>
      </w:r>
    </w:p>
    <w:p>
      <w:r>
        <w:t>222. According to the majority of historians, it was not until the fourth century that the accusation of deicide arose. (Cf. Marcel Simon, Verus Israel, and F. Lovsky, Antisemitisme et Mystere d’lsrael.)</w:t>
      </w:r>
    </w:p>
    <w:p>
      <w:r>
        <w:t>223. See, for example, the translation of Isaiah 53:8 in the Bible of Zadok Kahn.</w:t>
      </w:r>
    </w:p>
    <w:p>
      <w:r>
        <w:t>224. On this subject see G. Friedmann, “Antisemitisme et personnalite” juive, in Fin du peuplejuif, pp. 317 ff.</w:t>
      </w:r>
    </w:p>
    <w:p>
      <w:r>
        <w:t>225. See Luther’s tract, Dass Jesus Christus ein geborner Jude sei.</w:t>
      </w:r>
    </w:p>
    <w:p>
      <w:r>
        <w:t>226. E. Amado Levi-Valensi, La Racine et la Source, p. 99.</w:t>
      </w:r>
    </w:p>
    <w:p>
      <w:r>
        <w:t>227. Cited by Max Picard in Le monde du silence, p. 184.</w:t>
      </w:r>
    </w:p>
    <w:p>
      <w:r>
        <w:t>228. Je’sus et Israel, p 5 5H</w:t>
      </w:r>
    </w:p>
    <w:p>
      <w:r>
        <w:t>229. E. Amado Levi-Valensi, op. cit., p. 21. (Cf. R Loewenstein, Psychanalyse de l’Antisemitisme.</w:t>
      </w:r>
    </w:p>
    <w:p>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231. Nostra Aetate 4, 2b.</w:t>
      </w:r>
    </w:p>
    <w:p>
      <w:r>
        <w:t>232. Cf. E. Amado Levi-Valensi, op. cit. p 24.</w:t>
      </w:r>
    </w:p>
    <w:p>
      <w:r>
        <w:t>233. Cf. Ibid. p 24.</w:t>
      </w:r>
    </w:p>
    <w:p>
      <w:r>
        <w:t>234. Cf. our article, “La vocation a la difference,” in Conscience et Liberte No. 8 (International Revue of Religious Liberty).</w:t>
      </w:r>
    </w:p>
    <w:p>
      <w:r>
        <w:t>235. L’homme revolte, p. 39.</w:t>
      </w:r>
    </w:p>
    <w:p>
      <w:r>
        <w:t>236. I and Thou, p. 11.</w:t>
      </w:r>
    </w:p>
    <w:p>
      <w:r>
        <w:t>237. Aboth 1:1.</w:t>
      </w:r>
    </w:p>
    <w:p>
      <w:r>
        <w:t>238. La Talmud et ses maitres p. 25.</w:t>
      </w:r>
    </w:p>
    <w:p>
      <w:r>
        <w:t>239. Article “Tradition.”</w:t>
      </w:r>
    </w:p>
    <w:p>
      <w:r>
        <w:t>240. Article “Tradition.”</w:t>
      </w:r>
    </w:p>
    <w:p>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242. Vol III. p 498.</w:t>
      </w:r>
    </w:p>
    <w:p>
      <w:r>
        <w:t>243. Presence de l’Eternite, p. 151.</w:t>
      </w:r>
    </w:p>
    <w:p>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as a maxim of the legal profession puts it. That proves that survival after death is a necessity for the human heart, but it does not prove that it is true</w:t>
      </w:r>
    </w:p>
    <w:p>
      <w:r>
        <w:t>.Let us be careful not to mistake our wishes, or our needs, for realities.” Op. cit., pp. 110, 111.</w:t>
      </w:r>
    </w:p>
    <w:p>
      <w:r>
        <w:t>245. “La Bible et le Probleme de l’au-cela,” in Revue de Theologie et l’Action evangelique, p. 42.</w:t>
      </w:r>
    </w:p>
    <w:p>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The two methods reach the same conclusion: monistic anthropology such as found in the Bible cannot be compromised with the dualism implied in the idea of the immortality of the soul.</w:t>
      </w:r>
    </w:p>
    <w:p>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248. Jerusalem Talmud, Shebith 4 (p. 365).</w:t>
      </w:r>
    </w:p>
    <w:p>
      <w:r>
        <w:t>249. Jerusalem Talmud, Berakoth 2 (p. 37).</w:t>
      </w:r>
    </w:p>
    <w:p>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251. Dialogue with Trypho 80.3-4.</w:t>
      </w:r>
    </w:p>
    <w:p>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253. On this question see in particular the work of T. Boman, Hebrew Thought Compared with Greek, and that of CI. Tresmontant, Essai sur la pensee hebraique.</w:t>
      </w:r>
    </w:p>
    <w:p>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254. The apostle Peter expressed it well: “No prophecy ever came by the will of man, but men moved by the Holy Spirit spoke from God.” 2 Peter 1:21.</w:t>
      </w:r>
    </w:p>
    <w:p>
      <w:r>
        <w:t>On this subject, see the remarkably fine analysis by Andre Neher in his book, The Prophetic Existence, p. 317 ff., where the author reflects on, among other things, the burden of the prophetic calling.</w:t>
      </w:r>
    </w:p>
    <w:p>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258. It is in this sense that we must understand the biblical expression of “a jealous God.” It belongs to the marriage imagery, which describes the relationship between God and His wife, Israel. The jealousy of God is a corollary of His love.</w:t>
      </w:r>
    </w:p>
    <w:p>
      <w:r>
        <w:t>259. Cf. Psalms 139; 11:4, 5; 1 Chronicles 28:9; Hebrews 4:13;etc.</w:t>
      </w:r>
    </w:p>
    <w:p>
      <w:r>
        <w:t>260. The verb is used only in reference to God.</w:t>
      </w:r>
    </w:p>
    <w:p>
      <w:r>
        <w:t>261. Cf. Deuteronomy 28:10, where the two verbs are in parallelism. The Egyptian language also attests the same connection with reference to the verb NRJ. (Cf. Louis Derousseaux, La crainte de Dieu dans I’Ancien Testament, pp. 25, 26.)</w:t>
      </w:r>
    </w:p>
    <w:p>
      <w:r>
        <w:t>262. La culture trahie par les siens, p. 36.</w:t>
      </w:r>
    </w:p>
    <w:p>
      <w:r>
        <w:t>263. From Genesis to Malachi, “last canonical prophet of the Bible” (cf. A. Neher, Essence du prophetisme).</w:t>
      </w:r>
    </w:p>
    <w:p>
      <w:r>
        <w:t>264. In Hebrew, as in Greek, it is the same word (malakh, angelos). Cf. Malachi 3:1, 23 in the Hebrew Bible (3:1; 4:5 in the Christian Bibles) and Revelation 14:6.</w:t>
      </w:r>
    </w:p>
    <w:p>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266. Cf. above our chapter on “The Fear of God.” One encounters this association between Fear of God and Creation in Psalm 33:9, a psalm which is still today a part of the Jewish liturgy for the Sabbath.</w:t>
      </w:r>
    </w:p>
    <w:p>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etc.</w:t>
      </w:r>
      <w:r>
        <w:t xml:space="preserve"> j, an expression without ambiguity, which is used systematically throughout the Bible in the sense of a day of twenty-four hours.</w:t>
      </w:r>
    </w:p>
    <w:p>
      <w:r>
        <w:t>The Sabbath which is in question does not refer to a long period or to a symbol; it is a concrete day which has an evening and a morning, a day intrinsic to human time - of twenty-four hours, a historical day.</w:t>
      </w:r>
    </w:p>
    <w:p>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Table of Contents</w:t>
      </w:r>
      <w:bookmarkEnd w:id="30"/>
      <w:bookmarkEnd w:id="31"/>
    </w:p>
    <w:p>
      <w:pPr>
        <w:pStyle w:val="13"/>
      </w:pPr>
      <w:r>
        <w:fldChar w:fldCharType="begin"/>
      </w:r>
      <w:r>
        <w:instrText xml:space="preserve"> HYPERLINK \l "Top_of_part0003_xhtml" \h </w:instrText>
      </w:r>
      <w:r>
        <w:fldChar w:fldCharType="separate"/>
      </w:r>
      <w:r>
        <w:t>Foreword</w:t>
      </w:r>
      <w:r>
        <w:fldChar w:fldCharType="end"/>
      </w:r>
    </w:p>
    <w:p>
      <w:pPr>
        <w:pStyle w:val="5"/>
      </w:pPr>
      <w:r>
        <w:fldChar w:fldCharType="begin"/>
      </w:r>
      <w:r>
        <w:instrText xml:space="preserve"> HYPERLINK \l "Top_of_part0004_xhtml" \h </w:instrText>
      </w:r>
      <w:r>
        <w:fldChar w:fldCharType="separate"/>
      </w:r>
      <w:r>
        <w:t>Foreword</w:t>
      </w:r>
      <w:r>
        <w:fldChar w:fldCharType="end"/>
      </w:r>
    </w:p>
    <w:p>
      <w:pPr>
        <w:pStyle w:val="5"/>
      </w:pPr>
      <w:r>
        <w:fldChar w:fldCharType="begin"/>
      </w:r>
      <w:r>
        <w:instrText xml:space="preserve"> HYPERLINK \l "Top_of_part0005_xhtml" \h </w:instrText>
      </w:r>
      <w:r>
        <w:fldChar w:fldCharType="separate"/>
      </w:r>
      <w:r>
        <w:t>Introduction</w:t>
      </w:r>
      <w:r>
        <w:fldChar w:fldCharType="end"/>
      </w:r>
    </w:p>
    <w:p>
      <w:pPr>
        <w:pStyle w:val="5"/>
      </w:pPr>
      <w:r>
        <w:fldChar w:fldCharType="begin"/>
      </w:r>
      <w:r>
        <w:instrText xml:space="preserve"> HYPERLINK \l "Top_of_part0006_xhtml" \h </w:instrText>
      </w:r>
      <w:r>
        <w:fldChar w:fldCharType="separate"/>
      </w:r>
      <w:r>
        <w:t>Chapter 1</w:t>
      </w:r>
      <w:r>
        <w:fldChar w:fldCharType="end"/>
      </w:r>
    </w:p>
    <w:p>
      <w:pPr>
        <w:pStyle w:val="5"/>
      </w:pPr>
      <w:r>
        <w:fldChar w:fldCharType="begin"/>
      </w:r>
      <w:r>
        <w:instrText xml:space="preserve"> HYPERLINK \l "Top_of_part0007_xhtml" \h </w:instrText>
      </w:r>
      <w:r>
        <w:fldChar w:fldCharType="separate"/>
      </w:r>
      <w:r>
        <w:t>Chapter 2</w:t>
      </w:r>
      <w:r>
        <w:fldChar w:fldCharType="end"/>
      </w:r>
    </w:p>
    <w:p>
      <w:pPr>
        <w:pStyle w:val="5"/>
      </w:pPr>
      <w:r>
        <w:fldChar w:fldCharType="begin"/>
      </w:r>
      <w:r>
        <w:instrText xml:space="preserve"> HYPERLINK \l "Top_of_part0008_xhtml" \h </w:instrText>
      </w:r>
      <w:r>
        <w:fldChar w:fldCharType="separate"/>
      </w:r>
      <w:r>
        <w:t>Chapter 3</w:t>
      </w:r>
      <w:r>
        <w:fldChar w:fldCharType="end"/>
      </w:r>
    </w:p>
    <w:p>
      <w:pPr>
        <w:pStyle w:val="5"/>
      </w:pPr>
      <w:r>
        <w:fldChar w:fldCharType="begin"/>
      </w:r>
      <w:r>
        <w:instrText xml:space="preserve"> HYPERLINK \l "Top_of_part0009_xhtml" \h </w:instrText>
      </w:r>
      <w:r>
        <w:fldChar w:fldCharType="separate"/>
      </w:r>
      <w:r>
        <w:t>Chapter 4</w:t>
      </w:r>
      <w:r>
        <w:fldChar w:fldCharType="end"/>
      </w:r>
    </w:p>
    <w:p>
      <w:pPr>
        <w:pStyle w:val="5"/>
      </w:pPr>
      <w:r>
        <w:fldChar w:fldCharType="begin"/>
      </w:r>
      <w:r>
        <w:instrText xml:space="preserve"> HYPERLINK \l "Top_of_part0010_xhtml" \h </w:instrText>
      </w:r>
      <w:r>
        <w:fldChar w:fldCharType="separate"/>
      </w:r>
      <w:r>
        <w:t>Chapter 5</w:t>
      </w:r>
      <w:r>
        <w:fldChar w:fldCharType="end"/>
      </w:r>
    </w:p>
    <w:p>
      <w:pPr>
        <w:pStyle w:val="5"/>
      </w:pPr>
      <w:r>
        <w:fldChar w:fldCharType="begin"/>
      </w:r>
      <w:r>
        <w:instrText xml:space="preserve"> HYPERLINK \l "Top_of_part0011_xhtml" \h </w:instrText>
      </w:r>
      <w:r>
        <w:fldChar w:fldCharType="separate"/>
      </w:r>
      <w:r>
        <w:t>Chapter 6</w:t>
      </w:r>
      <w:r>
        <w:fldChar w:fldCharType="end"/>
      </w:r>
    </w:p>
    <w:p>
      <w:pPr>
        <w:pStyle w:val="5"/>
      </w:pPr>
      <w:r>
        <w:fldChar w:fldCharType="begin"/>
      </w:r>
      <w:r>
        <w:instrText xml:space="preserve"> HYPERLINK \l "Top_of_part0012_xhtml" \h </w:instrText>
      </w:r>
      <w:r>
        <w:fldChar w:fldCharType="separate"/>
      </w:r>
      <w:r>
        <w:t>Chapter 7</w:t>
      </w:r>
      <w:r>
        <w:fldChar w:fldCharType="end"/>
      </w:r>
    </w:p>
    <w:p>
      <w:pPr>
        <w:pStyle w:val="5"/>
      </w:pPr>
      <w:r>
        <w:fldChar w:fldCharType="begin"/>
      </w:r>
      <w:r>
        <w:instrText xml:space="preserve"> HYPERLINK \l "Top_of_part0013_xhtml" \h </w:instrText>
      </w:r>
      <w:r>
        <w:fldChar w:fldCharType="separate"/>
      </w:r>
      <w:r>
        <w:t>Chapter 8</w:t>
      </w:r>
      <w:r>
        <w:fldChar w:fldCharType="end"/>
      </w:r>
    </w:p>
    <w:p>
      <w:pPr>
        <w:pStyle w:val="5"/>
      </w:pPr>
      <w:r>
        <w:fldChar w:fldCharType="begin"/>
      </w:r>
      <w:r>
        <w:instrText xml:space="preserve"> HYPERLINK \l "Top_of_part0014_xhtml" \h </w:instrText>
      </w:r>
      <w:r>
        <w:fldChar w:fldCharType="separate"/>
      </w:r>
      <w:r>
        <w:t>Chapter 9</w:t>
      </w:r>
      <w:r>
        <w:fldChar w:fldCharType="end"/>
      </w:r>
    </w:p>
    <w:p>
      <w:pPr>
        <w:pStyle w:val="5"/>
      </w:pPr>
      <w:r>
        <w:fldChar w:fldCharType="begin"/>
      </w:r>
      <w:r>
        <w:instrText xml:space="preserve"> HYPERLINK \l "Top_of_part0015_xhtml" \h </w:instrText>
      </w:r>
      <w:r>
        <w:fldChar w:fldCharType="separate"/>
      </w:r>
      <w:r>
        <w:t>Chapter 10</w:t>
      </w:r>
      <w:r>
        <w:fldChar w:fldCharType="end"/>
      </w:r>
    </w:p>
    <w:p>
      <w:pPr>
        <w:pStyle w:val="5"/>
      </w:pPr>
      <w:r>
        <w:fldChar w:fldCharType="begin"/>
      </w:r>
      <w:r>
        <w:instrText xml:space="preserve"> HYPERLINK \l "Top_of_part0016_xhtml" \h </w:instrText>
      </w:r>
      <w:r>
        <w:fldChar w:fldCharType="separate"/>
      </w:r>
      <w:r>
        <w:t>Chapter 11</w:t>
      </w:r>
      <w:r>
        <w:fldChar w:fldCharType="end"/>
      </w:r>
    </w:p>
    <w:p>
      <w:pPr>
        <w:pStyle w:val="5"/>
      </w:pPr>
      <w:r>
        <w:fldChar w:fldCharType="begin"/>
      </w:r>
      <w:r>
        <w:instrText xml:space="preserve"> HYPERLINK \l "Top_of_part0017_xhtml" \h </w:instrText>
      </w:r>
      <w:r>
        <w:fldChar w:fldCharType="separate"/>
      </w:r>
      <w:r>
        <w:t>Epilogue</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Pacific Press Publishing Association</Company>
  <ScaleCrop>false</ScaleCrop>
  <LinksUpToDate>false</LinksUpToDate>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2018-05-19T22:42:57Z</dcterms:modified>
  <dc:title>Drinking at the 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