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1270" distL="0" distR="635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t>Drinking at the Sources</w:t>
      </w:r>
      <w:r>
        <w:rPr/>
        <w:fldChar w:fldCharType="end"/>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rPr/>
      </w:pPr>
      <w:bookmarkStart w:id="2" w:name="Top_of_part0003_xhtml"/>
      <w:bookmarkStart w:id="3" w:name="Foreword"/>
      <w:r>
        <w:rPr/>
        <w:t>Foreword</w:t>
      </w:r>
      <w:bookmarkEnd w:id="2"/>
      <w:bookmarkEnd w:id="3"/>
    </w:p>
    <w:p>
      <w:pPr>
        <w:pStyle w:val="Para08"/>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Para08"/>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Para08"/>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Para08"/>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Para08"/>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Para08"/>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Para08"/>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Para08"/>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Para08"/>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Para08"/>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Para08"/>
        <w:rPr/>
      </w:pPr>
      <w:r>
        <w:rPr/>
        <w:t>This volume that Jacques Doukhan offers for our meditation produces an eerie feeling. I finished reading it here in Jerusalem, the capital of the state of Israel and of a resurrected Hebrew culture.</w:t>
      </w:r>
    </w:p>
    <w:p>
      <w:pPr>
        <w:pStyle w:val="Para08"/>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Para08"/>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Para08"/>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Para08"/>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Para08"/>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Para08"/>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Para08"/>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Para08"/>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Para08"/>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Para08"/>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Para08"/>
        <w:rPr/>
      </w:pPr>
      <w:r>
        <w:rPr/>
        <w:t>Andre Chouraqui</w:t>
      </w:r>
      <w:r>
        <w:br w:type="page"/>
      </w:r>
    </w:p>
    <w:p>
      <w:pPr>
        <w:pStyle w:val="Para01"/>
        <w:rPr/>
      </w:pPr>
      <w:bookmarkStart w:id="4" w:name="Top_of_part0004_xhtml"/>
      <w:bookmarkStart w:id="5" w:name="Foreword_1"/>
      <w:r>
        <w:rPr/>
        <w:t>Foreword</w:t>
      </w:r>
      <w:bookmarkEnd w:id="4"/>
      <w:bookmarkEnd w:id="5"/>
    </w:p>
    <w:p>
      <w:pPr>
        <w:pStyle w:val="Para08"/>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rPr/>
      </w:pPr>
      <w:r>
        <w:rPr/>
        <w:t>F. Lovsky</w:t>
      </w:r>
      <w:r>
        <w:br w:type="page"/>
      </w:r>
    </w:p>
    <w:p>
      <w:pPr>
        <w:pStyle w:val="Para01"/>
        <w:rPr/>
      </w:pPr>
      <w:bookmarkStart w:id="6" w:name="Introduction"/>
      <w:bookmarkStart w:id="7" w:name="Top_of_part0005_xhtml"/>
      <w:r>
        <w:rPr/>
        <w:t>Introduction</w:t>
      </w:r>
      <w:bookmarkEnd w:id="6"/>
      <w:bookmarkEnd w:id="7"/>
    </w:p>
    <w:p>
      <w:pPr>
        <w:pStyle w:val="Para06"/>
        <w:rPr/>
      </w:pPr>
      <w:r>
        <w:rPr/>
        <w:t>A Cry</w:t>
      </w:r>
    </w:p>
    <w:p>
      <w:pPr>
        <w:pStyle w:val="Para03"/>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rPr/>
      </w:pPr>
      <w:r>
        <w:rPr/>
        <w:t>Bewildered and seemingly beaten in advance, one attempts to muster fresh words and ideas only with the greatest difficulty.</w:t>
      </w:r>
    </w:p>
    <w:p>
      <w:pPr>
        <w:pStyle w:val="Normal"/>
        <w:rPr/>
      </w:pPr>
      <w:r>
        <w:rPr/>
        <w:t>The temptation is to cry out in anguish and frustration!</w:t>
      </w:r>
    </w:p>
    <w:p>
      <w:pPr>
        <w:pStyle w:val="Normal"/>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rPr/>
      </w:pPr>
      <w:r>
        <w:rPr/>
        <w:t>It is very important for us to drink at the sources, so that at last, delivered from the intoxications of error, we might in some measure think freely, which is to think rightly.</w:t>
      </w:r>
    </w:p>
    <w:p>
      <w:pPr>
        <w:pStyle w:val="Normal"/>
        <w:rPr/>
      </w:pPr>
      <w:r>
        <w:rPr/>
        <w:t>The Problem</w:t>
      </w:r>
    </w:p>
    <w:p>
      <w:pPr>
        <w:pStyle w:val="Normal"/>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8" w:name="Top_of_part0006_xhtml"/>
      <w:bookmarkStart w:id="9" w:name="Chapter_1"/>
      <w:r>
        <w:rPr/>
        <w:t>Chapter 1</w:t>
      </w:r>
      <w:bookmarkEnd w:id="8"/>
      <w:bookmarkEnd w:id="9"/>
    </w:p>
    <w:p>
      <w:pPr>
        <w:pStyle w:val="Para04"/>
        <w:rPr/>
      </w:pPr>
      <w:r>
        <w:rPr/>
        <w:t>The Theological Argument</w:t>
      </w:r>
    </w:p>
    <w:p>
      <w:pPr>
        <w:pStyle w:val="Para03"/>
        <w:rPr/>
      </w:pPr>
      <w:r>
        <w:rPr/>
      </w:r>
    </w:p>
    <w:p>
      <w:pPr>
        <w:pStyle w:val="Para08"/>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Para08"/>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Para08"/>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Para08"/>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Para08"/>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Para08"/>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Para08"/>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Para08"/>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Para08"/>
        <w:rPr/>
      </w:pPr>
      <w:r>
        <w:rPr/>
        <w:t>The Christian reaction was reflected in the attitude of Bishop Victorinus de Pettau, in the third century, who did not want it to appear that he “observed the Sabbath of the Jews.“8</w:t>
      </w:r>
    </w:p>
    <w:p>
      <w:pPr>
        <w:pStyle w:val="Para08"/>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Para08"/>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Para08"/>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Para08"/>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Para08"/>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Para08"/>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Para08"/>
        <w:rPr/>
      </w:pPr>
      <w:r>
        <w:rPr/>
        <w:t>“</w:t>
      </w:r>
      <w:r>
        <w:rPr/>
        <w:t>If Israel does not accept the Torah, says God to His angels, you and I can no longer subsist.“13</w:t>
      </w:r>
    </w:p>
    <w:p>
      <w:pPr>
        <w:pStyle w:val="Para08"/>
        <w:rPr/>
      </w:pPr>
      <w:r>
        <w:rPr/>
        <w:t>“</w:t>
      </w:r>
      <w:r>
        <w:rPr/>
        <w:t>The Holy One, blessed be He, covered the Israelites with Mount Sinai as with a cistern, and said to them: ‘If you accept the Law, all is well; if not, there shall be your tomb.’ “14</w:t>
      </w:r>
    </w:p>
    <w:p>
      <w:pPr>
        <w:pStyle w:val="Para08"/>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Para08"/>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Para08"/>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Para08"/>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Para08"/>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Para08"/>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Para08"/>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Para08"/>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Para08"/>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10" w:name="Chapter_2"/>
      <w:bookmarkStart w:id="11" w:name="Top_of_part0007_xhtml"/>
      <w:r>
        <w:rPr/>
        <w:t>Chapter 2</w:t>
      </w:r>
      <w:bookmarkEnd w:id="10"/>
      <w:bookmarkEnd w:id="11"/>
    </w:p>
    <w:p>
      <w:pPr>
        <w:pStyle w:val="Para04"/>
        <w:rPr/>
      </w:pPr>
      <w:r>
        <w:rPr/>
        <w:t>The Human Argument</w:t>
      </w:r>
    </w:p>
    <w:p>
      <w:pPr>
        <w:pStyle w:val="Para03"/>
        <w:rPr/>
      </w:pPr>
      <w:r>
        <w:rPr/>
        <w:t>“</w:t>
      </w:r>
      <w:r>
        <w:rP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AntiSemitism - Its Identity</w:t>
      </w:r>
    </w:p>
    <w:p>
      <w:pPr>
        <w:pStyle w:val="Normal"/>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If one falls victim at the hands of a dishonest businessman who happens to be Jewish, the normal comment is the following: “He’s Jewish - what can you expect!”</w:t>
      </w:r>
    </w:p>
    <w:p>
      <w:pPr>
        <w:pStyle w:val="Normal"/>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In short, the Jew in all ages, and even today, is considered to be responsible for the death of God - this simply because 2000 years ago some of his probable ancestors could have sentenced Jesus of Nazareth to be crucified.</w:t>
      </w:r>
    </w:p>
    <w:p>
      <w:pPr>
        <w:pStyle w:val="Normal"/>
        <w:rPr/>
      </w:pPr>
      <w:r>
        <w:rPr/>
        <w:t>On one hand, accusations; on the other, pretended love. On one hand, antiSemitism, is condemned; on the other, antiSemitism is fed generously by theological reproach.</w:t>
      </w:r>
    </w:p>
    <w:p>
      <w:pPr>
        <w:pStyle w:val="Normal"/>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The worst is the trick this can play on conscience. Persecution of the Jews actually becomes the will of God; thus, one can be at peace in hatred as well as in indifference.</w:t>
      </w:r>
    </w:p>
    <w:p>
      <w:pPr>
        <w:pStyle w:val="Normal"/>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To accuse the Jew of having crucified Christ is to force him to have defamed God. The deicide argument adds depth to the Judeo-Christian chasm.</w:t>
      </w:r>
    </w:p>
    <w:p>
      <w:pPr>
        <w:pStyle w:val="Normal"/>
        <w:rPr/>
      </w:pPr>
      <w:r>
        <w:rPr/>
        <w:t>Theology and psychology join hands to fashion the face of antiSemitism. It is rarely possible to make a clear-cut distinction between them in their common enterprise, for they seem to merge confusedly one with the other.</w:t>
      </w:r>
    </w:p>
    <w:p>
      <w:pPr>
        <w:pStyle w:val="Normal"/>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2" w:name="Top_of_part0008_xhtml"/>
      <w:bookmarkStart w:id="13" w:name="Chapter_3"/>
      <w:r>
        <w:rPr/>
        <w:t>Chapter 3</w:t>
      </w:r>
      <w:bookmarkEnd w:id="12"/>
      <w:bookmarkEnd w:id="13"/>
    </w:p>
    <w:p>
      <w:pPr>
        <w:pStyle w:val="Para04"/>
        <w:rPr/>
      </w:pPr>
      <w:r>
        <w:rPr/>
        <w:t>The History of AntiSemitism</w:t>
      </w:r>
    </w:p>
    <w:p>
      <w:pPr>
        <w:pStyle w:val="Para03"/>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w:t>
      </w:r>
      <w:r>
        <w:rPr/>
        <w:t>One must be well aware,” writes a Roman Catholic historian, “that antiSemitism is a state of mind that preexisted Christianity, and for which Christianity is in no way responsible.“44</w:t>
      </w:r>
    </w:p>
    <w:p>
      <w:pPr>
        <w:pStyle w:val="Normal"/>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Lovsky, a Christian theologian, likewise interpreted antiSemitism as “The shadow carried by the mystery of Israel among the nations… just as enduring as the role of Israel in the world.“47</w:t>
      </w:r>
    </w:p>
    <w:p>
      <w:pPr>
        <w:pStyle w:val="Normal"/>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When we add that antiSemitism seems to be anchored in our very being and culture, we are tempted to believe that it has always been thus.</w:t>
      </w:r>
    </w:p>
    <w:p>
      <w:pPr>
        <w:pStyle w:val="Normal"/>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Laborious and remarkable research done by Marcel Simon, a Christian historian, brought him to the conclusion that “the expansion of ecclesiastical antiSemitism dates from the fourth century.“51</w:t>
      </w:r>
    </w:p>
    <w:p>
      <w:pPr>
        <w:pStyle w:val="Normal"/>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1. The fourth century, wherein we find antiSemitism’s birth as parallel to the rejection of the Law, the first accusations of deicide, and the installation of the established Church; thus, the great and formal separation.</w:t>
      </w:r>
    </w:p>
    <w:p>
      <w:pPr>
        <w:pStyle w:val="Normal"/>
        <w:rPr/>
      </w:pPr>
      <w:r>
        <w:rPr/>
        <w:t>2. The eleventh century, a time parallel to the Crusades, wherein antiSemitism became cloaked in violence, and a focus of acute economic problems.</w:t>
      </w:r>
    </w:p>
    <w:p>
      <w:pPr>
        <w:pStyle w:val="Normal"/>
        <w:rPr/>
      </w:pPr>
      <w:r>
        <w:rPr/>
        <w:t>3. The nineteenth and twentieth centuries, in which a new ingredient, racism (parallel to nationalist and pseudoscientific movements), was added to the traditional spectrum of antiSemitism.</w:t>
      </w:r>
    </w:p>
    <w:p>
      <w:pPr>
        <w:pStyle w:val="Normal"/>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These circumstances created a Christian reaction of horror and repulsion. 62 The Jewish reaction to such persecution further stirred up Christian hatred and contempt, creating a truly atrocious vicious circle.</w:t>
      </w:r>
    </w:p>
    <w:p>
      <w:pPr>
        <w:pStyle w:val="Normal"/>
        <w:rPr/>
      </w:pPr>
      <w:r>
        <w:rPr/>
        <w:t>But in the thirteenth century a yet more profound movement crystalized; the Jew was to become within the Christian society a foreign element, and the ghetto was born.63</w:t>
      </w:r>
    </w:p>
    <w:p>
      <w:pPr>
        <w:pStyle w:val="Normal"/>
        <w:rPr/>
      </w:pPr>
      <w:r>
        <w:rPr/>
        <w:t>In the fourteenth century came the myth that the Jew was “the devil in person.“64</w:t>
      </w:r>
    </w:p>
    <w:p>
      <w:pPr>
        <w:pStyle w:val="Normal"/>
        <w:rPr/>
      </w:pPr>
      <w:r>
        <w:rPr/>
        <w:t>The fifteenth and sixteenth centuries made him a “pest”65 that had to be destroyed.</w:t>
      </w:r>
    </w:p>
    <w:p>
      <w:pPr>
        <w:pStyle w:val="Normal"/>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Thus the nineteenth century witnessed the appearance of racism - a new form of antiSemitism resulting from a combination of circumstances favorable to its development.69</w:t>
      </w:r>
    </w:p>
    <w:p>
      <w:pPr>
        <w:pStyle w:val="Normal"/>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Aryan mythology fitted nicely into a Christian mold, including even the deicide idea.</w:t>
      </w:r>
    </w:p>
    <w:p>
      <w:pPr>
        <w:pStyle w:val="Normal"/>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4" w:name="Chapter_4"/>
      <w:bookmarkStart w:id="15" w:name="Top_of_part0009_xhtml"/>
      <w:r>
        <w:rPr/>
        <w:t>Chapter 4</w:t>
      </w:r>
      <w:bookmarkEnd w:id="14"/>
      <w:bookmarkEnd w:id="15"/>
    </w:p>
    <w:p>
      <w:pPr>
        <w:pStyle w:val="Para04"/>
        <w:rPr/>
      </w:pPr>
      <w:r>
        <w:rPr/>
        <w:t>Conversion and Betrayal</w:t>
      </w:r>
    </w:p>
    <w:p>
      <w:pPr>
        <w:pStyle w:val="Para03"/>
        <w:rPr/>
      </w:pPr>
      <w:r>
        <w:rPr/>
        <w:t>“</w:t>
      </w:r>
      <w:r>
        <w:rPr/>
        <w:t>The converted one is a destroyer and a traitor who deserves any and all punishments. ” - Albert Memmi</w:t>
      </w:r>
    </w:p>
    <w:p>
      <w:pPr>
        <w:pStyle w:val="Normal"/>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One must try to understand.</w:t>
      </w:r>
    </w:p>
    <w:p>
      <w:pPr>
        <w:pStyle w:val="Normal"/>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Rather than a matter of truth, we are face-to-face with honor!</w:t>
      </w:r>
    </w:p>
    <w:p>
      <w:pPr>
        <w:pStyle w:val="Normal"/>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That was the time when the teachings of Jeshua (Jesus) and His disciples were still remembered - and accepted.</w:t>
      </w:r>
      <w:r>
        <w:br w:type="page"/>
      </w:r>
    </w:p>
    <w:p>
      <w:pPr>
        <w:pStyle w:val="Para01"/>
        <w:rPr/>
      </w:pPr>
      <w:bookmarkStart w:id="16" w:name="Chapter_5"/>
      <w:bookmarkStart w:id="17" w:name="Top_of_part0010_xhtml"/>
      <w:r>
        <w:rPr/>
        <w:t>Chapter 5</w:t>
      </w:r>
      <w:bookmarkEnd w:id="16"/>
      <w:bookmarkEnd w:id="17"/>
    </w:p>
    <w:p>
      <w:pPr>
        <w:pStyle w:val="Para04"/>
        <w:rPr/>
      </w:pPr>
      <w:r>
        <w:rPr/>
        <w:t>In the Beginning: A Jewish Messiah</w:t>
      </w:r>
    </w:p>
    <w:p>
      <w:pPr>
        <w:pStyle w:val="Para03"/>
        <w:rPr/>
      </w:pPr>
      <w:r>
        <w:rPr/>
        <w:t>Two elements of Christian doctrine seem to have triggered the Judeo-Christian separation: (1) the acceptance as Messiah of a person named Jeshua; and (2) the categorical rejection of the Law of Moses.</w:t>
      </w:r>
    </w:p>
    <w:p>
      <w:pPr>
        <w:pStyle w:val="Normal"/>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A respect such as this for spiritual roots is very significant. It is true that Jewish tradition, both written and oral, confirmed the Christian doctrine on the coming of the Messiah.</w:t>
      </w:r>
    </w:p>
    <w:p>
      <w:pPr>
        <w:pStyle w:val="Normal"/>
        <w:rPr/>
      </w:pPr>
      <w:r>
        <w:rPr/>
        <w:t>It is likewise true that in the original expression of Christian theology, nothing was taught that could suppose an eventual rupture with Jewish sources in the form of an abrogation of ancient Jewish Law.</w:t>
      </w:r>
    </w:p>
    <w:p>
      <w:pPr>
        <w:pStyle w:val="Normal"/>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A Jewish Messiah</w:t>
      </w:r>
    </w:p>
    <w:p>
      <w:pPr>
        <w:pStyle w:val="Normal"/>
        <w:rPr/>
      </w:pPr>
      <w:r>
        <w:rPr/>
        <w:t>“</w:t>
      </w:r>
      <w:r>
        <w:rPr/>
        <w:t>He has come; he has said what he had to say; he has gone away. But his footsteps still resound in my ears.” - Rabbi Menahem-Mendel de Kotzk.</w:t>
      </w:r>
    </w:p>
    <w:p>
      <w:pPr>
        <w:pStyle w:val="Normal"/>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A Mission With Risks</w:t>
      </w:r>
    </w:p>
    <w:p>
      <w:pPr>
        <w:pStyle w:val="Normal"/>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Yet man disobeyed and separated himself from his Creator. Death was inevitable, as well as sorrow, until death came.</w:t>
      </w:r>
    </w:p>
    <w:p>
      <w:pPr>
        <w:pStyle w:val="Normal"/>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The death that was to afflict him was to touch his total, unfragmented being; therefore, no part of his being would survive the penalty. Adam’s despair was complete, as suggested in his behavior: Adam hid himself!</w:t>
      </w:r>
    </w:p>
    <w:p>
      <w:pPr>
        <w:pStyle w:val="Normal"/>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In killing the serpent the posterity of the woman would run the risk of death. The act would be a sacrifice.</w:t>
      </w:r>
    </w:p>
    <w:p>
      <w:pPr>
        <w:pStyle w:val="Normal"/>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Opinions are divided on this point. Some see here an allusion to mankind, others to the people of Israel; still others, as shown by the Septuagint translation,92 think this is an allusion to a specific man.93</w:t>
      </w:r>
    </w:p>
    <w:p>
      <w:pPr>
        <w:pStyle w:val="Normal"/>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The Victim</w:t>
      </w:r>
    </w:p>
    <w:p>
      <w:pPr>
        <w:pStyle w:val="Normal"/>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The mission entrusted to this suffering servant was to save his people at the peril of his own life. Often in Jewish tradition the suffering servant was identified as being the Messiah of Israel and not Israel itself.</w:t>
      </w:r>
    </w:p>
    <w:p>
      <w:pPr>
        <w:pStyle w:val="Normal"/>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The Cohen</w:t>
      </w:r>
    </w:p>
    <w:p>
      <w:pPr>
        <w:pStyle w:val="Normal"/>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This ministry, which included simultaneously the roles of intercessor and mediator, predestined the cohen to be considered one of the antitypes of the Messiah.</w:t>
      </w:r>
    </w:p>
    <w:p>
      <w:pPr>
        <w:pStyle w:val="Normal"/>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An Identity With Two Faces: Messiah son of Joseph and Messiah son of David</w:t>
      </w:r>
    </w:p>
    <w:p>
      <w:pPr>
        <w:pStyle w:val="Normal"/>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Messiah Son of David and Messiah Son of God</w:t>
      </w:r>
    </w:p>
    <w:p>
      <w:pPr>
        <w:pStyle w:val="Normal"/>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w:t>
      </w:r>
      <w:r>
        <w:rPr/>
        <w:t>The Messiah,” says the Talmud, “will have the name of the Holy Blessed one.128… For it is said in Jeremiah 23:6: And this is the name by which he will be called. The Lord is our righteousness.“129</w:t>
      </w:r>
    </w:p>
    <w:p>
      <w:pPr>
        <w:pStyle w:val="Normal"/>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The Messiah of Israel thus is likened to God and bears the name (Yahweh) of God. But the identity is not limited to the name: the identity includes common attributes, such as their eternity and their royalty.</w:t>
      </w:r>
    </w:p>
    <w:p>
      <w:pPr>
        <w:pStyle w:val="Normal"/>
        <w:rPr/>
      </w:pPr>
      <w:r>
        <w:rPr/>
        <w:t>I. The Eternal Messiah. We already have found in Psalm 110, which is demonstrably messianic, these words: “You are a priest forever.”</w:t>
      </w:r>
    </w:p>
    <w:p>
      <w:pPr>
        <w:pStyle w:val="Normal"/>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Micah’s Literary Play on Words</w:t>
      </w:r>
    </w:p>
    <w:p>
      <w:pPr>
        <w:pStyle w:val="Normal"/>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Micah 4:8-14 &amp; Micah 5:1-4</w:t>
      </w:r>
    </w:p>
    <w:p>
      <w:pPr>
        <w:pStyle w:val="Normal"/>
        <w:rPr/>
      </w:pPr>
      <w:r>
        <w:rPr/>
        <w:t>The Theme of a City</w:t>
      </w:r>
    </w:p>
    <w:p>
      <w:pPr>
        <w:pStyle w:val="Normal"/>
        <w:rPr/>
      </w:pPr>
      <w:r>
        <w:rPr/>
        <w:t>Jerusalem, kingdom, glory, power:</w:t>
      </w:r>
    </w:p>
    <w:p>
      <w:pPr>
        <w:pStyle w:val="Normal"/>
        <w:rPr/>
      </w:pPr>
      <w:r>
        <w:rPr/>
        <w:t>“</w:t>
      </w:r>
      <w:r>
        <w:rPr/>
        <w:t>And you, O tower of the flock, hill of the daughter of Zion,… the kingdom of the daughter of Jerusalem.” (verse 8)</w:t>
      </w:r>
    </w:p>
    <w:p>
      <w:pPr>
        <w:pStyle w:val="Normal"/>
        <w:rPr/>
      </w:pPr>
      <w:r>
        <w:rPr/>
        <w:t>Bethlehem, humility, smallness:</w:t>
      </w:r>
    </w:p>
    <w:p>
      <w:pPr>
        <w:pStyle w:val="Normal"/>
        <w:rPr/>
      </w:pPr>
      <w:r>
        <w:rPr/>
        <w:t>“</w:t>
      </w:r>
      <w:r>
        <w:rPr/>
        <w:t>But you, O Bethlehem Ephrathah, who are little to be among the clans of Judah.” (verse 2)</w:t>
      </w:r>
    </w:p>
    <w:p>
      <w:pPr>
        <w:pStyle w:val="Normal"/>
        <w:rPr/>
      </w:pPr>
      <w:r>
        <w:rPr/>
        <w:t>The Theme of Ancient Days and Dominion</w:t>
      </w:r>
    </w:p>
    <w:p>
      <w:pPr>
        <w:pStyle w:val="Normal"/>
        <w:rPr/>
      </w:pPr>
      <w:r>
        <w:rPr/>
        <w:t>In the end:</w:t>
      </w:r>
    </w:p>
    <w:p>
      <w:pPr>
        <w:pStyle w:val="Normal"/>
        <w:rPr/>
      </w:pPr>
      <w:r>
        <w:rPr/>
        <w:t>“</w:t>
      </w:r>
      <w:r>
        <w:rPr/>
        <w:t>To you shall it come, the former dominion shall come.” (verse 8)</w:t>
      </w:r>
    </w:p>
    <w:p>
      <w:pPr>
        <w:pStyle w:val="Normal"/>
        <w:rPr/>
      </w:pPr>
      <w:r>
        <w:rPr/>
        <w:t>In the beginning:</w:t>
      </w:r>
    </w:p>
    <w:p>
      <w:pPr>
        <w:pStyle w:val="Normal"/>
        <w:rPr/>
      </w:pPr>
      <w:r>
        <w:rPr/>
        <w:t>“</w:t>
      </w:r>
      <w:r>
        <w:rPr/>
        <w:t>From you shall come forth for me one who is to be ruler in Israel, whose origin is from of old, from ancient days.” (verse 2)</w:t>
      </w:r>
    </w:p>
    <w:p>
      <w:pPr>
        <w:pStyle w:val="Normal"/>
        <w:rPr/>
      </w:pPr>
      <w:r>
        <w:rPr/>
        <w:t>The Theme of Childbirth</w:t>
      </w:r>
    </w:p>
    <w:p>
      <w:pPr>
        <w:pStyle w:val="Normal"/>
        <w:rPr/>
      </w:pPr>
      <w:r>
        <w:rPr/>
        <w:t>Birth pains, anguish, and captivity:</w:t>
      </w:r>
    </w:p>
    <w:p>
      <w:pPr>
        <w:pStyle w:val="Normal"/>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Birth, deliverance, and return:</w:t>
      </w:r>
    </w:p>
    <w:p>
      <w:pPr>
        <w:pStyle w:val="Normal"/>
        <w:rPr/>
      </w:pPr>
      <w:r>
        <w:rPr/>
        <w:t>“</w:t>
      </w:r>
      <w:r>
        <w:rPr/>
        <w:t>Therefore he shall give them up until the time when she who is in travail has brought forth; then the rest of his brethren shall return to the people of Israel.” (verse 3)</w:t>
      </w:r>
    </w:p>
    <w:p>
      <w:pPr>
        <w:pStyle w:val="Normal"/>
        <w:rPr/>
      </w:pPr>
      <w:r>
        <w:rPr/>
        <w:t>The Theme of Divine Salvation</w:t>
      </w:r>
    </w:p>
    <w:p>
      <w:pPr>
        <w:pStyle w:val="Normal"/>
        <w:rPr/>
      </w:pPr>
      <w:r>
        <w:rPr/>
        <w:t>At war:</w:t>
      </w:r>
    </w:p>
    <w:p>
      <w:pPr>
        <w:pStyle w:val="Normal"/>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At peace:</w:t>
      </w:r>
    </w:p>
    <w:p>
      <w:pPr>
        <w:pStyle w:val="Normal"/>
        <w:rPr/>
      </w:pPr>
      <w:r>
        <w:rPr/>
        <w:t>“</w:t>
      </w:r>
      <w:r>
        <w:rPr/>
        <w:t>He shall stand and feed his flock in the strength of the Lord, in the majesty of the name of the Lord his God. And they shall dwell secure…. And this shall be peace.” (verses 4, 5)</w:t>
      </w:r>
    </w:p>
    <w:p>
      <w:pPr>
        <w:pStyle w:val="Normal"/>
        <w:rPr/>
      </w:pPr>
      <w:r>
        <w:rPr/>
        <w:t>The Theme on Israel’s Leader (The Messiah)</w:t>
      </w:r>
    </w:p>
    <w:p>
      <w:pPr>
        <w:pStyle w:val="Normal"/>
        <w:rPr/>
      </w:pPr>
      <w:r>
        <w:rPr/>
        <w:t>In humiliation:</w:t>
      </w:r>
    </w:p>
    <w:p>
      <w:pPr>
        <w:pStyle w:val="Normal"/>
        <w:rPr/>
      </w:pPr>
      <w:r>
        <w:rPr/>
        <w:t>“</w:t>
      </w:r>
      <w:r>
        <w:rPr/>
        <w:t>With a rod they strike upon the cheek the ruler of Israel.” (chapter 5:1)</w:t>
      </w:r>
    </w:p>
    <w:p>
      <w:pPr>
        <w:pStyle w:val="Normal"/>
        <w:rPr/>
      </w:pPr>
      <w:r>
        <w:rPr/>
        <w:t>In glory:</w:t>
      </w:r>
    </w:p>
    <w:p>
      <w:pPr>
        <w:pStyle w:val="Normal"/>
        <w:rPr/>
      </w:pPr>
      <w:r>
        <w:rPr/>
        <w:t>“</w:t>
      </w:r>
      <w:r>
        <w:rPr/>
        <w:t>Now he shall he great to the ends of the earth, (verse 4)</w:t>
      </w:r>
    </w:p>
    <w:p>
      <w:pPr>
        <w:pStyle w:val="Normal"/>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Jerusalem, glory, might (4:8)</w:t>
      </w:r>
    </w:p>
    <w:p>
      <w:pPr>
        <w:pStyle w:val="Normal"/>
        <w:rPr/>
      </w:pPr>
      <w:r>
        <w:rPr/>
        <w:t>Bethlehem, humility (5:2)</w:t>
      </w:r>
    </w:p>
    <w:p>
      <w:pPr>
        <w:pStyle w:val="Normal"/>
        <w:rPr/>
      </w:pPr>
      <w:r>
        <w:rPr/>
        <w:t>Humiliation of Messiah (5:1)</w:t>
      </w:r>
    </w:p>
    <w:p>
      <w:pPr>
        <w:pStyle w:val="Normal"/>
        <w:rPr/>
      </w:pPr>
      <w:r>
        <w:rPr/>
        <w:t>Glorification of Messiah (5:4)</w:t>
      </w:r>
    </w:p>
    <w:p>
      <w:pPr>
        <w:pStyle w:val="Normal"/>
        <w:rPr/>
      </w:pPr>
      <w:r>
        <w:rPr/>
        <w:t>Such parallelism is of the chiastic type, so called because of its relationship (as pictured) to the Greek letter X (chi).</w:t>
      </w:r>
    </w:p>
    <w:p>
      <w:pPr>
        <w:pStyle w:val="Normal"/>
        <w:rPr/>
      </w:pPr>
      <w:r>
        <w:rPr/>
        <w:t>We chose these two chapters from Micah chiefly because of their Messianic character; Jewish tradition did not fail to see in them a clear allusion to the Messiah.</w:t>
      </w:r>
    </w:p>
    <w:p>
      <w:pPr>
        <w:pStyle w:val="Normal"/>
        <w:rPr/>
      </w:pPr>
      <w:r>
        <w:rPr/>
        <w:t>Thus, in Micah 5:2 the rabbis of the Talmud concluded that the Messiah would come from Bethlehem.147</w:t>
      </w:r>
    </w:p>
    <w:p>
      <w:pPr>
        <w:pStyle w:val="Normal"/>
        <w:rPr/>
      </w:pPr>
      <w:r>
        <w:rPr/>
        <w:t>Similarly, the judge (or ruler) mentioned by Micah (chapter 4:3 and chapter 5:1) is seen by the Midrash to be the Messiah.148</w:t>
      </w:r>
    </w:p>
    <w:p>
      <w:pPr>
        <w:pStyle w:val="Normal"/>
        <w:rPr/>
      </w:pPr>
      <w:r>
        <w:rPr/>
        <w:t>As for the Targums, the translation makes it clear that the Messiah is meant in both cases.149</w:t>
      </w:r>
    </w:p>
    <w:p>
      <w:pPr>
        <w:pStyle w:val="Normal"/>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8" w:name="Chapter_6"/>
      <w:bookmarkStart w:id="19" w:name="Top_of_part0011_xhtml"/>
      <w:r>
        <w:rPr/>
        <w:t>Chapter 6</w:t>
      </w:r>
      <w:bookmarkEnd w:id="18"/>
      <w:bookmarkEnd w:id="19"/>
    </w:p>
    <w:p>
      <w:pPr>
        <w:pStyle w:val="Para04"/>
        <w:rPr/>
      </w:pPr>
      <w:r>
        <w:rPr/>
        <w:t>Jerusalem - The Message of the Name</w:t>
      </w:r>
    </w:p>
    <w:p>
      <w:pPr>
        <w:pStyle w:val="Para03"/>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W hat these two men wrote is correct, but there is much more. An analysis of the name of Jerusalem reveals a number of remarkable theological ideas.</w:t>
      </w:r>
    </w:p>
    <w:p>
      <w:pPr>
        <w:pStyle w:val="Normal"/>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Significantly, Moriah appears in the Bible in only these two instances. It would seem that the Bible wanted to attach firmly to this site the idea of the saving intervention of God.</w:t>
      </w:r>
    </w:p>
    <w:p>
      <w:pPr>
        <w:pStyle w:val="Normal"/>
        <w:rPr/>
      </w:pPr>
      <w:r>
        <w:rPr/>
        <w:t>By choosing Moriah as the place where the Levitical rites would be performed, David indicated that a close correlation existed between the saving act of God and the ritual service in the sanctuary.</w:t>
      </w:r>
    </w:p>
    <w:p>
      <w:pPr>
        <w:pStyle w:val="Normal"/>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Under the influence of these verses from Jeremiah, John, in the book of Revelation, associated the New Jerusalem and “my [God’s] own new name.” Revelation 3:12. Jerusalem and the Messiah, in their names, share a common message.</w:t>
      </w:r>
    </w:p>
    <w:p>
      <w:pPr>
        <w:pStyle w:val="Normal"/>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The second coming is beyond our intelligence. It is bigger than man’s puny thinking. It belongs to God’s time. It therefore can never be determined or realized through any human calculation.</w:t>
      </w:r>
    </w:p>
    <w:p>
      <w:pPr>
        <w:pStyle w:val="Normal"/>
        <w:rPr/>
      </w:pPr>
      <w:r>
        <w:rPr/>
        <w:t>The first coming, on the contrary, belongs to our history, fits our times and our measurements. One can readily understand that, belonging to the human order of things, this first coming can be situated in history.</w:t>
      </w:r>
    </w:p>
    <w:p>
      <w:pPr>
        <w:pStyle w:val="Normal"/>
        <w:rPr/>
      </w:pPr>
      <w:r>
        <w:rPr/>
        <w:t>A Coming On Time</w:t>
      </w:r>
    </w:p>
    <w:p>
      <w:pPr>
        <w:pStyle w:val="Normal"/>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The coming of a Messiah whose tragic destiny involved suffering and death implies necessarily a period of waiting in history.</w:t>
      </w:r>
    </w:p>
    <w:p>
      <w:pPr>
        <w:pStyle w:val="Normal"/>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Daniel therefore cries to God, asking Him in mercy to intervene and forgive. He pleads that Jerusalem - and thus the sanctuary - be restored to its former glory and significance. (Compare verses 17-19.)</w:t>
      </w:r>
    </w:p>
    <w:p>
      <w:pPr>
        <w:pStyle w:val="Normal"/>
        <w:rPr/>
      </w:pPr>
      <w:r>
        <w:rPr/>
        <w:t>In answer to this prayer of “confessing my sin and the sin of my people Israel, and presenting my supplication” (verse 20), God sent an answer by the angel Gabriel.</w:t>
      </w:r>
    </w:p>
    <w:p>
      <w:pPr>
        <w:pStyle w:val="Normal"/>
        <w:rPr/>
      </w:pPr>
      <w:r>
        <w:rPr/>
        <w:t>“</w:t>
      </w:r>
      <w:r>
        <w:rPr/>
        <w:t>At the beginning of your supplications a word went forth, and I have come to tell it to you, for you are greatly beloved.” Verse 23.</w:t>
      </w:r>
    </w:p>
    <w:p>
      <w:pPr>
        <w:pStyle w:val="Normal"/>
        <w:rPr/>
      </w:pPr>
      <w:r>
        <w:rPr/>
        <w:t>So Daniel’s concerns and preoccupations became the points on which God answered him.</w:t>
      </w:r>
    </w:p>
    <w:p>
      <w:pPr>
        <w:pStyle w:val="Normal"/>
        <w:rPr/>
      </w:pPr>
      <w:r>
        <w:rPr/>
        <w:t>Was Daniel preoccupied by the sin of the people? God’s answer was that in time sin would be expiated once and for all and eternal justice made secure. Verse 24.</w:t>
      </w:r>
    </w:p>
    <w:p>
      <w:pPr>
        <w:pStyle w:val="Normal"/>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If in this same vision one sees the announcement of the coming Messiah, it lies in God’s two answers.</w:t>
      </w:r>
    </w:p>
    <w:p>
      <w:pPr>
        <w:pStyle w:val="Normal"/>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Then we must establish a point in history from which to calculate the time period leading to the coming and the death of the Messiah. Details relating to the destiny of Jerusalem will reveal that point. Verses 4, 25, 26.</w:t>
      </w:r>
    </w:p>
    <w:p>
      <w:pPr>
        <w:pStyle w:val="Normal"/>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Daniel’s prayer was in behalf of his people and of Jerusalem. It was to be expected that Gabriel’s message, speaking for God, would deal with these two items.</w:t>
      </w:r>
    </w:p>
    <w:p>
      <w:pPr>
        <w:pStyle w:val="Normal"/>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A Full Seventy Weeks Decreed</w:t>
      </w:r>
    </w:p>
    <w:p>
      <w:pPr>
        <w:pStyle w:val="Normal"/>
        <w:rPr/>
      </w:pPr>
      <w:r>
        <w:rPr/>
        <w:t>Concerning Your People</w:t>
      </w:r>
    </w:p>
    <w:p>
      <w:pPr>
        <w:pStyle w:val="Normal"/>
        <w:rPr/>
      </w:pPr>
      <w:r>
        <w:rPr/>
        <w:t>To finish the transgression</w:t>
      </w:r>
    </w:p>
    <w:p>
      <w:pPr>
        <w:pStyle w:val="Normal"/>
        <w:rPr/>
      </w:pPr>
      <w:r>
        <w:rPr/>
        <w:t>To put an end to sin</w:t>
      </w:r>
    </w:p>
    <w:p>
      <w:pPr>
        <w:pStyle w:val="Normal"/>
        <w:rPr/>
      </w:pPr>
      <w:r>
        <w:rPr/>
        <w:t>To atone for iniquity</w:t>
      </w:r>
    </w:p>
    <w:p>
      <w:pPr>
        <w:pStyle w:val="Normal"/>
        <w:rPr/>
      </w:pPr>
      <w:r>
        <w:rPr/>
        <w:t>And Your Holy City</w:t>
      </w:r>
    </w:p>
    <w:p>
      <w:pPr>
        <w:pStyle w:val="Normal"/>
        <w:rPr/>
      </w:pPr>
      <w:r>
        <w:rPr/>
        <w:t>To bring in everlasting righteousness</w:t>
      </w:r>
    </w:p>
    <w:p>
      <w:pPr>
        <w:pStyle w:val="Normal"/>
        <w:rPr/>
      </w:pPr>
      <w:r>
        <w:rPr/>
        <w:t>To seal both vision and prophet</w:t>
      </w:r>
    </w:p>
    <w:p>
      <w:pPr>
        <w:pStyle w:val="Normal"/>
        <w:rPr/>
      </w:pPr>
      <w:r>
        <w:rPr/>
        <w:t>To anoint a most holy place (verse 24)</w:t>
      </w:r>
    </w:p>
    <w:p>
      <w:pPr>
        <w:pStyle w:val="Normal"/>
        <w:rPr/>
      </w:pPr>
      <w:r>
        <w:rPr/>
        <w:t>The two subjects of Gabriel’s response to Daniel are announced in advance: “your people and your holy city.”</w:t>
      </w:r>
    </w:p>
    <w:p>
      <w:pPr>
        <w:pStyle w:val="Normal"/>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rPr/>
      </w:pPr>
      <w:r>
        <w:rPr/>
        <w:t>Then, a further parallelism exists between the verses themselves: the second element extends and completes the first:</w:t>
      </w:r>
    </w:p>
    <w:p>
      <w:pPr>
        <w:pStyle w:val="Normal"/>
        <w:rPr/>
      </w:pPr>
      <w:r>
        <w:rPr/>
        <w:t>“</w:t>
      </w:r>
      <w:r>
        <w:rPr/>
        <w:t>To finish transgression” is parallel to “to bring in everlasting righteousness.” The end of transgression results in the reign of righteousness, or justice.</w:t>
      </w:r>
    </w:p>
    <w:p>
      <w:pPr>
        <w:pStyle w:val="Normal"/>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A1 (verse 25a) From the going forth of the word to restore and build Jerusalem to the Anointed One, a prince seven weeks and sixty-two weeks</w:t>
      </w:r>
    </w:p>
    <w:p>
      <w:pPr>
        <w:pStyle w:val="Normal"/>
        <w:rPr/>
      </w:pPr>
      <w:r>
        <w:rPr/>
        <w:t>A2 (verse 26a) After the sixty-two weeks the Anointed One will be cut off and and have nothing: no one at His side168</w:t>
      </w:r>
    </w:p>
    <w:p>
      <w:pPr>
        <w:pStyle w:val="Normal"/>
        <w:rPr/>
      </w:pPr>
      <w:r>
        <w:rPr/>
        <w:t>A3 (verse 27a) And he shall make a strong covenant with many for one week; and for half (in the midst) of the week he shall cause sacrifice and offering to cease.</w:t>
      </w:r>
    </w:p>
    <w:p>
      <w:pPr>
        <w:pStyle w:val="Normal"/>
        <w:rPr/>
      </w:pPr>
      <w:r>
        <w:rPr/>
        <w:t>B1 (verse 25b) Restoration and construction with squares and moat in a troubled time</w:t>
      </w:r>
    </w:p>
    <w:p>
      <w:pPr>
        <w:pStyle w:val="Normal"/>
        <w:rPr/>
      </w:pPr>
      <w:r>
        <w:rPr/>
        <w:t>B2 (verse 26b) People of the prince will destroy city and sanctuary in flood, war and desolation, according to what was cut off</w:t>
      </w:r>
    </w:p>
    <w:p>
      <w:pPr>
        <w:pStyle w:val="Normal"/>
        <w:rPr/>
      </w:pPr>
      <w:r>
        <w:rPr/>
        <w:t>B3 (verse 27b) Upon the wing of abominations shall come one who makes desolate until the One cut off is poured out on the desolater.</w:t>
      </w:r>
    </w:p>
    <w:p>
      <w:pPr>
        <w:pStyle w:val="Normal"/>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This paralleling of two themes is not an artificial device. It grows out of the double current that runs through the chapter: people - sin; Jerusalem - sanctuary.</w:t>
      </w:r>
    </w:p>
    <w:p>
      <w:pPr>
        <w:pStyle w:val="Normal"/>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The two themes of Messiah and Jerusalem are used alternately, which gives the verses their intertwining configuration:</w:t>
      </w:r>
    </w:p>
    <w:p>
      <w:pPr>
        <w:pStyle w:val="Normal"/>
        <w:rPr/>
      </w:pPr>
      <w:r>
        <w:rPr/>
        <w:t>A1 Messiah-B1 Jerusalem</w:t>
      </w:r>
    </w:p>
    <w:p>
      <w:pPr>
        <w:pStyle w:val="Normal"/>
        <w:rPr/>
      </w:pPr>
      <w:r>
        <w:rPr/>
        <w:t>A2 Messiah-B2 Jerusalem</w:t>
      </w:r>
    </w:p>
    <w:p>
      <w:pPr>
        <w:pStyle w:val="Normal"/>
        <w:rPr/>
      </w:pPr>
      <w:r>
        <w:rPr/>
        <w:t>A3 Messiah (implied and understood)171-B3 Jerusalem</w:t>
      </w:r>
    </w:p>
    <w:p>
      <w:pPr>
        <w:pStyle w:val="Normal"/>
        <w:rPr/>
      </w:pPr>
      <w:r>
        <w:rPr/>
        <w:t>Lateral parallelism also can be seen between A1 and B1, A2 and B2, A3 and B3:</w:t>
      </w:r>
    </w:p>
    <w:p>
      <w:pPr>
        <w:pStyle w:val="Normal"/>
        <w:rPr/>
      </w:pPr>
      <w:r>
        <w:rPr/>
        <w:t>A1 goes with B1 by the repeated use of the two words “restore” and “construct.”</w:t>
      </w:r>
    </w:p>
    <w:p>
      <w:pPr>
        <w:pStyle w:val="Normal"/>
        <w:rPr/>
      </w:pPr>
      <w:r>
        <w:rPr/>
        <w:t>A2 goes with B2 in their common theme on destruction and death.</w:t>
      </w:r>
    </w:p>
    <w:p>
      <w:pPr>
        <w:pStyle w:val="Normal"/>
        <w:rPr/>
      </w:pPr>
      <w:r>
        <w:rPr/>
        <w:t>A3 and B3 are together in their references to temple affairs.</w:t>
      </w:r>
    </w:p>
    <w:p>
      <w:pPr>
        <w:pStyle w:val="Normal"/>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Yet, beyond theological abstraction, this mystical truth will break into the tortured flesh of humanity (1’Histoire). In order to recognize how and when the Messiah became a reality one must focus on the history of Jerusalem.</w:t>
      </w:r>
    </w:p>
    <w:p>
      <w:pPr>
        <w:pStyle w:val="Normal"/>
        <w:rPr/>
      </w:pPr>
      <w:r>
        <w:rPr/>
        <w:t>The Interpretation in Reality</w:t>
      </w:r>
    </w:p>
    <w:p>
      <w:pPr>
        <w:pStyle w:val="Normal"/>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I. The seventy weeks. What is to be understood by this expression? Are these literal weeks, or “weeks” to be interpreted by a special key?</w:t>
      </w:r>
    </w:p>
    <w:p>
      <w:pPr>
        <w:pStyle w:val="Normal"/>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Elsewhere the Talmud is most precise: “A week in Daniel 9 means a week of years.“174</w:t>
      </w:r>
    </w:p>
    <w:p>
      <w:pPr>
        <w:pStyle w:val="Normal"/>
        <w:rPr/>
      </w:pPr>
      <w:r>
        <w:rPr/>
        <w:t>The Midrash Rabbah follows this same line of interpretation. In explaining the verse “He shall make a strong covenant with many for one week” (Daniel 9:27), he says: “A week represents a period of seven years. 173</w:t>
      </w:r>
    </w:p>
    <w:p>
      <w:pPr>
        <w:pStyle w:val="Normal"/>
        <w:rPr/>
      </w:pPr>
      <w:r>
        <w:rPr/>
        <w:t>Since then the Jews have remained faithful to this reading; and the most famous of the exegetes, such as Saadia, Raschi, and Ibn Ezra, adopted it unanimously.</w:t>
      </w:r>
    </w:p>
    <w:p>
      <w:pPr>
        <w:pStyle w:val="Normal"/>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Knowing the nature of this prophetic period, we still must determine the starting point.</w:t>
      </w:r>
    </w:p>
    <w:p>
      <w:pPr>
        <w:pStyle w:val="Normal"/>
        <w:rPr/>
      </w:pPr>
      <w:r>
        <w:rPr/>
        <w:t>II. The Decree. “From the going forth of the word to restore and build Jerusalem” Daniel 9:25.</w:t>
      </w:r>
    </w:p>
    <w:p>
      <w:pPr>
        <w:pStyle w:val="Normal"/>
        <w:rPr/>
      </w:pPr>
      <w:r>
        <w:rPr/>
        <w:t>In this connection, the book of Ezra tells us that Jerusalem and its temple were reestablished following a succession of decrees issued by Cyrus, Darius, and Artaxerxes (see Ezra 6:14).</w:t>
      </w:r>
    </w:p>
    <w:p>
      <w:pPr>
        <w:pStyle w:val="Normal"/>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Artaxerxes issued this decree in the seventh year of his reign, which was in the autumn of 457 B.C.178</w:t>
      </w:r>
    </w:p>
    <w:p>
      <w:pPr>
        <w:pStyle w:val="Normal"/>
        <w:rPr/>
      </w:pPr>
      <w:r>
        <w:rPr/>
        <w:t>Sixty-nine weeks - that is, 483 years later - according to the prophecy, a Messiah (an Anointed One) prince was to appear. That year would be A. D. 27.</w:t>
      </w:r>
    </w:p>
    <w:p>
      <w:pPr>
        <w:pStyle w:val="Normal"/>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Proofs Abundant</w:t>
      </w:r>
    </w:p>
    <w:p>
      <w:pPr>
        <w:pStyle w:val="Normal"/>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Lastly, no one could overlook that the Messiah known as Jeshua had been executed approximately three and a half years after the beginning of His public ministry,188 in the year A.D. 31, even as Daniel had predicted.</w:t>
      </w:r>
    </w:p>
    <w:p>
      <w:pPr>
        <w:pStyle w:val="Normal"/>
        <w:rPr/>
      </w:pPr>
      <w:r>
        <w:rPr/>
        <w:t>That Jeshua of Nazareth seemed to correspond in all points to the messianic portrait outlined in the Scriptures became inescapable to a growing number in the Jewish community.</w:t>
      </w:r>
    </w:p>
    <w:p>
      <w:pPr>
        <w:pStyle w:val="Normal"/>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Such Christians run the risk of someday falling into intolerance. Desirous of demonstrating at any price their truth, they end up forgetting that their life alone is the argument par excellence in favor of it.</w:t>
      </w:r>
    </w:p>
    <w:p>
      <w:pPr>
        <w:pStyle w:val="Normal"/>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20" w:name="Chapter_7"/>
      <w:bookmarkStart w:id="21" w:name="Top_of_part0012_xhtml"/>
      <w:r>
        <w:rPr/>
        <w:t>Chapter 7</w:t>
      </w:r>
      <w:bookmarkEnd w:id="20"/>
      <w:bookmarkEnd w:id="21"/>
    </w:p>
    <w:p>
      <w:pPr>
        <w:pStyle w:val="Para04"/>
        <w:rPr/>
      </w:pPr>
      <w:r>
        <w:rPr/>
        <w:t>Rebirth of a Covenant</w:t>
      </w:r>
    </w:p>
    <w:p>
      <w:pPr>
        <w:pStyle w:val="Para03"/>
        <w:rPr/>
      </w:pPr>
      <w:r>
        <w:rPr/>
        <w:t>“</w:t>
      </w:r>
      <w:r>
        <w:rPr/>
        <w:t>The great sin of the Christian world, whatever the grandeur of their faith, would be their rejection of the law of God.” - Ellen Gould White.</w:t>
      </w:r>
    </w:p>
    <w:p>
      <w:pPr>
        <w:pStyle w:val="Normal"/>
        <w:rPr/>
      </w:pPr>
      <w:r>
        <w:rPr/>
        <w:t>Only Jeremiah in the Old Testament uses the words “a covenant.” Jeremiah 31:31.</w:t>
      </w:r>
    </w:p>
    <w:p>
      <w:pPr>
        <w:pStyle w:val="Normal"/>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Same Law</w:t>
      </w:r>
    </w:p>
    <w:p>
      <w:pPr>
        <w:pStyle w:val="Normal"/>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The New Covenant is a deepening internalizing of the Old.</w:t>
      </w:r>
    </w:p>
    <w:p>
      <w:pPr>
        <w:pStyle w:val="Normal"/>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Do not stop at the halfway point in your obedience of God, said Jesus. Do not be satisfied with a legalistic observance. Go much further! And in the verses that follow, Jesus takes up the practical application of this attitude:</w:t>
      </w:r>
    </w:p>
    <w:p>
      <w:pPr>
        <w:pStyle w:val="Normal"/>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rPr/>
      </w:pPr>
      <w:r>
        <w:rPr/>
        <w:t>The Law written in people’s hearts becomes much more demanding than the Law written in stone. When the Law is internalized, the whole person is involved, including the most intimate motivations - even the subconscious.</w:t>
      </w:r>
    </w:p>
    <w:p>
      <w:pPr>
        <w:pStyle w:val="Normal"/>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He really did not. In his relationship to the Sabbath, as with the other precepts of the Decalogue, Jeshua really asked for a more complete obedience, a more serious compliance.</w:t>
      </w:r>
    </w:p>
    <w:p>
      <w:pPr>
        <w:pStyle w:val="Normal"/>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For this reason Jeshua strongly exhorted His disciples in His apocalyptic discourse: “Pray that your flight may not be in winter or on a sabbath.” Matthew 24:20.</w:t>
      </w:r>
    </w:p>
    <w:p>
      <w:pPr>
        <w:pStyle w:val="Normal"/>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w:t>
      </w:r>
      <w:r>
        <w:rPr/>
        <w:t>The sacrifice of the wicked is an abomination to the Lord. ” Proverbs 15:8; cf. Proverbs 21:3; Isaiah 1:10, 11.</w:t>
      </w:r>
    </w:p>
    <w:p>
      <w:pPr>
        <w:pStyle w:val="Normal"/>
        <w:rPr/>
      </w:pPr>
      <w:r>
        <w:rPr/>
        <w:t>Sacrifices, circumcision, and all other rites instituted by God are useless unless they proceed from heart worship.</w:t>
      </w:r>
    </w:p>
    <w:p>
      <w:pPr>
        <w:pStyle w:val="Normal"/>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The warning Jesus gave against the dangers of compromise and legalism which lie in wait for all believers can only emphasize His requirements for a service in depth: heart worship - a service of love.</w:t>
      </w:r>
    </w:p>
    <w:p>
      <w:pPr>
        <w:pStyle w:val="Normal"/>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If the Law is written in the heart, in harmony with the terms of the New Covenant, one will not observe it unwillingly, as if by outward, painful constraint.</w:t>
      </w:r>
    </w:p>
    <w:p>
      <w:pPr>
        <w:pStyle w:val="Normal"/>
        <w:rPr/>
      </w:pPr>
      <w:r>
        <w:rPr/>
        <w:t>Christianity traditionally has seen in Jesus a reformer bent on abolishing the Jewish Law. But Jesus actually had no thought of casting aside the commandments of God.200</w:t>
      </w:r>
    </w:p>
    <w:p>
      <w:pPr>
        <w:pStyle w:val="Normal"/>
        <w:rPr/>
      </w:pPr>
      <w:r>
        <w:rPr/>
        <w:t>Not only was the Law unchanged under the New Covenant, it called for a new spirit - for a profound, authentic obedience - for even greater willingness and happy submission.</w:t>
      </w:r>
    </w:p>
    <w:p>
      <w:pPr>
        <w:pStyle w:val="Normal"/>
        <w:rPr/>
      </w:pPr>
      <w:r>
        <w:rPr/>
        <w:t>Paul understood it this way: “But now we are discharged from the law, dead to that which held us captive, so that we serve not under the old written code but in the new life of the Spirit.” Romans 7:6.</w:t>
      </w:r>
    </w:p>
    <w:p>
      <w:pPr>
        <w:pStyle w:val="Normal"/>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Like a mirror (James 1:23-25) that reflects one’s physical characteristics, the Law is able to reflect one’s moral characteristics and thus the destiny that awaits lawbreakers.</w:t>
      </w:r>
    </w:p>
    <w:p>
      <w:pPr>
        <w:pStyle w:val="Normal"/>
        <w:rPr/>
      </w:pPr>
      <w:r>
        <w:rPr/>
        <w:t>With this awareness, and beset therefore by legitimate despair, a human being can only then turn to God and ask for mercy. God’s answer can be interpreted only as an act of unmerited salvation, a free gift of life.</w:t>
      </w:r>
    </w:p>
    <w:p>
      <w:pPr>
        <w:pStyle w:val="Normal"/>
        <w:rPr/>
      </w:pPr>
      <w:r>
        <w:rPr/>
        <w:t>The Law of itself produces death; but, in another sense, the Law brings life because it forces one to recognize his insufficiency. The Law drives the lost one to cry to God for mercy and grace.</w:t>
      </w:r>
    </w:p>
    <w:p>
      <w:pPr>
        <w:pStyle w:val="Normal"/>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But could not this view of salvation possibly be dangerous? If salvation is a free gift, if it comes from God (Romans 3:24), it must be sure. If my effort is futile and useless, I am free to do as I please!</w:t>
      </w:r>
    </w:p>
    <w:p>
      <w:pPr>
        <w:pStyle w:val="Normal"/>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To summarize, Paul’s experience was in three phases:</w:t>
      </w:r>
    </w:p>
    <w:p>
      <w:pPr>
        <w:pStyle w:val="Normal"/>
        <w:rPr/>
      </w:pPr>
      <w:r>
        <w:rPr/>
        <w:t>1. The Law given at Sinai in the form of the Ten Commandments can evoke in the heart a feeling of personal failure and weakness, of sin and its condemnation. Eternal death becomes a stark reality.</w:t>
      </w:r>
    </w:p>
    <w:p>
      <w:pPr>
        <w:pStyle w:val="Normal"/>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In other words, obedience to the Law is the expression of our salvation and not the means by which it is attained.</w:t>
      </w:r>
    </w:p>
    <w:p>
      <w:pPr>
        <w:pStyle w:val="Normal"/>
        <w:rPr/>
      </w:pPr>
      <w:r>
        <w:rPr/>
        <w:t>Evidently the apostle Paul applied these three principles in his own life.</w:t>
      </w:r>
    </w:p>
    <w:p>
      <w:pPr>
        <w:pStyle w:val="Normal"/>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In any case, reasons the same apostle, we are not to “judge the law,” for “there is one lawgiver and judge, he who is able to save and to destroy.” James 4:11, 12.</w:t>
      </w:r>
    </w:p>
    <w:p>
      <w:pPr>
        <w:pStyle w:val="Normal"/>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The Two Laws</w:t>
      </w:r>
    </w:p>
    <w:p>
      <w:pPr>
        <w:pStyle w:val="Normal"/>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The New Testament story makes only one allusion to a time when “shadow” met “substance,” and that was in connection with the crucifixion: “And behold, the curtain of the temple was torn in two, from top to bottom.” Matthew 27:51.</w:t>
      </w:r>
    </w:p>
    <w:p>
      <w:pPr>
        <w:pStyle w:val="Normal"/>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Had not the prophet Daniel predicted this development? The death of the Messiah was to cause sacrifices and offerings to cease. See Daniel 9:27.</w:t>
      </w:r>
    </w:p>
    <w:p>
      <w:pPr>
        <w:pStyle w:val="Normal"/>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The Law that was abolished, then, was the law that related to the sacrifices. Paul says this again in different terms: “by abolishing in his [Christ’s] flesh the law of commandments and ordinances.” Ephesians 2:15.</w:t>
      </w:r>
    </w:p>
    <w:p>
      <w:pPr>
        <w:pStyle w:val="Normal"/>
        <w:rPr/>
      </w:pPr>
      <w:r>
        <w:rPr/>
        <w:t>Therefore, two very different sets of laws existed in Israel: the ceremonial law, with a transitory, relative character; and the moral law, with an abiding validity, serving as an absolute standard.</w:t>
      </w:r>
    </w:p>
    <w:p>
      <w:pPr>
        <w:pStyle w:val="Normal"/>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1. The Decalogue had been written by God (Deuteronomy 10:4), while the ceremonial law was outlined by Moses (Deuteronomy 31:9, 24).</w:t>
      </w:r>
    </w:p>
    <w:p>
      <w:pPr>
        <w:pStyle w:val="Normal"/>
        <w:rPr/>
      </w:pPr>
      <w:r>
        <w:rPr/>
        <w:t>2. The Decalogue was graven on tables of stone - an imperishable material (Deuteronomy 10:3), while the ceremonial law had been written in a book - a perishable material (Deuteronomy 31:24).</w:t>
      </w:r>
    </w:p>
    <w:p>
      <w:pPr>
        <w:pStyle w:val="Normal"/>
        <w:rPr/>
      </w:pPr>
      <w:r>
        <w:rPr/>
        <w:t>3. The Decalogue was entrusted by God to Moses, who himself placed it in the ark (Deuteronomy 10:5), while the ceremonial law was entrusted by Moses to the priests, who, in turn, placed it alongside the ark (Deuteronomy 31:26).</w:t>
      </w:r>
    </w:p>
    <w:p>
      <w:pPr>
        <w:pStyle w:val="Normal"/>
        <w:rPr/>
      </w:pPr>
      <w:r>
        <w:rPr/>
        <w:t>The ceremonial law, temporary and relative, was in contrast with the Law of the Ten Commandments, which was eternal and absolute.</w:t>
      </w:r>
    </w:p>
    <w:p>
      <w:pPr>
        <w:pStyle w:val="Normal"/>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2" w:name="Top_of_part0013_xhtml"/>
      <w:bookmarkStart w:id="23" w:name="Chapter_8"/>
      <w:r>
        <w:rPr/>
        <w:t>Chapter 8</w:t>
      </w:r>
      <w:bookmarkEnd w:id="22"/>
      <w:bookmarkEnd w:id="23"/>
    </w:p>
    <w:p>
      <w:pPr>
        <w:pStyle w:val="Para04"/>
        <w:rPr/>
      </w:pPr>
      <w:r>
        <w:rPr/>
        <w:t>The Misunderstanding of the Crucifixion</w:t>
      </w:r>
    </w:p>
    <w:p>
      <w:pPr>
        <w:pStyle w:val="Para03"/>
        <w:rPr/>
      </w:pPr>
      <w:r>
        <w:rPr/>
        <w:t>“</w:t>
      </w:r>
      <w:r>
        <w:rPr/>
        <w:t>We need constantly to exorcize our history.” - Andre Chamson.</w:t>
      </w:r>
    </w:p>
    <w:p>
      <w:pPr>
        <w:pStyle w:val="Normal"/>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w:t>
      </w:r>
      <w:r>
        <w:rPr/>
        <w:t>He [Jesus] left there and went to the region of Judea and beyond the Jordan, and crowds gathered to him again; and again, as his custom was, he taught them.” Mark 10:1.</w:t>
      </w:r>
    </w:p>
    <w:p>
      <w:pPr>
        <w:pStyle w:val="Normal"/>
        <w:rPr/>
      </w:pPr>
      <w:r>
        <w:rPr/>
        <w:t>“</w:t>
      </w:r>
      <w:r>
        <w:rPr/>
        <w:t>All the people [in Judea] hung upon his words.” Luke 19:48.</w:t>
      </w:r>
    </w:p>
    <w:p>
      <w:pPr>
        <w:pStyle w:val="Normal"/>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Father Lagrange recognizes this: “Right up to the Passion week, the esteem of the crowd for Jesus never failed. ‘208</w:t>
      </w:r>
    </w:p>
    <w:p>
      <w:pPr>
        <w:pStyle w:val="Normal"/>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Now, if the priests felt compelled to resort to such subterfuge, it was due to their fear of the people, whose fondness for Jesus was evident and had to be taken into account.</w:t>
      </w:r>
    </w:p>
    <w:p>
      <w:pPr>
        <w:pStyle w:val="Normal"/>
        <w:rPr/>
      </w:pPr>
      <w:r>
        <w:rPr/>
        <w:t>Consequently, those who shouted “Crucify Him!” could not have been, barring a few exceptions, the same people as those feared by the priests.</w:t>
      </w:r>
    </w:p>
    <w:p>
      <w:pPr>
        <w:pStyle w:val="Normal"/>
        <w:rPr/>
      </w:pPr>
      <w:r>
        <w:rPr/>
        <w:t>But who, then, could have made up the throng that crowded into the praetorium?</w:t>
      </w:r>
    </w:p>
    <w:p>
      <w:pPr>
        <w:pStyle w:val="Normal"/>
        <w:rPr/>
      </w:pPr>
      <w:r>
        <w:rPr/>
        <w:t>Who Did the Shouting?</w:t>
      </w:r>
    </w:p>
    <w:p>
      <w:pPr>
        <w:pStyle w:val="Normal"/>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Unconsciously or with cowardice, indifferent or without an opinion, the people who assembled followed the suggestions spoken by the priests; these leaders knew what they were doing and what they wanted.</w:t>
      </w:r>
    </w:p>
    <w:p>
      <w:pPr>
        <w:pStyle w:val="Normal"/>
        <w:rPr/>
      </w:pPr>
      <w:r>
        <w:rPr/>
        <w:t>The Priests. Indeed, the priests led out in this whole matter. They arrested Jesus and incited the people to shout “Crucify him!” Mark 15:11.</w:t>
      </w:r>
    </w:p>
    <w:p>
      <w:pPr>
        <w:pStyle w:val="Normal"/>
        <w:rPr/>
      </w:pPr>
      <w:r>
        <w:rPr/>
        <w:t>According to the apostle John, who was present at the event, the call to “crucify him” came only from the priests. Wrote John: “When the chief priests and the officers saw him, they cried out, ‘Crucify him, crucify him!’ “211</w:t>
      </w:r>
    </w:p>
    <w:p>
      <w:pPr>
        <w:pStyle w:val="Normal"/>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Who Is Responsible?</w:t>
      </w:r>
    </w:p>
    <w:p>
      <w:pPr>
        <w:pStyle w:val="Normal"/>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All this was easier to do because the only favorable testimony given to the accused was offered by the blood-thirsty Pontius Pilate, whose word had absolutely no credence.217</w:t>
      </w:r>
    </w:p>
    <w:p>
      <w:pPr>
        <w:pStyle w:val="Normal"/>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The Christians knew the stark facts of the situation, but they remained silent. Were they not, in a sense, more guilty than all the others?</w:t>
      </w:r>
    </w:p>
    <w:p>
      <w:pPr>
        <w:pStyle w:val="Normal"/>
        <w:rPr/>
      </w:pPr>
      <w:r>
        <w:rPr/>
        <w:t>Yet, can one really hold this against them? What would we have done in their place? They, too, were overrun by fast-moving events. Confused, they decided to be prudent at all costs.</w:t>
      </w:r>
    </w:p>
    <w:p>
      <w:pPr>
        <w:pStyle w:val="Normal"/>
        <w:rPr/>
      </w:pPr>
      <w:r>
        <w:rPr/>
        <w:t>Be that as it may, their silence, however rationalized, certainly cost the life of Jesus.</w:t>
      </w:r>
    </w:p>
    <w:p>
      <w:pPr>
        <w:pStyle w:val="Normal"/>
        <w:rPr/>
      </w:pPr>
      <w:r>
        <w:rPr/>
        <w:t>The Passersby. Still others must be assigned a part in this fatal guilt: the many Romans and Jews, civilians and soldiers, who passed by that day.</w:t>
      </w:r>
    </w:p>
    <w:p>
      <w:pPr>
        <w:pStyle w:val="Normal"/>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Mark records this: “The chief priests and the scribes heard it and sought a way to destroy him; for they feared him, because all the multitude was astonished at his teaching.” Mark 11:18.</w:t>
      </w:r>
    </w:p>
    <w:p>
      <w:pPr>
        <w:pStyle w:val="Normal"/>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The priests alone worked actively to insure the crucifixion of Jesus. The multitude was either passive or ignorant.</w:t>
      </w:r>
    </w:p>
    <w:p>
      <w:pPr>
        <w:pStyle w:val="Normal"/>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The Gospel of History</w:t>
      </w:r>
    </w:p>
    <w:p>
      <w:pPr>
        <w:pStyle w:val="Normal"/>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We - all of us - are responsible for the death of Christ.</w:t>
      </w:r>
      <w:r>
        <w:br w:type="page"/>
      </w:r>
    </w:p>
    <w:p>
      <w:pPr>
        <w:pStyle w:val="Para01"/>
        <w:rPr/>
      </w:pPr>
      <w:bookmarkStart w:id="24" w:name="Top_of_part0014_xhtml"/>
      <w:bookmarkStart w:id="25" w:name="Chapter_9"/>
      <w:r>
        <w:rPr/>
        <w:t>Chapter 9</w:t>
      </w:r>
      <w:bookmarkEnd w:id="24"/>
      <w:bookmarkEnd w:id="25"/>
    </w:p>
    <w:p>
      <w:pPr>
        <w:pStyle w:val="Para04"/>
        <w:rPr/>
      </w:pPr>
      <w:r>
        <w:rPr/>
        <w:t>Betrayal and Conversion</w:t>
      </w:r>
    </w:p>
    <w:p>
      <w:pPr>
        <w:pStyle w:val="Para03"/>
        <w:rPr/>
      </w:pPr>
      <w:r>
        <w:rPr/>
        <w:t>“</w:t>
      </w:r>
      <w:r>
        <w:rPr/>
        <w:t>Christians set themselves between the Messiah and the Jews, hiding from the latter the authentic image of the Savior.” - Nicolai Berdyaev.</w:t>
      </w:r>
    </w:p>
    <w:p>
      <w:pPr>
        <w:pStyle w:val="Normal"/>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Did the Jews rest on the Sabbath? Sunday was chosen to replace it. An attempt was even made to change the date of Passover (Easter) so that the Christian celebration would not coincide with the Jewish.</w:t>
      </w:r>
    </w:p>
    <w:p>
      <w:pPr>
        <w:pStyle w:val="Normal"/>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After all that, to ask a Jew today to be converted to Christianity really means to ask him to deny his identity, to betray his own people and his God.</w:t>
      </w:r>
    </w:p>
    <w:p>
      <w:pPr>
        <w:pStyle w:val="Normal"/>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But times changed. Christianity rid itself of everything that might recall its Jewish origins; in so doing, it lost its true identity.</w:t>
      </w:r>
    </w:p>
    <w:p>
      <w:pPr>
        <w:pStyle w:val="Normal"/>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Do Christians read the Bible? Then the Jew will emphasize the tradition - its Talmud.</w:t>
      </w:r>
    </w:p>
    <w:p>
      <w:pPr>
        <w:pStyle w:val="Normal"/>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Such a dream seems almost a fantasy.</w:t>
      </w:r>
    </w:p>
    <w:p>
      <w:pPr>
        <w:pStyle w:val="Normal"/>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6" w:name="Top_of_part0015_xhtml"/>
      <w:bookmarkStart w:id="27" w:name="Chapter_10"/>
      <w:r>
        <w:rPr/>
        <w:t>Chapter 10</w:t>
      </w:r>
      <w:bookmarkEnd w:id="26"/>
      <w:bookmarkEnd w:id="27"/>
    </w:p>
    <w:p>
      <w:pPr>
        <w:pStyle w:val="Para04"/>
        <w:rPr/>
      </w:pPr>
      <w:r>
        <w:rPr/>
        <w:t>Drinking at the Sources</w:t>
      </w:r>
    </w:p>
    <w:p>
      <w:pPr>
        <w:pStyle w:val="Para03"/>
        <w:rPr/>
      </w:pPr>
      <w:r>
        <w:rPr/>
        <w:t>Today more than ever we have need of a norm centered outside ourselves. Pressed from all sides, people are bewildered, hardly knowing to what saint to pray - if any!</w:t>
      </w:r>
    </w:p>
    <w:p>
      <w:pPr>
        <w:pStyle w:val="Normal"/>
        <w:rPr/>
      </w:pPr>
      <w:r>
        <w:rPr/>
        <w:t>Charlatans and quacks abound, while age-old superstitions, paradoxically, are gaining ground among so-called advanced and open-minded people. Psychics in growing numbers offer their services to a credulous, unsuspecting public.</w:t>
      </w:r>
    </w:p>
    <w:p>
      <w:pPr>
        <w:pStyle w:val="Normal"/>
        <w:rPr/>
      </w:pPr>
      <w:r>
        <w:rPr/>
        <w:t>New religions appear regularly in the religious marketplace, all claiming to possess the one and only “truth.”</w:t>
      </w:r>
    </w:p>
    <w:p>
      <w:pPr>
        <w:pStyle w:val="Normal"/>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Some self-styled Christ occasionally appears, claiming to be a reincarnation of Jesus of Nazareth. All of them proclaim, of course, with endless arguments and fire in their voices, that they alone are God’s true messengers.</w:t>
      </w:r>
    </w:p>
    <w:p>
      <w:pPr>
        <w:pStyle w:val="Normal"/>
        <w:rPr/>
      </w:pPr>
      <w:r>
        <w:rPr/>
        <w:t>On the other hand, certain humanistic philosophies are set forth, such as socialism, Marxism, and existentialism. Here, they say, at long last, is found the key to happiness and the solution to our problems.</w:t>
      </w:r>
    </w:p>
    <w:p>
      <w:pPr>
        <w:pStyle w:val="Normal"/>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It is not astonishing, then, that truth today can charm so many pretenders for her hand, and that so much confusion troubles people’s minds.</w:t>
      </w:r>
    </w:p>
    <w:p>
      <w:pPr>
        <w:pStyle w:val="Normal"/>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But what about that vast concourse of people who, without spiritual preoccupations, think only of material success, amusement, and food? Such have set up a life-style in their ignorance; they have lost the truly human outlook.</w:t>
      </w:r>
    </w:p>
    <w:p>
      <w:pPr>
        <w:pStyle w:val="Normal"/>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Bitter Water</w:t>
      </w:r>
    </w:p>
    <w:p>
      <w:pPr>
        <w:pStyle w:val="Normal"/>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One must not run, then, the risk of missing the point by the use of diplomatic, vague words. With a view to edifying and to getting results, one must be categorically clear.</w:t>
      </w:r>
    </w:p>
    <w:p>
      <w:pPr>
        <w:pStyle w:val="Normal"/>
        <w:rPr/>
      </w:pPr>
      <w:r>
        <w:rPr/>
        <w:t>Of course, a presentation such as this cannot hope to be exhaustive. Only a starting point can be indicated, from which the reader can go on to a personal judgment.</w:t>
      </w:r>
    </w:p>
    <w:p>
      <w:pPr>
        <w:pStyle w:val="Normal"/>
        <w:rPr/>
      </w:pPr>
      <w:r>
        <w:rPr/>
        <w:t>The Duty of the Christian. First of all, the honest Christian is duty-bound to recognize the existence and the horror of antiSemitism and to measure the weight of its dire consequences.</w:t>
      </w:r>
    </w:p>
    <w:p>
      <w:pPr>
        <w:pStyle w:val="Normal"/>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The Christian must be sure, too, not to mask the nature of his feelings toward Israel after all, when they take on a political hue. It is not fashionable today, after Auschwitz, to be anti-Semitic.</w:t>
      </w:r>
    </w:p>
    <w:p>
      <w:pPr>
        <w:pStyle w:val="Normal"/>
        <w:rPr/>
      </w:pPr>
      <w:r>
        <w:rPr/>
        <w:t>Basically, the Christian must begin with a goodwill effort, Admission of a personal and historical problem is halfway to success.</w:t>
      </w:r>
    </w:p>
    <w:p>
      <w:pPr>
        <w:pStyle w:val="Normal"/>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Christians must recognize once and for all, as did Vatican II, that it is “a theological, historical, and juridical error to hold the Jewish people responsible for the suffering and death of Jesus Christ.“231</w:t>
      </w:r>
    </w:p>
    <w:p>
      <w:pPr>
        <w:pStyle w:val="Normal"/>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The Duty of the Jew. Two dangers lie in wait for the Jew.</w:t>
      </w:r>
    </w:p>
    <w:p>
      <w:pPr>
        <w:pStyle w:val="Normal"/>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On the other hand, deliberately to join his persecutors in perpetuating hatred and disdain is to opt for the easy exit, to hide a frustrating complex, and, in any case, to be lacking in objectivity.</w:t>
      </w:r>
    </w:p>
    <w:p>
      <w:pPr>
        <w:pStyle w:val="Normal"/>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The Jew must not allow himself to be carried off by blind reaction; rather the wise do well to take advantage of values wherever found, despite any distaste that might be inspired by the truth-bearer.</w:t>
      </w:r>
    </w:p>
    <w:p>
      <w:pPr>
        <w:pStyle w:val="Normal"/>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In Search of a Dialogue</w:t>
      </w:r>
    </w:p>
    <w:p>
      <w:pPr>
        <w:pStyle w:val="Normal"/>
        <w:rPr/>
      </w:pPr>
      <w:r>
        <w:rPr/>
        <w:t>When one becomes aware of all the obstacles, one is tempted to settle for pessimism or for a superficial, noncommittal encounter. And this is why we must now stake out a path toward authentic dialogue.234</w:t>
      </w:r>
    </w:p>
    <w:p>
      <w:pPr>
        <w:pStyle w:val="Normal"/>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He who pretends to be rich and in need of nothing is condemned in prophetic terms to be “wretched, pitiable, poor, blind, and naked. ” Revelation 3:17.</w:t>
      </w:r>
    </w:p>
    <w:p>
      <w:pPr>
        <w:pStyle w:val="Normal"/>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For our purposes, that norm would be spiritual in character, implying the element of divine revelation. Is not the purpose of the vertical relationship to make more effective this horizontal relationship?</w:t>
      </w:r>
    </w:p>
    <w:p>
      <w:pPr>
        <w:pStyle w:val="Normal"/>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8" w:name="Top_of_part0016_xhtml"/>
      <w:bookmarkStart w:id="29" w:name="Chapter_11"/>
      <w:r>
        <w:rPr/>
        <w:t>Chapter 11</w:t>
      </w:r>
      <w:bookmarkEnd w:id="28"/>
      <w:bookmarkEnd w:id="29"/>
    </w:p>
    <w:p>
      <w:pPr>
        <w:pStyle w:val="Para04"/>
        <w:rPr/>
      </w:pPr>
      <w:r>
        <w:rPr/>
        <w:t>Mixed Waters</w:t>
      </w:r>
    </w:p>
    <w:p>
      <w:pPr>
        <w:pStyle w:val="Para03"/>
        <w:rPr/>
      </w:pPr>
      <w:r>
        <w:rPr/>
        <w:t>“</w:t>
      </w:r>
      <w:r>
        <w:rPr/>
        <w:t>What do you gain by going to Egypt, to drink the waters of the Nile? Or what do you gain by going to Assyria, to drink the waters of the Euphrates?” Jeremiah 2:18.</w:t>
      </w:r>
    </w:p>
    <w:p>
      <w:pPr>
        <w:pStyle w:val="Normal"/>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Yet tradition gives character and grace to the countryside. To tradition we owe the genius of cultures. To ignore tradition is to sacrifice some very essential values.</w:t>
      </w:r>
    </w:p>
    <w:p>
      <w:pPr>
        <w:pStyle w:val="Normal"/>
        <w:rPr/>
      </w:pPr>
      <w:r>
        <w:rPr/>
        <w:t>Indeed, the study of tradition reveals profound wisdom and genuine piety. It must be consulted if we are to understand revealed truth with its historical and prophetic implications.</w:t>
      </w:r>
    </w:p>
    <w:p>
      <w:pPr>
        <w:pStyle w:val="Normal"/>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Tradition by Itself</w:t>
      </w:r>
    </w:p>
    <w:p>
      <w:pPr>
        <w:pStyle w:val="Normal"/>
        <w:rPr/>
      </w:pPr>
      <w:r>
        <w:rPr/>
        <w:t>The rabbis, like the Church fathers, have referred to a double tradition: written and oral, both complementing each other.</w:t>
      </w:r>
    </w:p>
    <w:p>
      <w:pPr>
        <w:pStyle w:val="Normal"/>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Tradition certainly deserves our respect and attention; but to what extent can it be considered a norm of reference, since it recognizes itself to be essentially of human inspiration?</w:t>
      </w:r>
    </w:p>
    <w:p>
      <w:pPr>
        <w:pStyle w:val="Normal"/>
        <w:rPr/>
      </w:pPr>
      <w:r>
        <w:rPr/>
        <w:t>A Normative Example</w:t>
      </w:r>
    </w:p>
    <w:p>
      <w:pPr>
        <w:pStyle w:val="Normal"/>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w:t>
      </w:r>
      <w:r>
        <w:rPr/>
        <w:t>The dead do not praise the Lord, nor do any that go down into silence.” Psalm 115:17. “The… Lord of lords… alone has immortality.” 1 Timothy 6:15, 16.</w:t>
      </w:r>
    </w:p>
    <w:p>
      <w:pPr>
        <w:pStyle w:val="Normal"/>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The Christian theologian R. de Pury is just as categorical: “The Bible, on which must be based our preaching, has nowhere the smallest trace of a belief in the immortality of the soul.“243</w:t>
      </w:r>
    </w:p>
    <w:p>
      <w:pPr>
        <w:pStyle w:val="Normal"/>
        <w:rPr/>
      </w:pPr>
      <w:r>
        <w:rPr/>
        <w:t>How is it, then, that this idea came to exist in most Bible-based religions?</w:t>
      </w:r>
    </w:p>
    <w:p>
      <w:pPr>
        <w:pStyle w:val="Normal"/>
        <w:rPr/>
      </w:pPr>
      <w:r>
        <w:rPr/>
        <w:t>For the Jewish Encyclopedia there is no doubt: “Belief in the immortality of the soul came to the Jews after their contact with Greek thought, particularly through Plato’s philosophy, its principal representative.“244</w:t>
      </w:r>
    </w:p>
    <w:p>
      <w:pPr>
        <w:pStyle w:val="Normal"/>
        <w:rPr/>
      </w:pPr>
      <w:r>
        <w:rPr/>
        <w:t>The Christian theologian Andre Lamorte echoes this same opinion. Denying the biblical origin of this doctrine, he calls the concept of the immortality of the soul “a pagan idea and more exactly Platonian.“245</w:t>
      </w:r>
    </w:p>
    <w:p>
      <w:pPr>
        <w:pStyle w:val="Normal"/>
        <w:rPr/>
      </w:pPr>
      <w:r>
        <w:rPr/>
        <w:t>A new belief was thus added to the creed of many religions. Do we find</w:t>
      </w:r>
    </w:p>
    <w:p>
      <w:pPr>
        <w:pStyle w:val="Normal"/>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w:t>
      </w:r>
      <w:r>
        <w:rPr/>
        <w:t>A house divided against itself cannot survive.” Let each one decide, then, for himself.</w:t>
      </w:r>
    </w:p>
    <w:p>
      <w:pPr>
        <w:pStyle w:val="Normal"/>
        <w:rPr/>
      </w:pPr>
      <w:r>
        <w:rPr/>
        <w:t>The Lessons</w:t>
      </w:r>
    </w:p>
    <w:p>
      <w:pPr>
        <w:pStyle w:val="Normal"/>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Therefore, when one takes into account, as one must, the nature of tradition, one must place it in such a way that it may be critically examined under the strong lights of Holy Scripture.</w:t>
      </w:r>
    </w:p>
    <w:p>
      <w:pPr>
        <w:pStyle w:val="Normal"/>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Rain From Above</w:t>
      </w:r>
    </w:p>
    <w:p>
      <w:pPr>
        <w:pStyle w:val="Normal"/>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So God Spoke</w:t>
      </w:r>
    </w:p>
    <w:p>
      <w:pPr>
        <w:pStyle w:val="Normal"/>
        <w:rPr/>
      </w:pPr>
      <w:r>
        <w:rPr/>
        <w:t>Once upon a time a people undertook a seemingly impossible adventure, marched into an unknown future with an unseen Guide, and struggled with One whom they could not see - that people was Israel.</w:t>
      </w:r>
    </w:p>
    <w:p>
      <w:pPr>
        <w:pStyle w:val="Normal"/>
        <w:rPr/>
      </w:pPr>
      <w:r>
        <w:rPr/>
        <w:t>This unusual encounter began an unusual history, from which was to emerge a very special Book. In those days God entered time and the words of men. Because God spoke, we believe in Him.</w:t>
      </w:r>
    </w:p>
    <w:p>
      <w:pPr>
        <w:pStyle w:val="Normal"/>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Paul remembers: “I heard a voice saying to me in the Hebrew language, ‘Saul, Saul,… It hurts you to kick against the goads.’ ” Acts 26:15.</w:t>
      </w:r>
    </w:p>
    <w:p>
      <w:pPr>
        <w:pStyle w:val="Normal"/>
        <w:rPr/>
      </w:pPr>
      <w:r>
        <w:rPr/>
        <w:t>The Hebrew prophet spoke because obligation was placed upon him to do so. The initiative was from the Spirit, which “pushed” him to deliver a message.254</w:t>
      </w:r>
    </w:p>
    <w:p>
      <w:pPr>
        <w:pStyle w:val="Normal"/>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Hananiah spoke first, and his words were appreciated. He purred soothingly about peace and happiness. Everybody was reassured.</w:t>
      </w:r>
    </w:p>
    <w:p>
      <w:pPr>
        <w:pStyle w:val="Normal"/>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The Fear of God</w:t>
      </w:r>
    </w:p>
    <w:p>
      <w:pPr>
        <w:pStyle w:val="Normal"/>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The “fear of God” - a feeling that one is being seen - marks life with a religious dimension and a sensitivity for the sacred. It constrains one to make an effort, to respect self and also to respect others.</w:t>
      </w:r>
    </w:p>
    <w:p>
      <w:pPr>
        <w:pStyle w:val="Normal"/>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Between the Alpha and the Omega</w:t>
      </w:r>
    </w:p>
    <w:p>
      <w:pPr>
        <w:pStyle w:val="Normal"/>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Note well that the angel’s injunction to fear the God who made heaven and earth calls forth immediately the observance of the commandment which expresses that faith; that is, the Sabbath commandment.</w:t>
      </w:r>
    </w:p>
    <w:p>
      <w:pPr>
        <w:pStyle w:val="Normal"/>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Both convey precise exhortation. The Malachi text asks that the Law of Moses handed down at Sinai be remembered; the Revelation text encourages fear of the Creator God.</w:t>
      </w:r>
    </w:p>
    <w:p>
      <w:pPr>
        <w:pStyle w:val="Normal"/>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In Malachi’s text (1) the word remember recalls the remember of the Sabbath commandment;265 (2) the “Law of Moses” that Moses proclaimed at Sinai recalls the Decalogue.</w:t>
      </w:r>
    </w:p>
    <w:p>
      <w:pPr>
        <w:pStyle w:val="Normal"/>
        <w:rPr/>
      </w:pPr>
      <w:r>
        <w:rPr/>
        <w:t>In the Revelation passage, (1) the “fear of God” recalls the observance of the commandments;266 (2) the mention of Creation recalls the Sabbath which was to memorialize it.</w:t>
      </w:r>
    </w:p>
    <w:p>
      <w:pPr>
        <w:pStyle w:val="Normal"/>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That these two “truths” - the Sabbath and the coming of the Lord - should be together in both the Old and New Testaments is not in the least astonishing; they simply express the same faith.</w:t>
      </w:r>
    </w:p>
    <w:p>
      <w:pPr>
        <w:pStyle w:val="Normal"/>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Conversion Without Treason</w:t>
      </w:r>
    </w:p>
    <w:p>
      <w:pPr>
        <w:pStyle w:val="Normal"/>
        <w:rPr/>
      </w:pPr>
      <w:r>
        <w:rPr/>
        <w:t>Lekh lekha! Go!-God to Abraham.</w:t>
      </w:r>
    </w:p>
    <w:p>
      <w:pPr>
        <w:pStyle w:val="Normal"/>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The pilgrim must continue his travel. He walks, walks farther -</w:t>
      </w:r>
    </w:p>
    <w:p>
      <w:pPr>
        <w:pStyle w:val="Normal"/>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w:t>
      </w:r>
      <w:r>
        <w:rPr/>
        <w:t>He will turn the hearts of fathers to their children and the hearts of children to their fathers.” Malachi 4:6 (3:24 in the Hebrew Bible).</w:t>
      </w:r>
      <w:r>
        <w:br w:type="page"/>
      </w:r>
    </w:p>
    <w:p>
      <w:pPr>
        <w:pStyle w:val="Para01"/>
        <w:rPr/>
      </w:pPr>
      <w:bookmarkStart w:id="30" w:name="Top_of_part0017_xhtml"/>
      <w:bookmarkStart w:id="31" w:name="Epilogue"/>
      <w:r>
        <w:rPr/>
        <w:t>Epilogue</w:t>
      </w:r>
      <w:bookmarkEnd w:id="30"/>
      <w:bookmarkEnd w:id="31"/>
    </w:p>
    <w:p>
      <w:pPr>
        <w:pStyle w:val="Para06"/>
        <w:rPr/>
      </w:pPr>
      <w:r>
        <w:rPr/>
        <w:t>The Spirit Blows</w:t>
      </w:r>
    </w:p>
    <w:p>
      <w:pPr>
        <w:pStyle w:val="Para03"/>
        <w:rPr/>
      </w:pPr>
      <w:r>
        <w:rPr/>
        <w:t>Now that we have come to the end, we suddenly find that a doubt has invaded our thoughts - a feeling that perhaps we have run in vain.</w:t>
      </w:r>
    </w:p>
    <w:p>
      <w:pPr>
        <w:pStyle w:val="Normal"/>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So in despair one would be tempted to pray.</w:t>
      </w:r>
    </w:p>
    <w:p>
      <w:pPr>
        <w:pStyle w:val="Normal"/>
        <w:rPr/>
      </w:pPr>
      <w:r>
        <w:rPr/>
        <w:t>Of course, prayer is not in popular usage today. But we are not primarily concerned with an affair of fashion in keeping with times and cultures. The Spirit “blows where it wills” and when it wills. John 3:8.</w:t>
      </w:r>
    </w:p>
    <w:p>
      <w:pPr>
        <w:pStyle w:val="Normal"/>
        <w:rPr/>
      </w:pPr>
      <w:r>
        <w:rPr/>
        <w:t>So let the Spirit blow!</w:t>
      </w:r>
    </w:p>
    <w:p>
      <w:pPr>
        <w:pStyle w:val="Normal"/>
        <w:rPr/>
      </w:pPr>
      <w:r>
        <w:rPr/>
        <w:t>Chapter Notes to Drinking At the Sources</w:t>
      </w:r>
    </w:p>
    <w:p>
      <w:pPr>
        <w:pStyle w:val="Normal"/>
        <w:rPr/>
      </w:pPr>
      <w:r>
        <w:rPr/>
        <w:t>1. Samuel Joseph Agnon (1888-1970) is one of the greatest Hebrew writers of our time. His numerous works have won him international fame, confirmed by the Nobel Prize in literature in 1966.</w:t>
      </w:r>
    </w:p>
    <w:p>
      <w:pPr>
        <w:pStyle w:val="Normal"/>
        <w:rPr/>
      </w:pPr>
      <w:r>
        <w:rPr/>
        <w:t>2. “Le chien Balak” (French translation of Tmol Chilchom), p. 275.</w:t>
      </w:r>
    </w:p>
    <w:p>
      <w:pPr>
        <w:pStyle w:val="Normal"/>
        <w:rPr/>
      </w:pPr>
      <w:r>
        <w:rPr/>
        <w:t>3. Jules Isaac, Genese de l’Antisemitisme, p. 148.</w:t>
      </w:r>
    </w:p>
    <w:p>
      <w:pPr>
        <w:pStyle w:val="Normal"/>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5. Marcel Simon, Verus Israel, p. 361, n. 4; F. Lovsky, Antisemitisme et Mystere d’Israel, p. 140.</w:t>
      </w:r>
    </w:p>
    <w:p>
      <w:pPr>
        <w:pStyle w:val="Normal"/>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7. Cf. Tertullian, Against Marcion 4.12.7.</w:t>
      </w:r>
    </w:p>
    <w:p>
      <w:pPr>
        <w:pStyle w:val="Normal"/>
        <w:rPr/>
      </w:pPr>
      <w:r>
        <w:rPr/>
        <w:t>8. Victorinus, On the Creation of the World 5 (The Ante-Nicene Fathers 7:342).</w:t>
      </w:r>
    </w:p>
    <w:p>
      <w:pPr>
        <w:pStyle w:val="Normal"/>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10. Canon 29 of the Council of Laodicea. See Joannes Dominicus Mansi, ed., Sacrorum Conciliorum Nova et Amplissima Collectio, II, pp. 569-570.</w:t>
      </w:r>
    </w:p>
    <w:p>
      <w:pPr>
        <w:pStyle w:val="Normal"/>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13. Pesiqta Rabbati 20.</w:t>
      </w:r>
    </w:p>
    <w:p>
      <w:pPr>
        <w:pStyle w:val="Normal"/>
        <w:rPr/>
      </w:pPr>
      <w:r>
        <w:rPr/>
        <w:t>14. Babylonian Talmud, Shabbath 88a.</w:t>
      </w:r>
    </w:p>
    <w:p>
      <w:pPr>
        <w:pStyle w:val="Normal"/>
        <w:rPr/>
      </w:pPr>
      <w:r>
        <w:rPr/>
        <w:t>15. On this question see Marcel Simon, op. cit., p. 214 ff. and R. Travers Herford, Christianity in Talmud and Midrash.</w:t>
      </w:r>
    </w:p>
    <w:p>
      <w:pPr>
        <w:pStyle w:val="Normal"/>
        <w:rPr/>
      </w:pPr>
      <w:r>
        <w:rPr/>
        <w:t>16. Jules Isaac, op. cit., p. 147.</w:t>
      </w:r>
    </w:p>
    <w:p>
      <w:pPr>
        <w:pStyle w:val="Normal"/>
        <w:rPr/>
      </w:pPr>
      <w:r>
        <w:rPr/>
        <w:t>17. Cf. in this connection Harnack’s work, Die Altercatio Simonis Judaei et Theophili Christiani, nebst Untersuchungen iiber die antijiidische Poletnik in der alten Kirche, Texte und Untersuchungen, 1, 3 (1883).</w:t>
      </w:r>
    </w:p>
    <w:p>
      <w:pPr>
        <w:pStyle w:val="Normal"/>
        <w:rPr/>
      </w:pPr>
      <w:r>
        <w:rPr/>
        <w:t>18. Marcel Simon, op. cit., p. 437.</w:t>
      </w:r>
    </w:p>
    <w:p>
      <w:pPr>
        <w:pStyle w:val="Normal"/>
        <w:rPr/>
      </w:pPr>
      <w:r>
        <w:rPr/>
        <w:t>19. A. Neher, L’Existence juive, p. 236.</w:t>
      </w:r>
    </w:p>
    <w:p>
      <w:pPr>
        <w:pStyle w:val="Normal"/>
        <w:rPr/>
      </w:pPr>
      <w:r>
        <w:rPr/>
        <w:t>20. Idem.</w:t>
      </w:r>
    </w:p>
    <w:p>
      <w:pPr>
        <w:pStyle w:val="Normal"/>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22. Op. cit., p. 203; cf. p. 96.</w:t>
      </w:r>
    </w:p>
    <w:p>
      <w:pPr>
        <w:pStyle w:val="Normal"/>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24. From Episcopal Orientation on Relations With Judaism (IV, a).</w:t>
      </w:r>
    </w:p>
    <w:p>
      <w:pPr>
        <w:pStyle w:val="Normal"/>
        <w:rPr/>
      </w:pPr>
      <w:r>
        <w:rPr/>
        <w:t>25. Jean-Paul Sartre, Anti-Semite and Jew, p. 78.</w:t>
      </w:r>
    </w:p>
    <w:p>
      <w:pPr>
        <w:pStyle w:val="Normal"/>
        <w:rPr/>
      </w:pPr>
      <w:r>
        <w:rPr/>
        <w:t>26. On this, see Charles Herbert Stember and others, Jews in the Mind of America, pp. 48-59, and J.P. Sartre, op. cit., pp. 63, 64.</w:t>
      </w:r>
    </w:p>
    <w:p>
      <w:pPr>
        <w:pStyle w:val="Normal"/>
        <w:rPr/>
      </w:pPr>
      <w:r>
        <w:rPr/>
        <w:t>27. Cf. the UNESCO report on the question, “Le racisme devant la Science” (Paris, 1973).</w:t>
      </w:r>
    </w:p>
    <w:p>
      <w:pPr>
        <w:pStyle w:val="Normal"/>
        <w:rPr/>
      </w:pPr>
      <w:r>
        <w:rPr/>
        <w:t>28. J.-P. Sartre, op. cit., p. 23.</w:t>
      </w:r>
    </w:p>
    <w:p>
      <w:pPr>
        <w:pStyle w:val="Normal"/>
        <w:rPr/>
      </w:pPr>
      <w:r>
        <w:rPr/>
        <w:t>29. Albert Memmi, Portrait d’un juif p. 203.</w:t>
      </w:r>
    </w:p>
    <w:p>
      <w:pPr>
        <w:pStyle w:val="Normal"/>
        <w:rPr/>
      </w:pPr>
      <w:r>
        <w:rPr/>
        <w:t>30. Ibid., p. 154.</w:t>
      </w:r>
    </w:p>
    <w:p>
      <w:pPr>
        <w:pStyle w:val="Normal"/>
        <w:rPr/>
      </w:pPr>
      <w:r>
        <w:rPr/>
        <w:t>31. Cited by A. Memmi, op. cit., p. 213.</w:t>
      </w:r>
    </w:p>
    <w:p>
      <w:pPr>
        <w:pStyle w:val="Normal"/>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33. J. Isaac, op. cit., p. 172.</w:t>
      </w:r>
    </w:p>
    <w:p>
      <w:pPr>
        <w:pStyle w:val="Normal"/>
        <w:rPr/>
      </w:pPr>
      <w:r>
        <w:rPr/>
        <w:t>34. Jules Isaac, Jesus et Israel, p. 558.</w:t>
      </w:r>
    </w:p>
    <w:p>
      <w:pPr>
        <w:pStyle w:val="Normal"/>
        <w:rPr/>
      </w:pPr>
      <w:r>
        <w:rPr/>
        <w:t>35. Albert Memmi, La liberation du juif, p. 215.</w:t>
      </w:r>
    </w:p>
    <w:p>
      <w:pPr>
        <w:pStyle w:val="Normal"/>
        <w:rPr/>
      </w:pPr>
      <w:r>
        <w:rPr/>
        <w:t>36. Ibid.</w:t>
      </w:r>
    </w:p>
    <w:p>
      <w:pPr>
        <w:pStyle w:val="Normal"/>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38. The Jewishness of Jesus has recently been pointed out by the Catholic theologian C. Tresmontant in L’enseignement de leshoua de Nazareth. Cf. also J. Klausner, Jesus of Nazareth (New York: Macmillan, 1942).</w:t>
      </w:r>
    </w:p>
    <w:p>
      <w:pPr>
        <w:pStyle w:val="Normal"/>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40. Cf. Genese de l’Antisemitisme.</w:t>
      </w:r>
    </w:p>
    <w:p>
      <w:pPr>
        <w:pStyle w:val="Normal"/>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42. Cf. his two books, Antisemitisme et mystere d’lsrael and La dechirure de Iabsence.</w:t>
      </w:r>
    </w:p>
    <w:p>
      <w:pPr>
        <w:pStyle w:val="Normal"/>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44. Pierre de Labriolle, La Reaction paienne, p. 194.</w:t>
      </w:r>
    </w:p>
    <w:p>
      <w:pPr>
        <w:pStyle w:val="Normal"/>
        <w:rPr/>
      </w:pPr>
      <w:r>
        <w:rPr/>
        <w:t>45. Staehelin, Der Antisemitismus des Altertums, p. 54.</w:t>
      </w:r>
    </w:p>
    <w:p>
      <w:pPr>
        <w:pStyle w:val="Normal"/>
        <w:rPr/>
      </w:pPr>
      <w:r>
        <w:rPr/>
        <w:t>46. In the Jewish review L’Amandier fleuri (October 1949), 9.</w:t>
      </w:r>
    </w:p>
    <w:p>
      <w:pPr>
        <w:pStyle w:val="Normal"/>
        <w:rPr/>
      </w:pPr>
      <w:r>
        <w:rPr/>
        <w:t>47. “Dimensionsde fantisemitisme,” in Foilet Vie (September-October 1949), 447, 448.</w:t>
      </w:r>
    </w:p>
    <w:p>
      <w:pPr>
        <w:pStyle w:val="Normal"/>
        <w:rPr/>
      </w:pPr>
      <w:r>
        <w:rPr/>
        <w:t>48. J. Isaac, Gen&amp;se de lAntisemitisme, p. 129.</w:t>
      </w:r>
    </w:p>
    <w:p>
      <w:pPr>
        <w:pStyle w:val="Normal"/>
        <w:rPr/>
      </w:pPr>
      <w:r>
        <w:rPr/>
        <w:t>49. Cf. Verus Israel, p. 263.</w:t>
      </w:r>
    </w:p>
    <w:p>
      <w:pPr>
        <w:pStyle w:val="Normal"/>
        <w:rPr/>
      </w:pPr>
      <w:r>
        <w:rPr/>
        <w:t>50. F. Lovsky, Antisemitisme et mystere d’lsrael, p. 157.</w:t>
      </w:r>
    </w:p>
    <w:p>
      <w:pPr>
        <w:pStyle w:val="Normal"/>
        <w:rPr/>
      </w:pPr>
      <w:r>
        <w:rPr/>
        <w:t>51. M. Simon, op. cit., p. 16.</w:t>
      </w:r>
    </w:p>
    <w:p>
      <w:pPr>
        <w:pStyle w:val="Normal"/>
        <w:rPr/>
      </w:pPr>
      <w:r>
        <w:rPr/>
        <w:t>52. J. Isaac, op. cit., p. 133.</w:t>
      </w:r>
    </w:p>
    <w:p>
      <w:pPr>
        <w:pStyle w:val="Normal"/>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55. Cf. A. Neubauer and M. Stern, Hebrew Reports of the Persecutions of the Jews during the Crusades (in Hebrew); German translation by S. Baer, Hebraische Berichte uber die judenverfolgungen wdhrend der Kreuzzuge, p. 88.</w:t>
      </w:r>
    </w:p>
    <w:p>
      <w:pPr>
        <w:pStyle w:val="Normal"/>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57. L. Poliakov, op. cit., p. 74.</w:t>
      </w:r>
    </w:p>
    <w:p>
      <w:pPr>
        <w:pStyle w:val="Normal"/>
        <w:rPr/>
      </w:pPr>
      <w:r>
        <w:rPr/>
        <w:t>58. See James Parkes, The Jew in the Medieval Community (London, 1938), p. 341. Cf. Evidences (May 1954), 22.</w:t>
      </w:r>
    </w:p>
    <w:p>
      <w:pPr>
        <w:pStyle w:val="Normal"/>
        <w:rPr/>
      </w:pPr>
      <w:r>
        <w:rPr/>
        <w:t>59. J. Parkes, op. cit., pp. 340-341. Cf. J. Bernfeld, “Das Zinsverbot bei den Juden nach talmudisch-rabbinisch Recht,” in Das Licht, No. 8.</w:t>
      </w:r>
    </w:p>
    <w:p>
      <w:pPr>
        <w:pStyle w:val="Normal"/>
        <w:rPr/>
      </w:pPr>
      <w:r>
        <w:rPr/>
        <w:t>60. F. Lovsky, op, cit., p. 233.</w:t>
      </w:r>
    </w:p>
    <w:p>
      <w:pPr>
        <w:pStyle w:val="Normal"/>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rPr/>
      </w:pPr>
      <w:r>
        <w:rPr/>
        <w:t>The Hebrew Chronicles have been published by A. Neubauer and M. Stern, op. cit.</w:t>
      </w:r>
    </w:p>
    <w:p>
      <w:pPr>
        <w:pStyle w:val="Normal"/>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64. The Jew was considered the incarnation of evil, and he was held responsible for all evils (plague, etc.), and he would be identified with the devil, especially in the fourteenth century.</w:t>
      </w:r>
    </w:p>
    <w:p>
      <w:pPr>
        <w:pStyle w:val="Normal"/>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In several passages, finally, Luther lamentably lets himself go into the most obscene buffoonery and gross vulgarities in lambasting the Jews, and he passes it all off as his most Christian sentiments.</w:t>
      </w:r>
    </w:p>
    <w:p>
      <w:pPr>
        <w:pStyle w:val="Normal"/>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67. As early as the Fourth Lateran Council it had been “decided that the Jews must distinguish themselves from the Christians by their dress.” (Cf. Fourth Lateran Council, canons 67-70, in Mansi 22, pp. 1054 ff.)</w:t>
      </w:r>
    </w:p>
    <w:p>
      <w:pPr>
        <w:pStyle w:val="Normal"/>
        <w:rPr/>
      </w:pPr>
      <w:r>
        <w:rPr/>
        <w:t>68. See L. Poliakov, The History of AntiSemitism, vol. Ill: From Voltaire to Wagner.</w:t>
      </w:r>
    </w:p>
    <w:p>
      <w:pPr>
        <w:pStyle w:val="Normal"/>
        <w:rPr/>
      </w:pPr>
      <w:r>
        <w:rPr/>
        <w:t>69. Cf. A. M. Rose, L’origine des prejuges, in the publications of the UNESCO, Paris, 1951, p. 15.</w:t>
      </w:r>
    </w:p>
    <w:p>
      <w:pPr>
        <w:pStyle w:val="Normal"/>
        <w:rPr/>
      </w:pPr>
      <w:r>
        <w:rPr/>
        <w:t>70. Cf. Ch. Lassen, Indische Altertumskunde, the conclusions of which were adopted by Ernest Renan. On this issue see the warning of Heinrich Coudenhove-Kadergi, AntiSemitism Throughout the Ages, pp. 59-61.</w:t>
      </w:r>
    </w:p>
    <w:p>
      <w:pPr>
        <w:pStyle w:val="Normal"/>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73. H. Chamberlain, La Genese du XIXe siecle, p. 362.</w:t>
      </w:r>
    </w:p>
    <w:p>
      <w:pPr>
        <w:pStyle w:val="Normal"/>
        <w:rPr/>
      </w:pPr>
      <w:r>
        <w:rPr/>
        <w:t>74. Cf. Die Nibelungen, Allgemeine Geschichte drawn from legend.</w:t>
      </w:r>
    </w:p>
    <w:p>
      <w:pPr>
        <w:pStyle w:val="Normal"/>
        <w:rPr/>
      </w:pPr>
      <w:r>
        <w:rPr/>
        <w:t>75. Oeuvres en prose de Richard Wagner, vol. II, pp. 44, 45, 56.</w:t>
      </w:r>
    </w:p>
    <w:p>
      <w:pPr>
        <w:pStyle w:val="Normal"/>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77. F. Lovsky, La dechirure de I ‘absence, p. 13.</w:t>
      </w:r>
    </w:p>
    <w:p>
      <w:pPr>
        <w:pStyle w:val="Normal"/>
        <w:rPr/>
      </w:pPr>
      <w:r>
        <w:rPr/>
        <w:t>78. Julian Green, journal, in Revue de Paris, June 1949.</w:t>
      </w:r>
    </w:p>
    <w:p>
      <w:pPr>
        <w:pStyle w:val="Normal"/>
        <w:rPr/>
      </w:pPr>
      <w:r>
        <w:rPr/>
        <w:t>79. Cf. Psalm 119:105. Torah (law) and Or (light) come from the same Hebrew root.</w:t>
      </w:r>
    </w:p>
    <w:p>
      <w:pPr>
        <w:pStyle w:val="Normal"/>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81. A. Memmi, Liberation du Juif, p. 73.</w:t>
      </w:r>
    </w:p>
    <w:p>
      <w:pPr>
        <w:pStyle w:val="Normal"/>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84. Isaac Bashevi Singer, cited by A. Memmi in La liberation du Juif, p. 73.</w:t>
      </w:r>
    </w:p>
    <w:p>
      <w:pPr>
        <w:pStyle w:val="Normal"/>
        <w:rPr/>
      </w:pPr>
      <w:r>
        <w:rPr/>
        <w:t>85. Ibid., p. 71.</w:t>
      </w:r>
    </w:p>
    <w:p>
      <w:pPr>
        <w:pStyle w:val="Normal"/>
        <w:rPr/>
      </w:pPr>
      <w:r>
        <w:rPr/>
        <w:t>86. Cf. Colossians 2:14. We shall study this question in greater depth in a later chapter (cf. p. 74 ff.).</w:t>
      </w:r>
    </w:p>
    <w:p>
      <w:pPr>
        <w:pStyle w:val="Normal"/>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88. Genesis 3:15. This is our translation, intended to reflect the wordplay on the verb shuf.</w:t>
      </w:r>
    </w:p>
    <w:p>
      <w:pPr>
        <w:pStyle w:val="Normal"/>
        <w:rPr/>
      </w:pPr>
      <w:r>
        <w:rPr/>
        <w:t>89. Wisdom of Solomon 2:24.</w:t>
      </w:r>
    </w:p>
    <w:p>
      <w:pPr>
        <w:pStyle w:val="Normal"/>
        <w:rPr/>
      </w:pPr>
      <w:r>
        <w:rPr/>
        <w:t>90. Cassuto, A Commentary on the Book of Genesis, vol. I, pp. 142, 160.</w:t>
      </w:r>
    </w:p>
    <w:p>
      <w:pPr>
        <w:pStyle w:val="Normal"/>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92. This Greek version is the oldest Jewish translation still extant. It dates from the third century B.C.E.</w:t>
      </w:r>
    </w:p>
    <w:p>
      <w:pPr>
        <w:pStyle w:val="Normal"/>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94. Even some modern commentaries do not hesitate to interpret this verse in a Messianic sense (cf. Marc Breuer, Thora commentee, p. 15).</w:t>
      </w:r>
    </w:p>
    <w:p>
      <w:pPr>
        <w:pStyle w:val="Normal"/>
        <w:rPr/>
      </w:pPr>
      <w:r>
        <w:rPr/>
        <w:t>95. The Targums are ancient paraphrastic translations of the Scriptures into Aramaic.</w:t>
      </w:r>
    </w:p>
    <w:p>
      <w:pPr>
        <w:pStyle w:val="Normal"/>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96. See its commentary on Genesis 3:15.</w:t>
      </w:r>
    </w:p>
    <w:p>
      <w:pPr>
        <w:pStyle w:val="Normal"/>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99. Zohar. vol. II, folio 120b.</w:t>
      </w:r>
    </w:p>
    <w:p>
      <w:pPr>
        <w:pStyle w:val="Normal"/>
        <w:rPr/>
      </w:pPr>
      <w:r>
        <w:rPr/>
        <w:t>100. Gematria was a haggadic method of interpretation based on the numerical value of the letters.</w:t>
      </w:r>
    </w:p>
    <w:p>
      <w:pPr>
        <w:pStyle w:val="Normal"/>
        <w:rPr/>
      </w:pPr>
      <w:r>
        <w:rPr/>
        <w:t>101. Cf. Isaiah 52:13 with chapter 53.</w:t>
      </w:r>
    </w:p>
    <w:p>
      <w:pPr>
        <w:pStyle w:val="Normal"/>
        <w:rPr/>
      </w:pPr>
      <w:r>
        <w:rPr/>
        <w:t>102. The Talmud is a compilation of debates, interpretations, and scriptural commentaries covering roughly the period from the fourth century B.C.E. to the fifth century C.E.</w:t>
      </w:r>
    </w:p>
    <w:p>
      <w:pPr>
        <w:pStyle w:val="Normal"/>
        <w:rPr/>
      </w:pPr>
      <w:r>
        <w:rPr/>
        <w:t>The Talmud consists of a basic text, the Mishnah (teachings transmitted orally since the fourth century B.C.E. and put into writing in the second century C.E.) and the commentary upon it, the Gemara.</w:t>
      </w:r>
    </w:p>
    <w:p>
      <w:pPr>
        <w:pStyle w:val="Normal"/>
        <w:rPr/>
      </w:pPr>
      <w:r>
        <w:rPr/>
        <w:t>In this way, and in this format, there came into being two Talmuds: the Gemara of the Babylonian Rabbis gave birth to the Babylonian Talmud, and the Gemara of the Palestinian Rabbis produced the Jerusalem Talmud.</w:t>
      </w:r>
    </w:p>
    <w:p>
      <w:pPr>
        <w:pStyle w:val="Normal"/>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105. Pesiqta Rabbati, Pisqa 37.</w:t>
      </w:r>
    </w:p>
    <w:p>
      <w:pPr>
        <w:pStyle w:val="Normal"/>
        <w:rPr/>
      </w:pPr>
      <w:r>
        <w:rPr/>
        <w:t>106. Bereshith Rabbati of Moshe Hadarshan, on Genesis 24:67.</w:t>
      </w:r>
    </w:p>
    <w:p>
      <w:pPr>
        <w:pStyle w:val="Normal"/>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One encounters the same association between hakrib and nagash in Leviticus 21:21, which employs the verb hakrib in the sense of “sacrifice.”</w:t>
      </w:r>
    </w:p>
    <w:p>
      <w:pPr>
        <w:pStyle w:val="Normal"/>
        <w:rPr/>
      </w:pPr>
      <w:r>
        <w:rPr/>
        <w:t>The verse in Jeremiah could therefore be rendered thus: “I will sacrifice him and one will thus have access to me” (the second verb is impersonal).</w:t>
      </w:r>
    </w:p>
    <w:p>
      <w:pPr>
        <w:pStyle w:val="Normal"/>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108. Zebahim 44b and Sanhedrin 51b.</w:t>
      </w:r>
    </w:p>
    <w:p>
      <w:pPr>
        <w:pStyle w:val="Normal"/>
        <w:rPr/>
      </w:pPr>
      <w:r>
        <w:rPr/>
        <w:t>109. Leviticus 4:31.</w:t>
      </w:r>
    </w:p>
    <w:p>
      <w:pPr>
        <w:pStyle w:val="Normal"/>
        <w:rPr/>
      </w:pPr>
      <w:r>
        <w:rPr/>
        <w:t>110. Leviticus 4:34, 35; 16.</w:t>
      </w:r>
    </w:p>
    <w:p>
      <w:pPr>
        <w:pStyle w:val="Normal"/>
        <w:rPr/>
      </w:pPr>
      <w:r>
        <w:rPr/>
        <w:t>111. Leviticus 16:32-34.</w:t>
      </w:r>
    </w:p>
    <w:p>
      <w:pPr>
        <w:pStyle w:val="Normal"/>
        <w:rPr/>
      </w:pPr>
      <w:r>
        <w:rPr/>
        <w:t>112. Leviticus 16:14.</w:t>
      </w:r>
    </w:p>
    <w:p>
      <w:pPr>
        <w:pStyle w:val="Normal"/>
        <w:rPr/>
      </w:pPr>
      <w:r>
        <w:rPr/>
        <w:t>113. Exodus 28:35.</w:t>
      </w:r>
    </w:p>
    <w:p>
      <w:pPr>
        <w:pStyle w:val="Normal"/>
        <w:rPr/>
      </w:pPr>
      <w:r>
        <w:rPr/>
        <w:t>114. Aboth de Rabbi Nathan 34.</w:t>
      </w:r>
    </w:p>
    <w:p>
      <w:pPr>
        <w:pStyle w:val="Normal"/>
        <w:rPr/>
      </w:pPr>
      <w:r>
        <w:rPr/>
        <w:t>115. Bereshith Rabbati on Genesis 14:18.</w:t>
      </w:r>
    </w:p>
    <w:p>
      <w:pPr>
        <w:pStyle w:val="Normal"/>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117. Cf. Joseph Klausner, The Messianic Idea in Israel, pp. 129, 400-401.</w:t>
      </w:r>
    </w:p>
    <w:p>
      <w:pPr>
        <w:pStyle w:val="Normal"/>
        <w:rPr/>
      </w:pPr>
      <w:r>
        <w:rPr/>
        <w:t>118. Sanhedrin 98b.</w:t>
      </w:r>
    </w:p>
    <w:p>
      <w:pPr>
        <w:pStyle w:val="Normal"/>
        <w:rPr/>
      </w:pPr>
      <w:r>
        <w:rPr/>
        <w:t>119. Bereshith Rabbati on Genesis 24:67.</w:t>
      </w:r>
    </w:p>
    <w:p>
      <w:pPr>
        <w:pStyle w:val="Normal"/>
        <w:rPr/>
      </w:pPr>
      <w:r>
        <w:rPr/>
        <w:t xml:space="preserve">120. Bereshith Rabbati on Genesis 19:34; cf. Berakoth 5a, </w:t>
      </w:r>
      <w:r>
        <w:rPr>
          <w:rStyle w:val="0Text"/>
          <w:i/>
          <w:iCs/>
        </w:rPr>
        <w:t>etc.</w:t>
      </w:r>
    </w:p>
    <w:p>
      <w:pPr>
        <w:pStyle w:val="Normal"/>
        <w:rPr/>
      </w:pPr>
      <w:r>
        <w:rPr/>
        <w:t>121. Pesiqta Rabbati, Pisqa 37.</w:t>
      </w:r>
    </w:p>
    <w:p>
      <w:pPr>
        <w:pStyle w:val="Normal"/>
        <w:rPr/>
      </w:pPr>
      <w:r>
        <w:rPr/>
        <w:t>122. Targum on Song of Songs 4:5 and 7:3.</w:t>
      </w:r>
    </w:p>
    <w:p>
      <w:pPr>
        <w:pStyle w:val="Normal"/>
        <w:rPr/>
      </w:pPr>
      <w:r>
        <w:rPr/>
        <w:t>123. Sanhedrin 98b.</w:t>
      </w:r>
    </w:p>
    <w:p>
      <w:pPr>
        <w:pStyle w:val="Normal"/>
        <w:rPr/>
      </w:pPr>
      <w:r>
        <w:rPr/>
        <w:t>124. Cf. A. Sarsowsky, Die ethisch-religiose Bedeutung der alttestamentlischen Namen nach Talmud, Targum und Midrasch.</w:t>
      </w:r>
    </w:p>
    <w:p>
      <w:pPr>
        <w:pStyle w:val="Normal"/>
        <w:rPr/>
      </w:pPr>
      <w:r>
        <w:rPr/>
        <w:t>125. Abraham Joshua Heschel, God in Search of Man, p. 137.</w:t>
      </w:r>
    </w:p>
    <w:p>
      <w:pPr>
        <w:pStyle w:val="Normal"/>
        <w:rPr/>
      </w:pPr>
      <w:r>
        <w:rPr/>
        <w:t>126. Ibid., p. 412.</w:t>
      </w:r>
    </w:p>
    <w:p>
      <w:pPr>
        <w:pStyle w:val="Normal"/>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128. This is the common designation of God in the Rabbinic literature.</w:t>
      </w:r>
    </w:p>
    <w:p>
      <w:pPr>
        <w:pStyle w:val="Normal"/>
        <w:rPr/>
      </w:pPr>
      <w:r>
        <w:rPr/>
        <w:t>129. Baba Bathra 75b.</w:t>
      </w:r>
    </w:p>
    <w:p>
      <w:pPr>
        <w:pStyle w:val="Normal"/>
        <w:rPr/>
      </w:pPr>
      <w:r>
        <w:rPr/>
        <w:t xml:space="preserve">130. Lamentations Rabbah 1:1:16; Midrash on Proverbs 19:19-21; Midrash on Psalm 21:1, 2, </w:t>
      </w:r>
      <w:r>
        <w:rPr>
          <w:rStyle w:val="0Text"/>
          <w:i/>
          <w:iCs/>
        </w:rPr>
        <w:t>etc.</w:t>
      </w:r>
    </w:p>
    <w:p>
      <w:pPr>
        <w:pStyle w:val="Normal"/>
        <w:rPr/>
      </w:pPr>
      <w:r>
        <w:rPr/>
        <w:t>131. Targum on Jeremiah 23:5, 6.</w:t>
      </w:r>
    </w:p>
    <w:p>
      <w:pPr>
        <w:pStyle w:val="Normal"/>
        <w:rPr/>
      </w:pPr>
      <w:r>
        <w:rPr/>
        <w:t>132. Pesiqta de Rab Kahana, Pisqa 28.</w:t>
      </w:r>
    </w:p>
    <w:p>
      <w:pPr>
        <w:pStyle w:val="Normal"/>
        <w:rPr/>
      </w:pPr>
      <w:r>
        <w:rPr/>
        <w:t>133. Targum on Isaiah 9:5.</w:t>
      </w:r>
    </w:p>
    <w:p>
      <w:pPr>
        <w:pStyle w:val="Normal"/>
        <w:rPr/>
      </w:pPr>
      <w:r>
        <w:rPr/>
        <w:t>134. Genesis 49:8-12.</w:t>
      </w:r>
    </w:p>
    <w:p>
      <w:pPr>
        <w:pStyle w:val="Normal"/>
        <w:rPr/>
      </w:pPr>
      <w:r>
        <w:rPr/>
        <w:t>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rPr/>
      </w:pPr>
      <w:r>
        <w:rPr/>
        <w:t>137. Cf. Psalm 2:6-10.</w:t>
      </w:r>
    </w:p>
    <w:p>
      <w:pPr>
        <w:pStyle w:val="Normal"/>
        <w:rPr/>
      </w:pPr>
      <w:r>
        <w:rPr/>
        <w:t>138. Sukkah 52a.</w:t>
      </w:r>
    </w:p>
    <w:p>
      <w:pPr>
        <w:pStyle w:val="Normal"/>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140. Cf. Isaiah 11:1-6.</w:t>
      </w:r>
    </w:p>
    <w:p>
      <w:pPr>
        <w:pStyle w:val="Normal"/>
        <w:rPr/>
      </w:pPr>
      <w:r>
        <w:rPr/>
        <w:t>141. Genesis Rabbah 2:4, on Genesis 1:2 (Soncino ed., p. 17).</w:t>
      </w:r>
    </w:p>
    <w:p>
      <w:pPr>
        <w:pStyle w:val="Normal"/>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143. Bereshith Rabbati, on Genesis 37:22.</w:t>
      </w:r>
    </w:p>
    <w:p>
      <w:pPr>
        <w:pStyle w:val="Normal"/>
        <w:rPr/>
      </w:pPr>
      <w:r>
        <w:rPr/>
        <w:t>144. Tehillim Rabbati (Rabbi Mosheh Hadarshan) on Psalm 85.12.</w:t>
      </w:r>
    </w:p>
    <w:p>
      <w:pPr>
        <w:pStyle w:val="Normal"/>
        <w:rPr/>
      </w:pPr>
      <w:r>
        <w:rPr/>
        <w:t>145. Parallelism is a literary device which consists of making words, entire phrases, or even chapters correspond to each other in a variable process of reciprocal reference.</w:t>
      </w:r>
    </w:p>
    <w:p>
      <w:pPr>
        <w:pStyle w:val="Normal"/>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The fact is that it unfolds in a concentric manner and in that way is led to repeat the same theme, to specify it, to develop it, and to compass it in all its aspects.</w:t>
      </w:r>
    </w:p>
    <w:p>
      <w:pPr>
        <w:pStyle w:val="Normal"/>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(1) The simple method. The second stich repeats the first in synonymous terms (Genesis 4:23); see Isaiah 27:1, above p. 47.</w:t>
      </w:r>
    </w:p>
    <w:p>
      <w:pPr>
        <w:pStyle w:val="Normal"/>
        <w:rPr/>
      </w:pPr>
      <w:r>
        <w:rPr/>
        <w:t>(2) The synthetic or complementary’ method. The second stich completes the idea of the first (Psalm 1:2); see Daniel 9:24, pp. 63, 64.</w:t>
      </w:r>
    </w:p>
    <w:p>
      <w:pPr>
        <w:pStyle w:val="Normal"/>
        <w:rPr/>
      </w:pPr>
      <w:r>
        <w:rPr/>
        <w:t>(3) The antithetic method. Two contrary expression are placed together in order to make them produce a contrast (Proverbs 10:1); see Micah 4 and 5, on pp. 56, 57.</w:t>
      </w:r>
    </w:p>
    <w:p>
      <w:pPr>
        <w:pStyle w:val="Normal"/>
        <w:rPr/>
      </w:pPr>
      <w:r>
        <w:rPr/>
        <w:t>(4) The chiastic or criss-cross method. The two expressions criss-cross each other, suggesting the form of the Greek letter Chi, (Genesis 9:6); see Micah 4:8 and 5:3b; 5:1; 4:14, on pp. 63, 64. Daniel 9:25-27, p. 65.</w:t>
      </w:r>
    </w:p>
    <w:p>
      <w:pPr>
        <w:pStyle w:val="Normal"/>
        <w:rPr/>
      </w:pPr>
      <w:r>
        <w:rPr/>
        <w:t>(5) The progressive method. The same thought is expressed in a manner increasingly more and more intense and more specific (Psalm 29:1); see Daniel 9:25, 26, on p. 65.</w:t>
      </w:r>
    </w:p>
    <w:p>
      <w:pPr>
        <w:pStyle w:val="Normal"/>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146. This is equally the case with Genesis 1 and 2 (cf. U. Cassuto, La questione della Genesi. p. 258).</w:t>
      </w:r>
    </w:p>
    <w:p>
      <w:pPr>
        <w:pStyle w:val="Normal"/>
        <w:rPr/>
      </w:pPr>
      <w:r>
        <w:rPr/>
        <w:t>147. T. J. Berakoth 5a.</w:t>
      </w:r>
    </w:p>
    <w:p>
      <w:pPr>
        <w:pStyle w:val="Normal"/>
        <w:rPr/>
      </w:pPr>
      <w:r>
        <w:rPr/>
        <w:t>148. Bereshith Rabbati, on Genesis 49:10.</w:t>
      </w:r>
    </w:p>
    <w:p>
      <w:pPr>
        <w:pStyle w:val="Normal"/>
        <w:rPr/>
      </w:pPr>
      <w:r>
        <w:rPr/>
        <w:t>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i/>
          <w:iCs/>
        </w:rPr>
        <w:t>etc.</w:t>
      </w:r>
    </w:p>
    <w:p>
      <w:pPr>
        <w:pStyle w:val="Normal"/>
        <w:rPr/>
      </w:pPr>
      <w:r>
        <w:rPr/>
        <w:t>151. Genesis Rabbah 56:16; cf. also Midrash on Psalm 126:3.</w:t>
      </w:r>
    </w:p>
    <w:p>
      <w:pPr>
        <w:pStyle w:val="Normal"/>
        <w:rPr/>
      </w:pPr>
      <w:r>
        <w:rPr/>
        <w:t>152. A. and R. Neher, Histoire Biblique du Peuple d’lsrael, p. 305.</w:t>
      </w:r>
    </w:p>
    <w:p>
      <w:pPr>
        <w:pStyle w:val="Normal"/>
        <w:rPr/>
      </w:pPr>
      <w:r>
        <w:rPr/>
        <w:t>153. Cf. Genesis 22.</w:t>
      </w:r>
    </w:p>
    <w:p>
      <w:pPr>
        <w:pStyle w:val="Normal"/>
        <w:rPr/>
      </w:pPr>
      <w:r>
        <w:rPr/>
        <w:t>154. Cf. 1 Chronicles 21:15, 16.</w:t>
      </w:r>
    </w:p>
    <w:p>
      <w:pPr>
        <w:pStyle w:val="Normal"/>
        <w:rPr/>
      </w:pPr>
      <w:r>
        <w:rPr/>
        <w:t>155. Cf. 1 Chronicles 21:28 to 22:1.</w:t>
      </w:r>
    </w:p>
    <w:p>
      <w:pPr>
        <w:pStyle w:val="Normal"/>
        <w:rPr/>
      </w:pPr>
      <w:r>
        <w:rPr/>
        <w:t>156. Aboth de R. Nathan 34.</w:t>
      </w:r>
    </w:p>
    <w:p>
      <w:pPr>
        <w:pStyle w:val="Normal"/>
        <w:rPr/>
      </w:pPr>
      <w:r>
        <w:rPr/>
        <w:t>157. Philo, Legum allegoria, III.79-80 (Loeb ed., vol. I, p. 353).</w:t>
      </w:r>
    </w:p>
    <w:p>
      <w:pPr>
        <w:pStyle w:val="Normal"/>
        <w:rPr/>
      </w:pPr>
      <w:r>
        <w:rPr/>
        <w:t>158. Baba Bathra 75b. Cf. Midrash on Psalm 21:1 - “Just as He names the Messiah by His own name, so will He also name Jerusalem by His own name.”</w:t>
      </w:r>
    </w:p>
    <w:p>
      <w:pPr>
        <w:pStyle w:val="Normal"/>
        <w:rPr/>
      </w:pPr>
      <w:r>
        <w:rPr/>
        <w:t>159. Cf. 2 Kings 9 and Hosea 1:4.</w:t>
      </w:r>
    </w:p>
    <w:p>
      <w:pPr>
        <w:pStyle w:val="Normal"/>
        <w:rPr/>
      </w:pPr>
      <w:r>
        <w:rPr/>
        <w:t>160. For the dialectic between Jerusalem and Bethlehem, see the parallelism in Micah, above on pp. 56, 57.</w:t>
      </w:r>
    </w:p>
    <w:p>
      <w:pPr>
        <w:pStyle w:val="Normal"/>
        <w:rPr/>
      </w:pPr>
      <w:r>
        <w:rPr/>
        <w:t>161. Sanhedrin 98a.</w:t>
      </w:r>
    </w:p>
    <w:p>
      <w:pPr>
        <w:pStyle w:val="Normal"/>
        <w:rPr/>
      </w:pPr>
      <w:r>
        <w:rPr/>
        <w:t xml:space="preserve">162. For his coming on the foal of an ass, see Baruch Rab, section 13 on Genesis 32:5; Tanhuma on Genesis 32:5; </w:t>
      </w:r>
      <w:r>
        <w:rPr>
          <w:rStyle w:val="0Text"/>
          <w:i/>
          <w:iCs/>
        </w:rPr>
        <w:t>etc.</w:t>
      </w:r>
    </w:p>
    <w:p>
      <w:pPr>
        <w:pStyle w:val="Normal"/>
        <w:rPr/>
      </w:pPr>
      <w:r>
        <w:rPr/>
        <w:t>For his coming “on” the clouds, see Numbers Rabbah 13:13-14.</w:t>
      </w:r>
    </w:p>
    <w:p>
      <w:pPr>
        <w:pStyle w:val="Normal"/>
        <w:rPr/>
      </w:pPr>
      <w:r>
        <w:rPr/>
        <w:t>163. Cf. note 145 on parallelism.</w:t>
      </w:r>
    </w:p>
    <w:p>
      <w:pPr>
        <w:pStyle w:val="Normal"/>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165. The holy of holies (qodesh qodashim) is the technical term which in the Hebrew Bible designates this apartment of the Temple (cf. Exodus 26:33, 34).</w:t>
      </w:r>
    </w:p>
    <w:p>
      <w:pPr>
        <w:pStyle w:val="Normal"/>
        <w:rPr/>
      </w:pPr>
      <w:r>
        <w:rPr/>
        <w:t>166. This refers to the covering of the Ark of the Covenant, the box or chest containing the tables of the Law (cf. Exodus 4:20; Deuteronomy 10:1-5).</w:t>
      </w:r>
    </w:p>
    <w:p>
      <w:pPr>
        <w:pStyle w:val="Normal"/>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168. The expression ayn lo appears to be a contraction of the expression which is found elsewhere in the book of Daniel (Daniel 11:45): ayn ozer lo, and which means “no one to help him.”</w:t>
      </w:r>
    </w:p>
    <w:p>
      <w:pPr>
        <w:pStyle w:val="Normal"/>
        <w:rPr/>
      </w:pPr>
      <w:r>
        <w:rPr/>
        <w:t>169. This punctuation goes back to the tenth century of our era.</w:t>
      </w:r>
    </w:p>
    <w:p>
      <w:pPr>
        <w:pStyle w:val="Normal"/>
        <w:rPr/>
      </w:pPr>
      <w:r>
        <w:rPr/>
        <w:t>170. The Peshitta is a translation in the Syriac language written about the second century A.D.</w:t>
      </w:r>
    </w:p>
    <w:p>
      <w:pPr>
        <w:pStyle w:val="Normal"/>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173. Nazir 32b.</w:t>
      </w:r>
    </w:p>
    <w:p>
      <w:pPr>
        <w:pStyle w:val="Normal"/>
        <w:rPr/>
      </w:pPr>
      <w:r>
        <w:rPr/>
        <w:t>174. Yoma 54a.</w:t>
      </w:r>
    </w:p>
    <w:p>
      <w:pPr>
        <w:pStyle w:val="Normal"/>
        <w:rPr/>
      </w:pPr>
      <w:r>
        <w:rPr/>
        <w:t>175. Lamentations Rabbah 34.</w:t>
      </w:r>
    </w:p>
    <w:p>
      <w:pPr>
        <w:pStyle w:val="Normal"/>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177. Cf. note 172.</w:t>
      </w:r>
    </w:p>
    <w:p>
      <w:pPr>
        <w:pStyle w:val="Normal"/>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For the Mishnah as w ell as the Talmud, the year of reign in the Bible must begin in Tishri (cf. Mishnah, Rosh haShanah 1:1 and T.B. Rosh haShanah 3:72; cf. also the commentary in Hebrew of Hartom-Cassuto on the verse in Nehemiah 1:1).</w:t>
      </w:r>
    </w:p>
    <w:p>
      <w:pPr>
        <w:pStyle w:val="Normal"/>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180. Flavius Josephus, Jewish Antiquities 10.11.7.</w:t>
      </w:r>
    </w:p>
    <w:p>
      <w:pPr>
        <w:pStyle w:val="Normal"/>
        <w:rPr/>
      </w:pPr>
      <w:r>
        <w:rPr/>
        <w:t>181. Flavius Josephus was born A.D. 37.</w:t>
      </w:r>
    </w:p>
    <w:p>
      <w:pPr>
        <w:pStyle w:val="Normal"/>
        <w:rPr/>
      </w:pPr>
      <w:r>
        <w:rPr/>
        <w:t>182. Josephus, ibid.</w:t>
      </w:r>
    </w:p>
    <w:p>
      <w:pPr>
        <w:pStyle w:val="Normal"/>
        <w:rPr/>
      </w:pPr>
      <w:r>
        <w:rPr/>
        <w:t>183. Berakoth 12b.</w:t>
      </w:r>
    </w:p>
    <w:p>
      <w:pPr>
        <w:pStyle w:val="Normal"/>
        <w:rPr/>
      </w:pPr>
      <w:r>
        <w:rPr/>
        <w:t>184. Even circumcision could be interpreted in this sense Subsumed under the idea of sacrifice, it appeared in the Old Testament as having the effect of appeasing the anger of God.</w:t>
      </w:r>
    </w:p>
    <w:p>
      <w:pPr>
        <w:pStyle w:val="Normal"/>
        <w:rPr/>
      </w:pPr>
      <w:r>
        <w:rPr/>
        <w:t>This is the explanation of the episode concerning Moses (the bloody husband i. threatened with death by God simply because he had neglected to practice circumcision (cf. Exodus 4:24-26).</w:t>
      </w:r>
    </w:p>
    <w:p>
      <w:pPr>
        <w:pStyle w:val="Normal"/>
        <w:rPr/>
      </w:pPr>
      <w:r>
        <w:rPr/>
        <w:t>In that way of thinking we can also explain the relation between circumcision and the Passover lamb - symbol of the grace of God which passes over” ‘ cf. Exodus 12:43-49; Joshua 5:2-9).</w:t>
      </w:r>
    </w:p>
    <w:p>
      <w:pPr>
        <w:pStyle w:val="Normal"/>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According to this last interpretation, circumcision would be an allusion to the ultimate rending of the Creator, who did not hesitate, in order to save man, to “mutilate His very Self.</w:t>
      </w:r>
    </w:p>
    <w:p>
      <w:pPr>
        <w:pStyle w:val="Normal"/>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rPr/>
      </w:pPr>
      <w:r>
        <w:rPr/>
        <w:t>185. Jewish Antiquities 18.3.3 The passage is considered to be among the most securely authentic by all scholars, whether Jewish or Christian(cf Ch. Guignebert. Jesus, pp. 16-1”, and J Klausner. Jesus of Nazareth. Pp. 55-57).</w:t>
      </w:r>
    </w:p>
    <w:p>
      <w:pPr>
        <w:pStyle w:val="Normal"/>
        <w:rPr/>
      </w:pPr>
      <w:r>
        <w:rPr/>
        <w:t>186. Luke 3 1. 23. According to this passage. Jesus began His ministry in the fifteenth year of the reign of Tiberius Caesar, from the moment when He was baptized and anointed (meshiah) by the Spirit of God (cf. Luke3:21. 22).</w:t>
      </w:r>
    </w:p>
    <w:p>
      <w:pPr>
        <w:pStyle w:val="Normal"/>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187. Cf. Ld. Fleg, Jesus raconte par le juif errant, p. 21. Cf. Sanhedrin 97b; Luke 2:25, 26.</w:t>
      </w:r>
    </w:p>
    <w:p>
      <w:pPr>
        <w:pStyle w:val="Normal"/>
        <w:rPr/>
      </w:pPr>
      <w:r>
        <w:rPr/>
        <w:t>188. According to the Gospels, Jesus celebrated the Passover four times (cf John 2:13; 5:1; 6:4; 13:1).</w:t>
      </w:r>
    </w:p>
    <w:p>
      <w:pPr>
        <w:pStyle w:val="Normal"/>
        <w:rPr/>
      </w:pPr>
      <w:r>
        <w:rPr/>
        <w:t>189. Cf. Ch. Guignebert, Jesus, p. 21;cf. H. L. Strack, Jesus, die Haretiker und die Christen nach den altesten judisehen Angaben.</w:t>
      </w:r>
    </w:p>
    <w:p>
      <w:pPr>
        <w:pStyle w:val="Normal"/>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191 Cf. Tipheret, chapter 29.</w:t>
      </w:r>
    </w:p>
    <w:p>
      <w:pPr>
        <w:pStyle w:val="Normal"/>
        <w:rPr/>
      </w:pPr>
      <w:r>
        <w:rPr/>
        <w:t>192. Samson R. Hirsch, Ten letters on Judaism, No. 18. Hirsch was a German rabbi who became the champion of Orthodox Judaism in opposition to the Reform movement and assimilationism.</w:t>
      </w:r>
    </w:p>
    <w:p>
      <w:pPr>
        <w:pStyle w:val="Normal"/>
        <w:rPr/>
      </w:pPr>
      <w:r>
        <w:rPr/>
        <w:t>193. See his drama, Nathan the Wise.</w:t>
      </w:r>
    </w:p>
    <w:p>
      <w:pPr>
        <w:pStyle w:val="Normal"/>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195. Le Judai’sme, p. 74.</w:t>
      </w:r>
    </w:p>
    <w:p>
      <w:pPr>
        <w:pStyle w:val="Normal"/>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197. L’enseignement de leschoua de Nazareth, p. 122.</w:t>
      </w:r>
    </w:p>
    <w:p>
      <w:pPr>
        <w:pStyle w:val="Normal"/>
        <w:rPr/>
      </w:pPr>
      <w:r>
        <w:rPr/>
        <w:t>198. Shabbath 128a.</w:t>
      </w:r>
    </w:p>
    <w:p>
      <w:pPr>
        <w:pStyle w:val="Normal"/>
        <w:rPr/>
      </w:pPr>
      <w:r>
        <w:rPr/>
        <w:t>199. L’enseignement de leschoua de Nazareth, p. 122. Cf. also Burton Scott Easton, Christ in the Gospels, pp. 82-139.</w:t>
      </w:r>
    </w:p>
    <w:p>
      <w:pPr>
        <w:pStyle w:val="Normal"/>
        <w:rPr/>
      </w:pPr>
      <w:r>
        <w:rPr/>
        <w:t>200. “The scribes and the Pharisees sit on Moses’ seat,” affirmed Jesus, “so practice and observe whatever they tell you!” This he said to his disciples. (Matthew 23:2, 3.)</w:t>
      </w:r>
    </w:p>
    <w:p>
      <w:pPr>
        <w:pStyle w:val="Normal"/>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201. The examples chosen to illustrate his thesis are taken from the Decalogue: “Thou shalt not commit adultery… thou shalt not kill” (James 2.11).</w:t>
      </w:r>
    </w:p>
    <w:p>
      <w:pPr>
        <w:pStyle w:val="Normal"/>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204. The Hebrew word Teshub, which translates the idea of repentance, literally means “a turning back.”</w:t>
      </w:r>
    </w:p>
    <w:p>
      <w:pPr>
        <w:pStyle w:val="Normal"/>
        <w:rPr/>
      </w:pPr>
      <w:r>
        <w:rPr/>
        <w:t>205. “What can be substituted for the oxen which we used to offer unto Thee? Our lips, with the prayer which we offer unto Thee.” Pesiqta 165b. Cf. Hebrews 13:15.</w:t>
      </w:r>
    </w:p>
    <w:p>
      <w:pPr>
        <w:pStyle w:val="Normal"/>
        <w:rPr/>
      </w:pPr>
      <w:r>
        <w:rPr/>
        <w:t>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rPr/>
      </w:pPr>
      <w:r>
        <w:rPr/>
        <w:t>208. Revue Biblique (1910), p. 10.</w:t>
      </w:r>
    </w:p>
    <w:p>
      <w:pPr>
        <w:pStyle w:val="Normal"/>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213. Flavius Josephus, Jewish Antiquities 28.8.</w:t>
      </w:r>
    </w:p>
    <w:p>
      <w:pPr>
        <w:pStyle w:val="Normal"/>
        <w:rPr/>
      </w:pPr>
      <w:r>
        <w:rPr/>
        <w:t>214. This refers to the family of Caiaphas.</w:t>
      </w:r>
    </w:p>
    <w:p>
      <w:pPr>
        <w:pStyle w:val="Normal"/>
        <w:rPr/>
      </w:pPr>
      <w:r>
        <w:rPr/>
        <w:t>215. J. Klausner, Jesus of Nazareth, p. 337. According to the author, the term “whisperings” alludes to the secret denunciations.</w:t>
      </w:r>
    </w:p>
    <w:p>
      <w:pPr>
        <w:pStyle w:val="Normal"/>
        <w:rPr/>
      </w:pPr>
      <w:r>
        <w:rPr/>
        <w:t>216. Jules Isaac, Jesus et Israel, p. 93.</w:t>
      </w:r>
    </w:p>
    <w:p>
      <w:pPr>
        <w:pStyle w:val="Normal"/>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218. Cf. Daniel-Rops, Jesus and His Times, p. 517; and Isaac, Jesus et Israel, pp. 341-343.</w:t>
      </w:r>
    </w:p>
    <w:p>
      <w:pPr>
        <w:pStyle w:val="Normal"/>
        <w:rPr/>
      </w:pPr>
      <w:r>
        <w:rPr/>
        <w:t>219. Cf. James 5:1-6. The apostle accuses the rich of having condemned and killed the Righteous Man. The priestly caste, known for its affluence and its rapacity (see above) is seen here.</w:t>
      </w:r>
    </w:p>
    <w:p>
      <w:pPr>
        <w:pStyle w:val="Normal"/>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221. According to Daniel-Rops, it was about 5:00 a.m. (cf. op. cit., p. 422).</w:t>
      </w:r>
    </w:p>
    <w:p>
      <w:pPr>
        <w:pStyle w:val="Normal"/>
        <w:rPr/>
      </w:pPr>
      <w:r>
        <w:rPr/>
        <w:t>222. According to the majority of historians, it was not until the fourth century that the accusation of deicide arose. (Cf. Marcel Simon, Verus Israel, and F. Lovsky, Antisemitisme et Mystere d’lsrael.)</w:t>
      </w:r>
    </w:p>
    <w:p>
      <w:pPr>
        <w:pStyle w:val="Normal"/>
        <w:rPr/>
      </w:pPr>
      <w:r>
        <w:rPr/>
        <w:t>223. See, for example, the translation of Isaiah 53:8 in the Bible of Zadok Kahn.</w:t>
      </w:r>
    </w:p>
    <w:p>
      <w:pPr>
        <w:pStyle w:val="Normal"/>
        <w:rPr/>
      </w:pPr>
      <w:r>
        <w:rPr/>
        <w:t>224. On this subject see G. Friedmann, “Antisemitisme et personnalite” juive, in Fin du peuplejuif, pp. 317 ff.</w:t>
      </w:r>
    </w:p>
    <w:p>
      <w:pPr>
        <w:pStyle w:val="Normal"/>
        <w:rPr/>
      </w:pPr>
      <w:r>
        <w:rPr/>
        <w:t>225. See Luther’s tract, Dass Jesus Christus ein geborner Jude sei.</w:t>
      </w:r>
    </w:p>
    <w:p>
      <w:pPr>
        <w:pStyle w:val="Normal"/>
        <w:rPr/>
      </w:pPr>
      <w:r>
        <w:rPr/>
        <w:t>226. E. Amado Levi-Valensi, La Racine et la Source, p. 99.</w:t>
      </w:r>
    </w:p>
    <w:p>
      <w:pPr>
        <w:pStyle w:val="Normal"/>
        <w:rPr/>
      </w:pPr>
      <w:r>
        <w:rPr/>
        <w:t>227. Cited by Max Picard in Le monde du silence, p. 184.</w:t>
      </w:r>
    </w:p>
    <w:p>
      <w:pPr>
        <w:pStyle w:val="Normal"/>
        <w:rPr/>
      </w:pPr>
      <w:r>
        <w:rPr/>
        <w:t>228. Je’sus et Israel, p 5 5H</w:t>
      </w:r>
    </w:p>
    <w:p>
      <w:pPr>
        <w:pStyle w:val="Normal"/>
        <w:rPr/>
      </w:pPr>
      <w:r>
        <w:rPr/>
        <w:t>229. E. Amado Levi-Valensi, op. cit., p. 21. (Cf. R Loewenstein, Psychanalyse de l’Antisemitisme.</w:t>
      </w:r>
    </w:p>
    <w:p>
      <w:pPr>
        <w:pStyle w:val="Normal"/>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231. Nostra Aetate 4, 2b.</w:t>
      </w:r>
    </w:p>
    <w:p>
      <w:pPr>
        <w:pStyle w:val="Normal"/>
        <w:rPr/>
      </w:pPr>
      <w:r>
        <w:rPr/>
        <w:t>232. Cf. E. Amado Levi-Valensi, op. cit. p 24.</w:t>
      </w:r>
    </w:p>
    <w:p>
      <w:pPr>
        <w:pStyle w:val="Normal"/>
        <w:rPr/>
      </w:pPr>
      <w:r>
        <w:rPr/>
        <w:t>233. Cf. Ibid. p 24.</w:t>
      </w:r>
    </w:p>
    <w:p>
      <w:pPr>
        <w:pStyle w:val="Normal"/>
        <w:rPr/>
      </w:pPr>
      <w:r>
        <w:rPr/>
        <w:t>234. Cf. our article, “La vocation a la difference,” in Conscience et Liberte No. 8 (International Revue of Religious Liberty).</w:t>
      </w:r>
    </w:p>
    <w:p>
      <w:pPr>
        <w:pStyle w:val="Normal"/>
        <w:rPr/>
      </w:pPr>
      <w:r>
        <w:rPr/>
        <w:t>235. L’homme revolte, p. 39.</w:t>
      </w:r>
    </w:p>
    <w:p>
      <w:pPr>
        <w:pStyle w:val="Normal"/>
        <w:rPr/>
      </w:pPr>
      <w:r>
        <w:rPr/>
        <w:t>236. I and Thou, p. 11.</w:t>
      </w:r>
    </w:p>
    <w:p>
      <w:pPr>
        <w:pStyle w:val="Normal"/>
        <w:rPr/>
      </w:pPr>
      <w:r>
        <w:rPr/>
        <w:t>237. Aboth 1:1.</w:t>
      </w:r>
    </w:p>
    <w:p>
      <w:pPr>
        <w:pStyle w:val="Normal"/>
        <w:rPr/>
      </w:pPr>
      <w:r>
        <w:rPr/>
        <w:t>238. La Talmud et ses maitres p. 25.</w:t>
      </w:r>
    </w:p>
    <w:p>
      <w:pPr>
        <w:pStyle w:val="Normal"/>
        <w:rPr/>
      </w:pPr>
      <w:r>
        <w:rPr/>
        <w:t>239. Article “Tradition.”</w:t>
      </w:r>
    </w:p>
    <w:p>
      <w:pPr>
        <w:pStyle w:val="Normal"/>
        <w:rPr/>
      </w:pPr>
      <w:r>
        <w:rPr/>
        <w:t>240. Article “Tradition.”</w:t>
      </w:r>
    </w:p>
    <w:p>
      <w:pPr>
        <w:pStyle w:val="Normal"/>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242. Vol III. p 498.</w:t>
      </w:r>
    </w:p>
    <w:p>
      <w:pPr>
        <w:pStyle w:val="Normal"/>
        <w:rPr/>
      </w:pPr>
      <w:r>
        <w:rPr/>
        <w:t>243. Presence de l’Eternite, p. 151.</w:t>
      </w:r>
    </w:p>
    <w:p>
      <w:pPr>
        <w:pStyle w:val="Normal"/>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as a maxim of the legal profession puts it. That proves that survival after death is a necessity for the human heart, but it does not prove that it is true</w:t>
      </w:r>
    </w:p>
    <w:p>
      <w:pPr>
        <w:pStyle w:val="Normal"/>
        <w:rPr/>
      </w:pPr>
      <w:r>
        <w:rPr/>
        <w:t>.Let us be careful not to mistake our wishes, or our needs, for realities.” Op. cit., pp. 110, 111.</w:t>
      </w:r>
    </w:p>
    <w:p>
      <w:pPr>
        <w:pStyle w:val="Normal"/>
        <w:rPr/>
      </w:pPr>
      <w:r>
        <w:rPr/>
        <w:t>245. “La Bible et le Probleme de l’au-cela,” in Revue de Theologie et l’Action evangelique, p. 42.</w:t>
      </w:r>
    </w:p>
    <w:p>
      <w:pPr>
        <w:pStyle w:val="Normal"/>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The two methods reach the same conclusion: monistic anthropology such as found in the Bible cannot be compromised with the dualism implied in the idea of the immortality of the soul.</w:t>
      </w:r>
    </w:p>
    <w:p>
      <w:pPr>
        <w:pStyle w:val="Normal"/>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248. Jerusalem Talmud, Shebith 4 (p. 365).</w:t>
      </w:r>
    </w:p>
    <w:p>
      <w:pPr>
        <w:pStyle w:val="Normal"/>
        <w:rPr/>
      </w:pPr>
      <w:r>
        <w:rPr/>
        <w:t>249. Jerusalem Talmud, Berakoth 2 (p. 37).</w:t>
      </w:r>
    </w:p>
    <w:p>
      <w:pPr>
        <w:pStyle w:val="Normal"/>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251. Dialogue with Trypho 80.3-4.</w:t>
      </w:r>
    </w:p>
    <w:p>
      <w:pPr>
        <w:pStyle w:val="Normal"/>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253. On this question see in particular the work of T. Boman, Hebrew Thought Compared with Greek, and that of CI. Tresmontant, Essai sur la pensee hebraique.</w:t>
      </w:r>
    </w:p>
    <w:p>
      <w:pPr>
        <w:pStyle w:val="Normal"/>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254. The apostle Peter expressed it well: “No prophecy ever came by the will of man, but men moved by the Holy Spirit spoke from God.” 2 Peter 1:21.</w:t>
      </w:r>
    </w:p>
    <w:p>
      <w:pPr>
        <w:pStyle w:val="Normal"/>
        <w:rPr/>
      </w:pPr>
      <w:r>
        <w:rPr/>
        <w:t>On this subject, see the remarkably fine analysis by Andre Neher in his book, The Prophetic Existence, p. 317 ff., where the author reflects on, among other things, the burden of the prophetic calling.</w:t>
      </w:r>
    </w:p>
    <w:p>
      <w:pPr>
        <w:pStyle w:val="Normal"/>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259. Cf. Psalms 139; 11:4, 5; 1 Chronicles 28:9; Hebrews 4:13;etc.</w:t>
      </w:r>
    </w:p>
    <w:p>
      <w:pPr>
        <w:pStyle w:val="Normal"/>
        <w:rPr/>
      </w:pPr>
      <w:r>
        <w:rPr/>
        <w:t>260. The verb is used only in reference to God.</w:t>
      </w:r>
    </w:p>
    <w:p>
      <w:pPr>
        <w:pStyle w:val="Normal"/>
        <w:rPr/>
      </w:pPr>
      <w:r>
        <w:rPr/>
        <w:t>261. Cf. Deuteronomy 28:10, where the two verbs are in parallelism. The Egyptian language also attests the same connection with reference to the verb NRJ. (Cf. Louis Derousseaux, La crainte de Dieu dans I’Ancien Testament, pp. 25, 26.)</w:t>
      </w:r>
    </w:p>
    <w:p>
      <w:pPr>
        <w:pStyle w:val="Normal"/>
        <w:rPr/>
      </w:pPr>
      <w:r>
        <w:rPr/>
        <w:t>262. La culture trahie par les siens, p. 36.</w:t>
      </w:r>
    </w:p>
    <w:p>
      <w:pPr>
        <w:pStyle w:val="Normal"/>
        <w:rPr/>
      </w:pPr>
      <w:r>
        <w:rPr/>
        <w:t>263. From Genesis to Malachi, “last canonical prophet of the Bible” (cf. A. Neher, Essence du prophetisme).</w:t>
      </w:r>
    </w:p>
    <w:p>
      <w:pPr>
        <w:pStyle w:val="Normal"/>
        <w:rPr/>
      </w:pPr>
      <w:r>
        <w:rPr/>
        <w:t>264. In Hebrew, as in Greek, it is the same word (malakh, angelos). Cf. Malachi 3:1, 23 in the Hebrew Bible (3:1; 4:5 in the Christian Bibles) and Revelation 14:6.</w:t>
      </w:r>
    </w:p>
    <w:p>
      <w:pPr>
        <w:pStyle w:val="Normal"/>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266. Cf. above our chapter on “The Fear of God.” One encounters this association between Fear of God and Creation in Psalm 33:9, a psalm which is still today a part of the Jewish liturgy for the Sabbath.</w:t>
      </w:r>
    </w:p>
    <w:p>
      <w:pPr>
        <w:pStyle w:val="Normal"/>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rPr/>
      </w:pPr>
      <w:r>
        <w:rPr/>
        <w:t>The Sabbath which is in question does not refer to a long period or to a symbol; it is a concrete day which has an evening and a morning, a day intrinsic to human time - of twenty-four hours, a historical day.</w:t>
      </w:r>
    </w:p>
    <w:p>
      <w:pPr>
        <w:pStyle w:val="Normal"/>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rPr/>
      </w:pPr>
      <w:bookmarkStart w:id="32" w:name="Top_of_part0018_xhtml"/>
      <w:bookmarkStart w:id="33" w:name="Table_of_Contents"/>
      <w:r>
        <w:rPr/>
        <w:t>Table of Contents</w:t>
      </w:r>
      <w:bookmarkEnd w:id="32"/>
      <w:bookmarkEnd w:id="33"/>
    </w:p>
    <w:p>
      <w:pPr>
        <w:pStyle w:val="Para10"/>
        <w:rPr/>
      </w:pPr>
      <w:hyperlink w:anchor="Top_of_part0003_xhtml">
        <w:r>
          <w:rPr>
            <w:rStyle w:val="ListLabel1"/>
          </w:rPr>
          <w:t>Foreword</w:t>
        </w:r>
      </w:hyperlink>
    </w:p>
    <w:p>
      <w:pPr>
        <w:pStyle w:val="Para02"/>
        <w:rPr/>
      </w:pPr>
      <w:hyperlink w:anchor="Top_of_part0004_xhtml">
        <w:r>
          <w:rPr>
            <w:rStyle w:val="ListLabel1"/>
          </w:rPr>
          <w:t>Foreword</w:t>
        </w:r>
      </w:hyperlink>
    </w:p>
    <w:p>
      <w:pPr>
        <w:pStyle w:val="Para02"/>
        <w:rPr/>
      </w:pPr>
      <w:hyperlink w:anchor="Top_of_part0005_xhtml">
        <w:r>
          <w:rPr>
            <w:rStyle w:val="ListLabel1"/>
          </w:rPr>
          <w:t>Introduction</w:t>
        </w:r>
      </w:hyperlink>
    </w:p>
    <w:p>
      <w:pPr>
        <w:pStyle w:val="Para02"/>
        <w:rPr/>
      </w:pPr>
      <w:hyperlink w:anchor="Top_of_part0006_xhtml">
        <w:r>
          <w:rPr>
            <w:rStyle w:val="ListLabel1"/>
          </w:rPr>
          <w:t>Chapter 1</w:t>
        </w:r>
      </w:hyperlink>
    </w:p>
    <w:p>
      <w:pPr>
        <w:pStyle w:val="Para02"/>
        <w:rPr/>
      </w:pPr>
      <w:hyperlink w:anchor="Top_of_part0007_xhtml">
        <w:r>
          <w:rPr>
            <w:rStyle w:val="ListLabel1"/>
          </w:rPr>
          <w:t>Chapter 2</w:t>
        </w:r>
      </w:hyperlink>
    </w:p>
    <w:p>
      <w:pPr>
        <w:pStyle w:val="Para02"/>
        <w:rPr/>
      </w:pPr>
      <w:hyperlink w:anchor="Top_of_part0008_xhtml">
        <w:r>
          <w:rPr>
            <w:rStyle w:val="ListLabel1"/>
          </w:rPr>
          <w:t>Chapter 3</w:t>
        </w:r>
      </w:hyperlink>
    </w:p>
    <w:p>
      <w:pPr>
        <w:pStyle w:val="Para02"/>
        <w:rPr/>
      </w:pPr>
      <w:hyperlink w:anchor="Top_of_part0009_xhtml">
        <w:r>
          <w:rPr>
            <w:rStyle w:val="ListLabel1"/>
          </w:rPr>
          <w:t>Chapter 4</w:t>
        </w:r>
      </w:hyperlink>
    </w:p>
    <w:p>
      <w:pPr>
        <w:pStyle w:val="Para02"/>
        <w:rPr/>
      </w:pPr>
      <w:hyperlink w:anchor="Top_of_part0010_xhtml">
        <w:r>
          <w:rPr>
            <w:rStyle w:val="ListLabel1"/>
          </w:rPr>
          <w:t>Chapter 5</w:t>
        </w:r>
      </w:hyperlink>
    </w:p>
    <w:p>
      <w:pPr>
        <w:pStyle w:val="Para02"/>
        <w:rPr/>
      </w:pPr>
      <w:hyperlink w:anchor="Top_of_part0011_xhtml">
        <w:r>
          <w:rPr>
            <w:rStyle w:val="ListLabel1"/>
          </w:rPr>
          <w:t>Chapter 6</w:t>
        </w:r>
      </w:hyperlink>
    </w:p>
    <w:p>
      <w:pPr>
        <w:pStyle w:val="Para02"/>
        <w:rPr/>
      </w:pPr>
      <w:hyperlink w:anchor="Top_of_part0012_xhtml">
        <w:r>
          <w:rPr>
            <w:rStyle w:val="ListLabel1"/>
          </w:rPr>
          <w:t>Chapter 7</w:t>
        </w:r>
      </w:hyperlink>
    </w:p>
    <w:p>
      <w:pPr>
        <w:pStyle w:val="Para02"/>
        <w:rPr/>
      </w:pPr>
      <w:hyperlink w:anchor="Top_of_part0013_xhtml">
        <w:r>
          <w:rPr>
            <w:rStyle w:val="ListLabel1"/>
          </w:rPr>
          <w:t>Chapter 8</w:t>
        </w:r>
      </w:hyperlink>
    </w:p>
    <w:p>
      <w:pPr>
        <w:pStyle w:val="Para02"/>
        <w:rPr/>
      </w:pPr>
      <w:hyperlink w:anchor="Top_of_part0014_xhtml">
        <w:r>
          <w:rPr>
            <w:rStyle w:val="ListLabel1"/>
          </w:rPr>
          <w:t>Chapter 9</w:t>
        </w:r>
      </w:hyperlink>
    </w:p>
    <w:p>
      <w:pPr>
        <w:pStyle w:val="Para02"/>
        <w:rPr/>
      </w:pPr>
      <w:hyperlink w:anchor="Top_of_part0015_xhtml">
        <w:r>
          <w:rPr>
            <w:rStyle w:val="ListLabel1"/>
          </w:rPr>
          <w:t>Chapter 10</w:t>
        </w:r>
      </w:hyperlink>
    </w:p>
    <w:p>
      <w:pPr>
        <w:pStyle w:val="Para02"/>
        <w:rPr/>
      </w:pPr>
      <w:hyperlink w:anchor="Top_of_part0016_xhtml">
        <w:r>
          <w:rPr>
            <w:rStyle w:val="ListLabel1"/>
          </w:rPr>
          <w:t>Chapter 11</w:t>
        </w:r>
      </w:hyperlink>
    </w:p>
    <w:p>
      <w:pPr>
        <w:pStyle w:val="Para02"/>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widowControl/>
      <w:bidi w:val="0"/>
      <w:spacing w:lineRule="atLeast" w:line="384" w:before="0" w:after="0"/>
      <w:ind w:left="0" w:right="0" w:firstLine="709"/>
      <w:jc w:val="both"/>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LibreOffice/6.0.5.2$Windows_X86_64 LibreOffice_project/54c8cbb85f300ac59db32fe8a675ff7683cd5a16</Application>
  <Pages>175</Pages>
  <Words>55211</Words>
  <Characters>268279</Characters>
  <CharactersWithSpaces>322345</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2018-07-22T15:32:23Z</dcterms:modified>
  <cp:revision>3</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