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1270" distL="0" distR="635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t>Drinking at the Sources</w:t>
      </w:r>
      <w:r>
        <w:rPr/>
        <w:fldChar w:fldCharType="end"/>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Top_of_part0003_xhtml"/>
      <w:bookmarkStart w:id="3" w:name="Foreword"/>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both"/>
        <w:rPr/>
      </w:pPr>
      <w:bookmarkStart w:id="4" w:name="Top_of_part0004_xhtml"/>
      <w:bookmarkStart w:id="5" w:name="Foreword_1"/>
      <w:r>
        <w:rPr/>
        <w:t>Foreword</w:t>
      </w:r>
      <w:bookmarkEnd w:id="4"/>
      <w:bookmarkEnd w:id="5"/>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Introduction"/>
      <w:bookmarkStart w:id="7" w:name="Top_of_part0005_xhtml"/>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both"/>
        <w:rPr/>
      </w:pPr>
      <w:bookmarkStart w:id="8" w:name="Top_of_part0006_xhtml"/>
      <w:bookmarkStart w:id="9" w:name="Chapter_1"/>
      <w:r>
        <w:rPr/>
        <w:t>Chapter 1</w:t>
      </w:r>
      <w:bookmarkEnd w:id="8"/>
      <w:bookmarkEnd w:id="9"/>
    </w:p>
    <w:p>
      <w:pPr>
        <w:pStyle w:val="Para04"/>
        <w:bidi w:val="0"/>
        <w:spacing w:lineRule="auto" w:line="276"/>
        <w:ind w:left="0" w:right="0" w:firstLine="652"/>
        <w:jc w:val="both"/>
        <w:rPr/>
      </w:pPr>
      <w:r>
        <w:rPr/>
        <w:t>The Theological Argument</w:t>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both"/>
        <w:rPr/>
      </w:pPr>
      <w:bookmarkStart w:id="10" w:name="Chapter_2"/>
      <w:bookmarkStart w:id="11" w:name="Top_of_part0007_xhtml"/>
      <w:r>
        <w:rPr/>
        <w:t>Chapter 2</w:t>
      </w:r>
      <w:bookmarkEnd w:id="10"/>
      <w:bookmarkEnd w:id="11"/>
    </w:p>
    <w:p>
      <w:pPr>
        <w:pStyle w:val="Para04"/>
        <w:bidi w:val="0"/>
        <w:spacing w:lineRule="auto" w:line="276"/>
        <w:ind w:left="0" w:right="0" w:firstLine="652"/>
        <w:jc w:val="both"/>
        <w:rPr/>
      </w:pPr>
      <w:r>
        <w:rPr/>
        <w:t>The Human Argument</w:t>
      </w:r>
    </w:p>
    <w:p>
      <w:pPr>
        <w:pStyle w:val="Para03"/>
        <w:bidi w:val="0"/>
        <w:spacing w:lineRule="auto" w:line="276"/>
        <w:ind w:left="0" w:right="0" w:firstLine="652"/>
        <w:jc w:val="both"/>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both"/>
        <w:rPr/>
      </w:pPr>
      <w:bookmarkStart w:id="12" w:name="Top_of_part0008_xhtml"/>
      <w:bookmarkStart w:id="13" w:name="Chapter_3"/>
      <w:r>
        <w:rPr/>
        <w:t>Chapter 3</w:t>
      </w:r>
      <w:bookmarkEnd w:id="12"/>
      <w:bookmarkEnd w:id="13"/>
    </w:p>
    <w:p>
      <w:pPr>
        <w:pStyle w:val="Para04"/>
        <w:bidi w:val="0"/>
        <w:spacing w:lineRule="auto" w:line="276"/>
        <w:ind w:left="0" w:right="0" w:firstLine="652"/>
        <w:jc w:val="both"/>
        <w:rPr/>
      </w:pPr>
      <w:r>
        <w:rPr/>
        <w:t>The History of AntiSemitism</w:t>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both"/>
        <w:rPr/>
      </w:pPr>
      <w:bookmarkStart w:id="14" w:name="Chapter_4"/>
      <w:bookmarkStart w:id="15" w:name="Top_of_part0009_xhtml"/>
      <w:r>
        <w:rPr/>
        <w:t>Chapter 4</w:t>
      </w:r>
      <w:bookmarkEnd w:id="14"/>
      <w:bookmarkEnd w:id="15"/>
    </w:p>
    <w:p>
      <w:pPr>
        <w:pStyle w:val="Para04"/>
        <w:bidi w:val="0"/>
        <w:spacing w:lineRule="auto" w:line="276"/>
        <w:ind w:left="0" w:right="0" w:firstLine="652"/>
        <w:jc w:val="both"/>
        <w:rPr/>
      </w:pPr>
      <w:r>
        <w:rPr/>
        <w:t>Conversion and Betrayal</w:t>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both"/>
        <w:rPr/>
      </w:pPr>
      <w:bookmarkStart w:id="16" w:name="Chapter_5"/>
      <w:bookmarkStart w:id="17" w:name="Top_of_part0010_xhtml"/>
      <w:r>
        <w:rPr/>
        <w:t>Chapter 5</w:t>
      </w:r>
      <w:bookmarkEnd w:id="16"/>
      <w:bookmarkEnd w:id="17"/>
    </w:p>
    <w:p>
      <w:pPr>
        <w:pStyle w:val="Para04"/>
        <w:bidi w:val="0"/>
        <w:spacing w:lineRule="auto" w:line="276"/>
        <w:ind w:left="0" w:right="0" w:firstLine="652"/>
        <w:jc w:val="both"/>
        <w:rPr/>
      </w:pPr>
      <w:r>
        <w:rPr/>
        <w:t>In the Beginning: A Jewish Messiah</w:t>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both"/>
        <w:rPr/>
      </w:pPr>
      <w:bookmarkStart w:id="18" w:name="Chapter_6"/>
      <w:bookmarkStart w:id="19" w:name="Top_of_part0011_xhtml"/>
      <w:r>
        <w:rPr/>
        <w:t>Chapter 6</w:t>
      </w:r>
      <w:bookmarkEnd w:id="18"/>
      <w:bookmarkEnd w:id="19"/>
    </w:p>
    <w:p>
      <w:pPr>
        <w:pStyle w:val="Para04"/>
        <w:bidi w:val="0"/>
        <w:spacing w:lineRule="auto" w:line="276"/>
        <w:ind w:left="0" w:right="0" w:firstLine="652"/>
        <w:jc w:val="both"/>
        <w:rPr/>
      </w:pPr>
      <w:r>
        <w:rPr/>
        <w:t>Jerusalem - The Message of the Name</w:t>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both"/>
        <w:rPr/>
      </w:pPr>
      <w:bookmarkStart w:id="20" w:name="Chapter_7"/>
      <w:bookmarkStart w:id="21" w:name="Top_of_part0012_xhtml"/>
      <w:r>
        <w:rPr/>
        <w:t>Chapter 7</w:t>
      </w:r>
      <w:bookmarkEnd w:id="20"/>
      <w:bookmarkEnd w:id="21"/>
    </w:p>
    <w:p>
      <w:pPr>
        <w:pStyle w:val="Para04"/>
        <w:bidi w:val="0"/>
        <w:spacing w:lineRule="auto" w:line="276"/>
        <w:ind w:left="0" w:right="0" w:firstLine="652"/>
        <w:jc w:val="both"/>
        <w:rPr/>
      </w:pPr>
      <w:r>
        <w:rPr/>
        <w:t>Rebirth of a Covenant</w:t>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both"/>
        <w:rPr/>
      </w:pPr>
      <w:bookmarkStart w:id="22" w:name="Top_of_part0013_xhtml"/>
      <w:bookmarkStart w:id="23" w:name="Chapter_8"/>
      <w:r>
        <w:rPr/>
        <w:t>Chapter 8</w:t>
      </w:r>
      <w:bookmarkEnd w:id="22"/>
      <w:bookmarkEnd w:id="23"/>
    </w:p>
    <w:p>
      <w:pPr>
        <w:pStyle w:val="Para04"/>
        <w:bidi w:val="0"/>
        <w:spacing w:lineRule="auto" w:line="276"/>
        <w:ind w:left="0" w:right="0" w:firstLine="652"/>
        <w:jc w:val="both"/>
        <w:rPr/>
      </w:pPr>
      <w:r>
        <w:rPr/>
        <w:t>The Misunderstanding of the Crucifixion</w:t>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both"/>
        <w:rPr/>
      </w:pPr>
      <w:bookmarkStart w:id="24" w:name="Top_of_part0014_xhtml"/>
      <w:bookmarkStart w:id="25" w:name="Chapter_9"/>
      <w:r>
        <w:rPr/>
        <w:t>Chapter 9</w:t>
      </w:r>
      <w:bookmarkEnd w:id="24"/>
      <w:bookmarkEnd w:id="25"/>
    </w:p>
    <w:p>
      <w:pPr>
        <w:pStyle w:val="Para04"/>
        <w:bidi w:val="0"/>
        <w:spacing w:lineRule="auto" w:line="276"/>
        <w:ind w:left="0" w:right="0" w:firstLine="652"/>
        <w:jc w:val="both"/>
        <w:rPr/>
      </w:pPr>
      <w:r>
        <w:rPr/>
        <w:t>Betrayal and Conversion</w:t>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both"/>
        <w:rPr/>
      </w:pPr>
      <w:bookmarkStart w:id="26" w:name="Top_of_part0015_xhtml"/>
      <w:bookmarkStart w:id="27" w:name="Chapter_10"/>
      <w:r>
        <w:rPr/>
        <w:t>Chapter 10</w:t>
      </w:r>
      <w:bookmarkEnd w:id="26"/>
      <w:bookmarkEnd w:id="27"/>
    </w:p>
    <w:p>
      <w:pPr>
        <w:pStyle w:val="Para04"/>
        <w:bidi w:val="0"/>
        <w:spacing w:lineRule="auto" w:line="276"/>
        <w:ind w:left="0" w:right="0" w:firstLine="652"/>
        <w:jc w:val="both"/>
        <w:rPr/>
      </w:pPr>
      <w:r>
        <w:rPr/>
        <w:t>Drinking at the Sources</w:t>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both"/>
        <w:rPr/>
      </w:pPr>
      <w:bookmarkStart w:id="28" w:name="Top_of_part0016_xhtml"/>
      <w:bookmarkStart w:id="29" w:name="Chapter_11"/>
      <w:r>
        <w:rPr/>
        <w:t>Chapter 11</w:t>
      </w:r>
      <w:bookmarkEnd w:id="28"/>
      <w:bookmarkEnd w:id="29"/>
    </w:p>
    <w:p>
      <w:pPr>
        <w:pStyle w:val="Para04"/>
        <w:bidi w:val="0"/>
        <w:spacing w:lineRule="auto" w:line="276"/>
        <w:ind w:left="0" w:right="0" w:firstLine="652"/>
        <w:jc w:val="both"/>
        <w:rPr/>
      </w:pPr>
      <w:r>
        <w:rPr/>
        <w:t>Mixed Waters</w:t>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both"/>
        <w:rPr/>
      </w:pPr>
      <w:bookmarkStart w:id="30" w:name="Top_of_part0017_xhtml"/>
      <w:bookmarkStart w:id="31" w:name="Epilogue"/>
      <w:r>
        <w:rPr/>
        <w:t>Epilogue</w:t>
      </w:r>
      <w:bookmarkEnd w:id="30"/>
      <w:bookmarkEnd w:id="31"/>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both"/>
        <w:rPr/>
      </w:pPr>
      <w:bookmarkStart w:id="32" w:name="Top_of_part0018_xhtml"/>
      <w:bookmarkStart w:id="33" w:name="Table_of_Contents"/>
      <w:r>
        <w:rPr/>
        <w:t>Table of Contents</w:t>
      </w:r>
      <w:bookmarkEnd w:id="32"/>
      <w:bookmarkEnd w:id="33"/>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29</TotalTime>
  <Application>LibreOffice/6.0.5.2$Windows_X86_64 LibreOffice_project/54c8cbb85f300ac59db32fe8a675ff7683cd5a16</Application>
  <Pages>195</Pages>
  <Words>55211</Words>
  <Characters>268279</Characters>
  <CharactersWithSpaces>322345</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2018-07-22T13:55:45Z</dcterms:modified>
  <cp:revision>2</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