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In our consideration of the Law as that point where the Judeo-Christian separation began, there was room for discussion and argumentation.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 não é abre-te Sésamo.</w:t>
      </w:r>
    </w:p>
    <w:p>
      <w:r>
        <w:t xml:space="preserve">Anti-semitismo existe, inegavelmente. Infelizmente, poucas pessoas entendem a grave ameaça que esse monstro representa. Alguns até duvidam da existência do monstro. A própria experiência pessoal de um judeu ressalta um anti-semitismo diário que surge com má vontade e entrelaçado com lendas e contos absurdos - até mesmo nas mentes cristãs. A situação parece incrível!</w:t>
      </w:r>
    </w:p>
    <w:p>
      <w:r>
        <w:t xml:space="preserve">Não importa quão grande ignorância e indiferença pública possa ser, o anti-semitismo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Anti-semitismo - Sua identidade</w:t>
      </w:r>
    </w:p>
    <w:p>
      <w:r>
        <w:t xml:space="preserve">As raízes do anti-semitismo,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Anti-semitismo psicológico. Aqui é a fonte daqueles sorrisinhos inteligentes pretendem dizer mais do que eles.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abas largas, </w:t>
      </w:r>
      <w:r>
        <w:rPr>
          <w:rStyle w:val="17"/>
          <w:i/>
          <w:iCs/>
        </w:rPr>
        <w:t xml:space="preserve">etc.</w:t>
      </w:r>
      <w:r>
        <w:t xml:space="preserve"> De fato, diferenças biológicas existe entre os judeus, assim como eles fazem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Top_of_part0009_xhtml"/>
      <w:bookmarkStart w:id="13" w:name="Chapter_4"/>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Top_of_part0011_xhtml"/>
      <w:bookmarkStart w:id="17" w:name="Chapter_6"/>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Chapter_8"/>
      <w:bookmarkStart w:id="21" w:name="Top_of_part0013_xhtml"/>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Epilogue"/>
      <w:bookmarkStart w:id="29" w:name="Top_of_part0017_xhtml"/>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