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Arial" w:hAnsi="Arial"/>
          <w:b/>
          <w:color w:val="64748B"/>
          <w:sz w:val="20"/>
        </w:rPr>
        <w:t>REPÚBLICA FEDERATIVA DO BRASIL · MÉXICO / CARIBE</w:t>
        <w:br/>
      </w:r>
    </w:p>
    <w:p>
      <w:pPr>
        <w:spacing w:before="120" w:after="120"/>
        <w:jc w:val="center"/>
      </w:pPr>
      <w:r>
        <w:rPr>
          <w:rFonts w:ascii="Arial" w:hAnsi="Arial"/>
          <w:b/>
          <w:color w:val="1B365D"/>
          <w:sz w:val="36"/>
        </w:rPr>
        <w:t>DOSSIÊ INSTITUCIONAL DE COOPERAÇÃO TECNOLÓGICA E PROPOSIÇÃO TÉCNICA</w:t>
      </w:r>
    </w:p>
    <w:p>
      <w:pPr>
        <w:spacing w:before="80" w:after="240"/>
        <w:jc w:val="center"/>
      </w:pPr>
      <w:r>
        <w:rPr>
          <w:rFonts w:ascii="Arial" w:hAnsi="Arial"/>
          <w:i/>
          <w:color w:val="2E5B88"/>
          <w:sz w:val="24"/>
        </w:rPr>
        <w:t>Estruturação e Validação Experimental da Metodologia AeroProf AGL-TDR para Caracterização, Diagnóstico e Localização de Anomalias em Circuitos de Iluminação de Aeródromos</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STATUS DO DOCUMENTO E QUALIFICAÇÃO INSTITUCIONAL</w:t>
              <w:br/>
            </w:r>
            <w:r>
              <w:rPr>
                <w:rFonts w:ascii="Calibri" w:hAnsi="Calibri"/>
                <w:i/>
                <w:color w:val="1F2937"/>
                <w:sz w:val="21"/>
              </w:rPr>
              <w:t>DOCUMENTO INTEGRADO PARA ANÁLISE INSTITUCIONAL E OPERACIONAL</w:t>
              <w:br/>
              <w:t>Proposta Técnica e Metodológica enviada para a empresa ASUR Aeropuertos del Este</w:t>
              <w:br/>
              <w:t>Entidades Partícipes: ASUR Aeropuertos del Este · DWELL Sistemas para Internet – Inova Simples (I.S.) / AeroProf – Airport Infrastructure Technology</w:t>
              <w:br/>
              <w:t>Versão Consolidada 1.0 Executive · Confidencial · Minuta para Análise e Estruturação da PoC</w:t>
              <w:br/>
              <w:t>Salvador, Bahia, Brasil · Setembro de 2026</w:t>
            </w:r>
          </w:p>
        </w:tc>
      </w:tr>
    </w:tbl>
    <w:p>
      <w:pPr>
        <w:spacing w:before="0" w:after="80"/>
      </w:pPr>
    </w:p>
    <w:p>
      <w:pPr>
        <w:keepNext/>
        <w:spacing w:before="400" w:after="160"/>
      </w:pPr>
      <w:r>
        <w:rPr>
          <w:rFonts w:ascii="Arial" w:hAnsi="Arial"/>
          <w:b/>
          <w:color w:val="1B365D"/>
          <w:sz w:val="30"/>
        </w:rPr>
        <w:t>SUMÁRIO EXECUTIVO</w:t>
      </w:r>
    </w:p>
    <w:p>
      <w:pPr>
        <w:spacing w:before="0" w:after="120" w:line="276" w:lineRule="auto"/>
      </w:pPr>
      <w:r>
        <w:rPr>
          <w:rFonts w:ascii="Calibri" w:hAnsi="Calibri"/>
          <w:color w:val="1F2937"/>
          <w:sz w:val="22"/>
        </w:rPr>
        <w:t>Abaixo apresenta-se a estrutura integrada deste Dossiê Institucional, combinando o instrumento formal de cooperação tecnológica e os anexos técnicos e operacionais completos do projeto AeroProf AGL-TDR:</w:t>
      </w:r>
    </w:p>
    <w:p>
      <w:pPr>
        <w:spacing w:before="120" w:after="240"/>
      </w:pPr>
      <w:r>
        <w:fldChar w:fldCharType="begin"/>
        <w:instrText xml:space="preserve"> TOC \o "1-3" \h \z \u </w:instrText>
        <w:fldChar w:fldCharType="separate"/>
        <w:fldChar w:fldCharType="end"/>
      </w:r>
    </w:p>
    <w:p>
      <w:r>
        <w:br w:type="page"/>
      </w:r>
    </w:p>
    <w:p>
      <w:pPr>
        <w:keepNext/>
        <w:spacing w:before="400" w:after="160"/>
      </w:pPr>
      <w:r>
        <w:rPr>
          <w:rFonts w:ascii="Arial" w:hAnsi="Arial"/>
          <w:b/>
          <w:color w:val="1B365D"/>
          <w:sz w:val="30"/>
        </w:rPr>
        <w:t>CARTA DE INTENÇÕES (DOCUMENTO PRINCIPAL)</w:t>
      </w:r>
    </w:p>
    <w:p>
      <w:pPr>
        <w:keepNext/>
        <w:spacing w:before="280" w:after="120"/>
      </w:pPr>
      <w:r>
        <w:rPr>
          <w:rFonts w:ascii="Arial" w:hAnsi="Arial"/>
          <w:b/>
          <w:color w:val="2E5B88"/>
          <w:sz w:val="25"/>
        </w:rPr>
        <w:t>COOPERAÇÃO TECNOLÓGICA PARA ESTRUTURAÇÃO E VALIDAÇÃO DA METODOLOGIA AEROPROF AGL-TDR</w:t>
      </w:r>
    </w:p>
    <w:p>
      <w:pPr>
        <w:spacing w:before="0" w:after="120" w:line="276" w:lineRule="auto"/>
      </w:pPr>
      <w:r>
        <w:rPr>
          <w:rFonts w:ascii="Calibri" w:hAnsi="Calibri"/>
          <w:b/>
          <w:color w:val="1F2937"/>
          <w:sz w:val="22"/>
        </w:rPr>
        <w:t xml:space="preserve">Âmbito Institucional: </w:t>
      </w:r>
      <w:r>
        <w:rPr>
          <w:rFonts w:ascii="Calibri" w:hAnsi="Calibri"/>
          <w:color w:val="1F2937"/>
          <w:sz w:val="22"/>
        </w:rPr>
        <w:t>Aplicação da Tecnologia de Reflectometria no Domínio do Tempo (TDR) ao Paradigma eMaintenance na Infraestrutura de Iluminação de Aeródromos (AGL) sob Operação da ASUR Aeropuertos del Este.</w:t>
      </w:r>
    </w:p>
    <w:p>
      <w:pPr>
        <w:keepNext/>
        <w:spacing w:before="280" w:after="120"/>
      </w:pPr>
      <w:r>
        <w:rPr>
          <w:rFonts w:ascii="Arial" w:hAnsi="Arial"/>
          <w:b/>
          <w:color w:val="2E5B88"/>
          <w:sz w:val="25"/>
        </w:rPr>
        <w:t>1. IDENTIFICAÇÃO E QUALIFICAÇÃO PRELIMINAR DOS PARTICIPANTES</w:t>
      </w:r>
    </w:p>
    <w:p>
      <w:pPr>
        <w:spacing w:before="0" w:after="120" w:line="276" w:lineRule="auto"/>
      </w:pPr>
      <w:r>
        <w:rPr>
          <w:rFonts w:ascii="Calibri" w:hAnsi="Calibri"/>
          <w:b/>
          <w:color w:val="1F2937"/>
          <w:sz w:val="22"/>
        </w:rPr>
        <w:t xml:space="preserve">1.1. ASUR Aeropuertos del Este: </w:t>
      </w:r>
      <w:r>
        <w:rPr>
          <w:rFonts w:ascii="Calibri" w:hAnsi="Calibri"/>
          <w:color w:val="1F2937"/>
          <w:sz w:val="22"/>
        </w:rPr>
        <w:t>De um lado, a empresa ASUR AEROPUERTOS DEL ESTE, operadora de infraestrutura aeroportuária responsável pela gestão, operação e manutenção das instalações de lado ar e sistemas de balizamento noturno em seus aeródromos concedidos, doravante denominada simplesmente 'ASUR'.</w:t>
      </w:r>
    </w:p>
    <w:p>
      <w:pPr>
        <w:spacing w:before="0" w:after="120" w:line="276" w:lineRule="auto"/>
      </w:pPr>
      <w:r>
        <w:rPr>
          <w:rFonts w:ascii="Calibri" w:hAnsi="Calibri"/>
          <w:b/>
          <w:color w:val="1F2937"/>
          <w:sz w:val="22"/>
        </w:rPr>
        <w:t xml:space="preserve">1.2. DWELL / AeroProf: </w:t>
      </w:r>
      <w:r>
        <w:rPr>
          <w:rFonts w:ascii="Calibri" w:hAnsi="Calibri"/>
          <w:color w:val="1F2937"/>
          <w:sz w:val="22"/>
        </w:rPr>
        <w:t>De outro lado, a DWELL SISTEMAS PARA INTERNET. INOVA SIMPLES (I.S.), pessoa jurídica brasileira inscrita no CNPJ sob o n.º 68.123.423/0001-32, de natureza jurídica 234-8 (Empresa Simples de Inovação), com sede em Salvador, Bahia, Brasil, doravante denominada simplesmente 'DWELL', titular e desenvolvedora da solução e arquitetura AeroProf – Airport Infrastructure Technology, representada por seu responsável técnico Wellington Vieira dos Santos.</w:t>
      </w:r>
    </w:p>
    <w:p>
      <w:pPr>
        <w:keepNext/>
        <w:spacing w:before="280" w:after="120"/>
      </w:pPr>
      <w:r>
        <w:rPr>
          <w:rFonts w:ascii="Arial" w:hAnsi="Arial"/>
          <w:b/>
          <w:color w:val="2E5B88"/>
          <w:sz w:val="25"/>
        </w:rPr>
        <w:t>2. ENQUADRAMENTO EMPRESARIAL DA DWELL E VINCULAÇÃO À PROVA DE CONCEITO</w:t>
      </w:r>
    </w:p>
    <w:p>
      <w:pPr>
        <w:spacing w:before="0" w:after="120" w:line="276" w:lineRule="auto"/>
      </w:pPr>
      <w:r>
        <w:rPr>
          <w:rFonts w:ascii="Calibri" w:hAnsi="Calibri"/>
          <w:color w:val="1F2937"/>
          <w:sz w:val="22"/>
        </w:rPr>
        <w:t>A participação da DWELL na Prova de Conceito (PoC) e no desenvolvimento da metodologia AGL-TDR encontra correspondência direta com as atividades econômicas constantes de seu registro cadastral perante a Receita Federal do Brasil, de acordo com os seguintes códigos CNAE:</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20"/>
        <w:gridCol w:w="3120"/>
        <w:gridCol w:w="3120"/>
      </w:tblGrid>
      <w:tr>
        <w:tc>
          <w:tcPr>
            <w:tcW w:type="dxa" w:w="1728"/>
            <w:shd w:fill="1B365D"/>
            <w:tcMar>
              <w:top w:w="120" w:type="dxa"/>
              <w:bottom w:w="120" w:type="dxa"/>
              <w:left w:w="140" w:type="dxa"/>
              <w:right w:w="140" w:type="dxa"/>
            </w:tcMar>
          </w:tcPr>
          <w:p>
            <w:pPr>
              <w:spacing w:after="0"/>
              <w:jc w:val="left"/>
            </w:pPr>
            <w:r>
              <w:rPr>
                <w:rFonts w:ascii="Arial" w:hAnsi="Arial"/>
                <w:b/>
                <w:color w:val="FFFFFF"/>
                <w:sz w:val="19"/>
              </w:rPr>
              <w:t>Código CNAE</w:t>
            </w:r>
          </w:p>
        </w:tc>
        <w:tc>
          <w:tcPr>
            <w:tcW w:type="dxa" w:w="5472"/>
            <w:shd w:fill="1B365D"/>
            <w:tcMar>
              <w:top w:w="120" w:type="dxa"/>
              <w:bottom w:w="120" w:type="dxa"/>
              <w:left w:w="140" w:type="dxa"/>
              <w:right w:w="140" w:type="dxa"/>
            </w:tcMar>
          </w:tcPr>
          <w:p>
            <w:pPr>
              <w:spacing w:after="0"/>
              <w:jc w:val="left"/>
            </w:pPr>
            <w:r>
              <w:rPr>
                <w:rFonts w:ascii="Arial" w:hAnsi="Arial"/>
                <w:b/>
                <w:color w:val="FFFFFF"/>
                <w:sz w:val="19"/>
              </w:rPr>
              <w:t>Descrição da Atividade Econômica</w:t>
            </w:r>
          </w:p>
        </w:tc>
        <w:tc>
          <w:tcPr>
            <w:tcW w:type="dxa" w:w="2160"/>
            <w:shd w:fill="1B365D"/>
            <w:tcMar>
              <w:top w:w="120" w:type="dxa"/>
              <w:bottom w:w="120" w:type="dxa"/>
              <w:left w:w="140" w:type="dxa"/>
              <w:right w:w="140" w:type="dxa"/>
            </w:tcMar>
          </w:tcPr>
          <w:p>
            <w:pPr>
              <w:spacing w:after="0"/>
              <w:jc w:val="left"/>
            </w:pPr>
            <w:r>
              <w:rPr>
                <w:rFonts w:ascii="Arial" w:hAnsi="Arial"/>
                <w:b/>
                <w:color w:val="FFFFFF"/>
                <w:sz w:val="19"/>
              </w:rPr>
              <w:t>Enquadramento</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62.01-5-01</w:t>
            </w:r>
          </w:p>
        </w:tc>
        <w:tc>
          <w:tcPr>
            <w:tcW w:type="dxa" w:w="5472"/>
            <w:shd w:fill="F0F4F8"/>
            <w:tcMar>
              <w:top w:w="90" w:type="dxa"/>
              <w:bottom w:w="90" w:type="dxa"/>
              <w:left w:w="120" w:type="dxa"/>
              <w:right w:w="120" w:type="dxa"/>
            </w:tcMar>
          </w:tcPr>
          <w:p>
            <w:pPr>
              <w:spacing w:after="0"/>
              <w:jc w:val="left"/>
            </w:pPr>
            <w:r>
              <w:rPr>
                <w:rFonts w:ascii="Calibri" w:hAnsi="Calibri"/>
                <w:b w:val="0"/>
                <w:color w:val="1F2937"/>
                <w:sz w:val="18"/>
              </w:rPr>
              <w:t>Desenvolvimento de programas de computador sob encomenda</w:t>
            </w:r>
          </w:p>
        </w:tc>
        <w:tc>
          <w:tcPr>
            <w:tcW w:type="dxa" w:w="2160"/>
            <w:shd w:fill="F0F4F8"/>
            <w:tcMar>
              <w:top w:w="90" w:type="dxa"/>
              <w:bottom w:w="90" w:type="dxa"/>
              <w:left w:w="120" w:type="dxa"/>
              <w:right w:w="120" w:type="dxa"/>
            </w:tcMar>
          </w:tcPr>
          <w:p>
            <w:pPr>
              <w:spacing w:after="0"/>
              <w:jc w:val="left"/>
            </w:pPr>
            <w:r>
              <w:rPr>
                <w:rFonts w:ascii="Calibri" w:hAnsi="Calibri"/>
                <w:b w:val="0"/>
                <w:color w:val="1F2937"/>
                <w:sz w:val="18"/>
              </w:rPr>
              <w:t>Atividade Principal</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72.10-0-00</w:t>
            </w:r>
          </w:p>
        </w:tc>
        <w:tc>
          <w:tcPr>
            <w:tcW w:type="dxa" w:w="5472"/>
            <w:tcMar>
              <w:top w:w="90" w:type="dxa"/>
              <w:bottom w:w="90" w:type="dxa"/>
              <w:left w:w="120" w:type="dxa"/>
              <w:right w:w="120" w:type="dxa"/>
            </w:tcMar>
          </w:tcPr>
          <w:p>
            <w:pPr>
              <w:spacing w:after="0"/>
              <w:jc w:val="left"/>
            </w:pPr>
            <w:r>
              <w:rPr>
                <w:rFonts w:ascii="Calibri" w:hAnsi="Calibri"/>
                <w:b w:val="0"/>
                <w:color w:val="1F2937"/>
                <w:sz w:val="18"/>
              </w:rPr>
              <w:t>Pesquisa e desenvolvimento experimental em ciências físicas e naturais</w:t>
            </w:r>
          </w:p>
        </w:tc>
        <w:tc>
          <w:tcPr>
            <w:tcW w:type="dxa" w:w="2160"/>
            <w:tcMar>
              <w:top w:w="90" w:type="dxa"/>
              <w:bottom w:w="90" w:type="dxa"/>
              <w:left w:w="120" w:type="dxa"/>
              <w:right w:w="120" w:type="dxa"/>
            </w:tcMar>
          </w:tcPr>
          <w:p>
            <w:pPr>
              <w:spacing w:after="0"/>
              <w:jc w:val="left"/>
            </w:pPr>
            <w:r>
              <w:rPr>
                <w:rFonts w:ascii="Calibri" w:hAnsi="Calibri"/>
                <w:b w:val="0"/>
                <w:color w:val="1F2937"/>
                <w:sz w:val="18"/>
              </w:rPr>
              <w:t>Atividade Secundária</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63.11-9-00</w:t>
            </w:r>
          </w:p>
        </w:tc>
        <w:tc>
          <w:tcPr>
            <w:tcW w:type="dxa" w:w="5472"/>
            <w:shd w:fill="F0F4F8"/>
            <w:tcMar>
              <w:top w:w="90" w:type="dxa"/>
              <w:bottom w:w="90" w:type="dxa"/>
              <w:left w:w="120" w:type="dxa"/>
              <w:right w:w="120" w:type="dxa"/>
            </w:tcMar>
          </w:tcPr>
          <w:p>
            <w:pPr>
              <w:spacing w:after="0"/>
              <w:jc w:val="left"/>
            </w:pPr>
            <w:r>
              <w:rPr>
                <w:rFonts w:ascii="Calibri" w:hAnsi="Calibri"/>
                <w:b w:val="0"/>
                <w:color w:val="1F2937"/>
                <w:sz w:val="18"/>
              </w:rPr>
              <w:t>Tratamento de dados, provedores de serviços de aplicação e serviços de hospedagem</w:t>
            </w:r>
          </w:p>
        </w:tc>
        <w:tc>
          <w:tcPr>
            <w:tcW w:type="dxa" w:w="2160"/>
            <w:shd w:fill="F0F4F8"/>
            <w:tcMar>
              <w:top w:w="90" w:type="dxa"/>
              <w:bottom w:w="90" w:type="dxa"/>
              <w:left w:w="120" w:type="dxa"/>
              <w:right w:w="120" w:type="dxa"/>
            </w:tcMar>
          </w:tcPr>
          <w:p>
            <w:pPr>
              <w:spacing w:after="0"/>
              <w:jc w:val="left"/>
            </w:pPr>
            <w:r>
              <w:rPr>
                <w:rFonts w:ascii="Calibri" w:hAnsi="Calibri"/>
                <w:b w:val="0"/>
                <w:color w:val="1F2937"/>
                <w:sz w:val="18"/>
              </w:rPr>
              <w:t>Atividade Secundária</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62.04-0-00</w:t>
            </w:r>
          </w:p>
        </w:tc>
        <w:tc>
          <w:tcPr>
            <w:tcW w:type="dxa" w:w="5472"/>
            <w:tcMar>
              <w:top w:w="90" w:type="dxa"/>
              <w:bottom w:w="90" w:type="dxa"/>
              <w:left w:w="120" w:type="dxa"/>
              <w:right w:w="120" w:type="dxa"/>
            </w:tcMar>
          </w:tcPr>
          <w:p>
            <w:pPr>
              <w:spacing w:after="0"/>
              <w:jc w:val="left"/>
            </w:pPr>
            <w:r>
              <w:rPr>
                <w:rFonts w:ascii="Calibri" w:hAnsi="Calibri"/>
                <w:b w:val="0"/>
                <w:color w:val="1F2937"/>
                <w:sz w:val="18"/>
              </w:rPr>
              <w:t>Consultoria em tecnologia da informação</w:t>
            </w:r>
          </w:p>
        </w:tc>
        <w:tc>
          <w:tcPr>
            <w:tcW w:type="dxa" w:w="2160"/>
            <w:tcMar>
              <w:top w:w="90" w:type="dxa"/>
              <w:bottom w:w="90" w:type="dxa"/>
              <w:left w:w="120" w:type="dxa"/>
              <w:right w:w="120" w:type="dxa"/>
            </w:tcMar>
          </w:tcPr>
          <w:p>
            <w:pPr>
              <w:spacing w:after="0"/>
              <w:jc w:val="left"/>
            </w:pPr>
            <w:r>
              <w:rPr>
                <w:rFonts w:ascii="Calibri" w:hAnsi="Calibri"/>
                <w:b w:val="0"/>
                <w:color w:val="1F2937"/>
                <w:sz w:val="18"/>
              </w:rPr>
              <w:t>Atividade Secundária</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62.09-1-00</w:t>
            </w:r>
          </w:p>
        </w:tc>
        <w:tc>
          <w:tcPr>
            <w:tcW w:type="dxa" w:w="5472"/>
            <w:shd w:fill="F0F4F8"/>
            <w:tcMar>
              <w:top w:w="90" w:type="dxa"/>
              <w:bottom w:w="90" w:type="dxa"/>
              <w:left w:w="120" w:type="dxa"/>
              <w:right w:w="120" w:type="dxa"/>
            </w:tcMar>
          </w:tcPr>
          <w:p>
            <w:pPr>
              <w:spacing w:after="0"/>
              <w:jc w:val="left"/>
            </w:pPr>
            <w:r>
              <w:rPr>
                <w:rFonts w:ascii="Calibri" w:hAnsi="Calibri"/>
                <w:b w:val="0"/>
                <w:color w:val="1F2937"/>
                <w:sz w:val="18"/>
              </w:rPr>
              <w:t>Suporte técnico, manutenção e outros serviços em tecnologia da informação</w:t>
            </w:r>
          </w:p>
        </w:tc>
        <w:tc>
          <w:tcPr>
            <w:tcW w:type="dxa" w:w="2160"/>
            <w:shd w:fill="F0F4F8"/>
            <w:tcMar>
              <w:top w:w="90" w:type="dxa"/>
              <w:bottom w:w="90" w:type="dxa"/>
              <w:left w:w="120" w:type="dxa"/>
              <w:right w:w="120" w:type="dxa"/>
            </w:tcMar>
          </w:tcPr>
          <w:p>
            <w:pPr>
              <w:spacing w:after="0"/>
              <w:jc w:val="left"/>
            </w:pPr>
            <w:r>
              <w:rPr>
                <w:rFonts w:ascii="Calibri" w:hAnsi="Calibri"/>
                <w:b w:val="0"/>
                <w:color w:val="1F2937"/>
                <w:sz w:val="18"/>
              </w:rPr>
              <w:t>Atividade Secundária</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62.02-3-00</w:t>
            </w:r>
          </w:p>
        </w:tc>
        <w:tc>
          <w:tcPr>
            <w:tcW w:type="dxa" w:w="5472"/>
            <w:tcMar>
              <w:top w:w="90" w:type="dxa"/>
              <w:bottom w:w="90" w:type="dxa"/>
              <w:left w:w="120" w:type="dxa"/>
              <w:right w:w="120" w:type="dxa"/>
            </w:tcMar>
          </w:tcPr>
          <w:p>
            <w:pPr>
              <w:spacing w:after="0"/>
              <w:jc w:val="left"/>
            </w:pPr>
            <w:r>
              <w:rPr>
                <w:rFonts w:ascii="Calibri" w:hAnsi="Calibri"/>
                <w:b w:val="0"/>
                <w:color w:val="1F2937"/>
                <w:sz w:val="18"/>
              </w:rPr>
              <w:t>Desenvolvimento e licenciamento de programas de computador customizáveis</w:t>
            </w:r>
          </w:p>
        </w:tc>
        <w:tc>
          <w:tcPr>
            <w:tcW w:type="dxa" w:w="2160"/>
            <w:tcMar>
              <w:top w:w="90" w:type="dxa"/>
              <w:bottom w:w="90" w:type="dxa"/>
              <w:left w:w="120" w:type="dxa"/>
              <w:right w:w="120" w:type="dxa"/>
            </w:tcMar>
          </w:tcPr>
          <w:p>
            <w:pPr>
              <w:spacing w:after="0"/>
              <w:jc w:val="left"/>
            </w:pPr>
            <w:r>
              <w:rPr>
                <w:rFonts w:ascii="Calibri" w:hAnsi="Calibri"/>
                <w:b w:val="0"/>
                <w:color w:val="1F2937"/>
                <w:sz w:val="18"/>
              </w:rPr>
              <w:t>Atividade Secundária</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85.99-6-03</w:t>
            </w:r>
          </w:p>
        </w:tc>
        <w:tc>
          <w:tcPr>
            <w:tcW w:type="dxa" w:w="5472"/>
            <w:shd w:fill="F0F4F8"/>
            <w:tcMar>
              <w:top w:w="90" w:type="dxa"/>
              <w:bottom w:w="90" w:type="dxa"/>
              <w:left w:w="120" w:type="dxa"/>
              <w:right w:w="120" w:type="dxa"/>
            </w:tcMar>
          </w:tcPr>
          <w:p>
            <w:pPr>
              <w:spacing w:after="0"/>
              <w:jc w:val="left"/>
            </w:pPr>
            <w:r>
              <w:rPr>
                <w:rFonts w:ascii="Calibri" w:hAnsi="Calibri"/>
                <w:b w:val="0"/>
                <w:color w:val="1F2937"/>
                <w:sz w:val="18"/>
              </w:rPr>
              <w:t>Treinamento em informática</w:t>
            </w:r>
          </w:p>
        </w:tc>
        <w:tc>
          <w:tcPr>
            <w:tcW w:type="dxa" w:w="2160"/>
            <w:shd w:fill="F0F4F8"/>
            <w:tcMar>
              <w:top w:w="90" w:type="dxa"/>
              <w:bottom w:w="90" w:type="dxa"/>
              <w:left w:w="120" w:type="dxa"/>
              <w:right w:w="120" w:type="dxa"/>
            </w:tcMar>
          </w:tcPr>
          <w:p>
            <w:pPr>
              <w:spacing w:after="0"/>
              <w:jc w:val="left"/>
            </w:pPr>
            <w:r>
              <w:rPr>
                <w:rFonts w:ascii="Calibri" w:hAnsi="Calibri"/>
                <w:b w:val="0"/>
                <w:color w:val="1F2937"/>
                <w:sz w:val="18"/>
              </w:rPr>
              <w:t>Atividade Secundária</w:t>
            </w:r>
          </w:p>
        </w:tc>
      </w:tr>
    </w:tbl>
    <w:p>
      <w:pPr>
        <w:spacing w:after="80"/>
      </w:pPr>
    </w:p>
    <w:p>
      <w:pPr>
        <w:keepNext/>
        <w:spacing w:before="280" w:after="120"/>
      </w:pPr>
      <w:r>
        <w:rPr>
          <w:rFonts w:ascii="Arial" w:hAnsi="Arial"/>
          <w:b/>
          <w:color w:val="2E5B88"/>
          <w:sz w:val="25"/>
        </w:rPr>
        <w:t>3. CONSIDERAÇÕES E JUSTIFICATIVA DA COOPERAÇÃO</w:t>
      </w:r>
    </w:p>
    <w:p>
      <w:pPr>
        <w:spacing w:before="0" w:after="120" w:line="276" w:lineRule="auto"/>
      </w:pPr>
      <w:r>
        <w:rPr>
          <w:rFonts w:ascii="Calibri" w:hAnsi="Calibri"/>
          <w:color w:val="1F2937"/>
          <w:sz w:val="22"/>
        </w:rPr>
        <w:t>A gestão de infraestrutura de iluminação de aeródromos (AGL - Airfield Ground Lighting) é um elemento crítico para a segurança das operações aéreas noturnas e em condições de baixa visibilidade (IFR/CAT). Atualmente, circuitos AGL enfrentam o desafio da 'invisibilidade elétrica', onde falhas de isolamento, degradação de transformadores isoladores, emendas oxidadas e infiltração de água em caixas de passagem geram paralisações não programadas difíceis de localizar.</w:t>
      </w:r>
    </w:p>
    <w:p>
      <w:pPr>
        <w:spacing w:before="0" w:after="120" w:line="276" w:lineRule="auto"/>
      </w:pPr>
      <w:r>
        <w:rPr>
          <w:rFonts w:ascii="Calibri" w:hAnsi="Calibri"/>
          <w:color w:val="1F2937"/>
          <w:sz w:val="22"/>
        </w:rPr>
        <w:t>A integração de dados de reflectometria no domínio do tempo (TDR) ao ecossistema AeroProf eMaintenance permite transformar a manutenção reativa tradicional em um diagnóstico preditivo highly preciso, capaz de apontar a localização exata da anomalia no espaço físico e na plataforma GIS antes que ocorra a falha total do circuito.</w:t>
      </w:r>
    </w:p>
    <w:p>
      <w:pPr>
        <w:keepNext/>
        <w:spacing w:before="280" w:after="120"/>
      </w:pPr>
      <w:r>
        <w:rPr>
          <w:rFonts w:ascii="Arial" w:hAnsi="Arial"/>
          <w:b/>
          <w:color w:val="2E5B88"/>
          <w:sz w:val="25"/>
        </w:rPr>
        <w:t>4. DO ENQUADRAMENTO TECNOLÓGICO: eMAINTENANCE E TDR</w:t>
      </w:r>
    </w:p>
    <w:p>
      <w:pPr>
        <w:spacing w:before="0" w:after="120" w:line="276" w:lineRule="auto"/>
      </w:pPr>
      <w:r>
        <w:rPr>
          <w:rFonts w:ascii="Calibri" w:hAnsi="Calibri"/>
          <w:color w:val="1F2937"/>
          <w:sz w:val="22"/>
        </w:rPr>
        <w:t>A metodologia proposta fundamenta-se no paradigma eMaintenance, que conecta sensores físicos de aquisição (TDR) a uma arquitetura de banco de dados geoespacial (GIS) e inteligência analítica. No contexto AGL, a cadeia engloba: circuito elétrico desenergizado → injeção do pulso TDR → captura do trace de reflexão → comparação com a biblioteca de assinaturas → identificação da anomalia → correlação com a posição física → registro no AeroProf.</w:t>
      </w:r>
    </w:p>
    <w:p>
      <w:pPr>
        <w:keepNext/>
        <w:spacing w:before="280" w:after="120"/>
      </w:pPr>
      <w:r>
        <w:rPr>
          <w:rFonts w:ascii="Arial" w:hAnsi="Arial"/>
          <w:b/>
          <w:color w:val="2E5B88"/>
          <w:sz w:val="25"/>
        </w:rPr>
        <w:t>5. DO OBJETO</w:t>
      </w:r>
    </w:p>
    <w:p>
      <w:pPr>
        <w:spacing w:before="0" w:after="120" w:line="276" w:lineRule="auto"/>
      </w:pPr>
      <w:r>
        <w:rPr>
          <w:rFonts w:ascii="Calibri" w:hAnsi="Calibri"/>
          <w:color w:val="1F2937"/>
          <w:sz w:val="22"/>
        </w:rPr>
        <w:t>Constitui objeto desta Carta registrar o interesse recíproco no desenvolvimento, validação e aplicação experimental da metodologia AeroProf AGL-TDR para a caracterização, diagnóstico e localização de anomalias em circuitos AGL dos aeródromos sob administração da ASUR Aeropuertos del Este.</w:t>
      </w:r>
    </w:p>
    <w:p>
      <w:pPr>
        <w:keepNext/>
        <w:spacing w:before="280" w:after="120"/>
      </w:pPr>
      <w:r>
        <w:rPr>
          <w:rFonts w:ascii="Arial" w:hAnsi="Arial"/>
          <w:b/>
          <w:color w:val="2E5B88"/>
          <w:sz w:val="25"/>
        </w:rPr>
        <w:t>6. DA NATUREZA DA PROVA DE CONCEITO E CRITÉRIOS DE VALIDAÇÃO</w:t>
      </w:r>
    </w:p>
    <w:p>
      <w:pPr>
        <w:spacing w:before="0" w:after="120" w:line="276" w:lineRule="auto"/>
      </w:pPr>
      <w:r>
        <w:rPr>
          <w:rFonts w:ascii="Calibri" w:hAnsi="Calibri"/>
          <w:color w:val="1F2937"/>
          <w:sz w:val="22"/>
        </w:rPr>
        <w:t>A Prova de Conceito (PoC) terá caráter experimental e demonstrativo. Sua execução observará rigorosos portões de controle (Readiness Gates G0 a G9) e matrizes de engenharia de confiabilidade (FMEA), assegurando que todas as intervenções de campo ocorram sob condição estritamente desenergizada e isolada (LOTO), sem impacto nas operações comerciais régias.</w:t>
      </w:r>
    </w:p>
    <w:p>
      <w:pPr>
        <w:keepNext/>
        <w:spacing w:before="280" w:after="120"/>
      </w:pPr>
      <w:r>
        <w:rPr>
          <w:rFonts w:ascii="Arial" w:hAnsi="Arial"/>
          <w:b/>
          <w:color w:val="2E5B88"/>
          <w:sz w:val="25"/>
        </w:rPr>
        <w:t>7. DAS RESPONSABILIDADES OPERACIONAIS DA ASUR AEROPUERTOS DEL ESTE</w:t>
      </w:r>
    </w:p>
    <w:p>
      <w:pPr>
        <w:pStyle w:val="ListBullet"/>
        <w:spacing w:before="0" w:after="80" w:line="276" w:lineRule="auto"/>
      </w:pPr>
      <w:r>
        <w:rPr>
          <w:rFonts w:ascii="Calibri" w:hAnsi="Calibri"/>
          <w:b/>
          <w:color w:val="1F2937"/>
          <w:sz w:val="22"/>
        </w:rPr>
        <w:t xml:space="preserve">7.1. Acesso Airside: </w:t>
      </w:r>
      <w:r>
        <w:rPr>
          <w:rFonts w:ascii="Calibri" w:hAnsi="Calibri"/>
          <w:color w:val="1F2937"/>
          <w:sz w:val="22"/>
        </w:rPr>
        <w:t>Disponibilizar o acesso aos circuitos AGL piloto selecionados em janela operacional segura e desenergizada;</w:t>
      </w:r>
    </w:p>
    <w:p>
      <w:pPr>
        <w:pStyle w:val="ListBullet"/>
        <w:spacing w:before="0" w:after="80" w:line="276" w:lineRule="auto"/>
      </w:pPr>
      <w:r>
        <w:rPr>
          <w:rFonts w:ascii="Calibri" w:hAnsi="Calibri"/>
          <w:b/>
          <w:color w:val="1F2937"/>
          <w:sz w:val="22"/>
        </w:rPr>
        <w:t xml:space="preserve">7.2. Segurança Elétrica: </w:t>
      </w:r>
      <w:r>
        <w:rPr>
          <w:rFonts w:ascii="Calibri" w:hAnsi="Calibri"/>
          <w:color w:val="1F2937"/>
          <w:sz w:val="22"/>
        </w:rPr>
        <w:t>Promover o isolamento e desenergização formal do circuito sob rigoroso protocolo de Bloqueio e Etiquetagem (LOTO - Lockout/Tagout);</w:t>
      </w:r>
    </w:p>
    <w:p>
      <w:pPr>
        <w:pStyle w:val="ListBullet"/>
        <w:spacing w:before="0" w:after="80" w:line="276" w:lineRule="auto"/>
      </w:pPr>
      <w:r>
        <w:rPr>
          <w:rFonts w:ascii="Calibri" w:hAnsi="Calibri"/>
          <w:b/>
          <w:color w:val="1F2937"/>
          <w:sz w:val="22"/>
        </w:rPr>
        <w:t xml:space="preserve">7.3. Informações Cadastrais: </w:t>
      </w:r>
      <w:r>
        <w:rPr>
          <w:rFonts w:ascii="Calibri" w:hAnsi="Calibri"/>
          <w:color w:val="1F2937"/>
          <w:sz w:val="22"/>
        </w:rPr>
        <w:t>Fornecer diagramas unifilares, cadastros de caixas de passagem, especificações de cabos e histórico de manutenção do circuito;</w:t>
      </w:r>
    </w:p>
    <w:p>
      <w:pPr>
        <w:pStyle w:val="ListBullet"/>
        <w:spacing w:before="0" w:after="80" w:line="276" w:lineRule="auto"/>
      </w:pPr>
      <w:r>
        <w:rPr>
          <w:rFonts w:ascii="Calibri" w:hAnsi="Calibri"/>
          <w:b/>
          <w:color w:val="1F2937"/>
          <w:sz w:val="22"/>
        </w:rPr>
        <w:t xml:space="preserve">7.4. Fiscalização Técnica: </w:t>
      </w:r>
      <w:r>
        <w:rPr>
          <w:rFonts w:ascii="Calibri" w:hAnsi="Calibri"/>
          <w:color w:val="1F2937"/>
          <w:sz w:val="22"/>
        </w:rPr>
        <w:t>Acompanhar com sua equipe técnica de manutenção elétrica todas as atividades de campo e validação de baselines;</w:t>
      </w:r>
    </w:p>
    <w:p>
      <w:pPr>
        <w:pStyle w:val="ListBullet"/>
        <w:spacing w:before="0" w:after="80" w:line="276" w:lineRule="auto"/>
      </w:pPr>
      <w:r>
        <w:rPr>
          <w:rFonts w:ascii="Calibri" w:hAnsi="Calibri"/>
          <w:b/>
          <w:color w:val="1F2937"/>
          <w:sz w:val="22"/>
        </w:rPr>
        <w:t xml:space="preserve">7.5. Infraestrutura e Custeio: </w:t>
      </w:r>
      <w:r>
        <w:rPr>
          <w:rFonts w:ascii="Calibri" w:hAnsi="Calibri"/>
          <w:color w:val="1F2937"/>
          <w:sz w:val="22"/>
        </w:rPr>
        <w:t>Prover e custear a infraestrutura computacional, de conectividade e apoio operacional local necessários à execução da PoC sem ônus para a DWELL.</w:t>
      </w:r>
    </w:p>
    <w:p>
      <w:pPr>
        <w:keepNext/>
        <w:spacing w:before="280" w:after="120"/>
      </w:pPr>
      <w:r>
        <w:rPr>
          <w:rFonts w:ascii="Arial" w:hAnsi="Arial"/>
          <w:b/>
          <w:color w:val="2E5B88"/>
          <w:sz w:val="25"/>
        </w:rPr>
        <w:t>8. DAS RESPONSABILIDADES TÉCNICAS DA DWELL / AEROPROF</w:t>
      </w:r>
    </w:p>
    <w:p>
      <w:pPr>
        <w:pStyle w:val="ListBullet"/>
        <w:spacing w:before="0" w:after="80" w:line="276" w:lineRule="auto"/>
      </w:pPr>
      <w:r>
        <w:rPr>
          <w:rFonts w:ascii="Calibri" w:hAnsi="Calibri"/>
          <w:b/>
          <w:color w:val="1F2937"/>
          <w:sz w:val="22"/>
        </w:rPr>
        <w:t xml:space="preserve">8.1. Metodologia e Protocolos: </w:t>
      </w:r>
      <w:r>
        <w:rPr>
          <w:rFonts w:ascii="Calibri" w:hAnsi="Calibri"/>
          <w:color w:val="1F2937"/>
          <w:sz w:val="22"/>
        </w:rPr>
        <w:t>Desenvolver a estrutura metodológica e os protocolos de ensaio laboratorial e de campo para aquisição TDR;</w:t>
      </w:r>
    </w:p>
    <w:p>
      <w:pPr>
        <w:pStyle w:val="ListBullet"/>
        <w:spacing w:before="0" w:after="80" w:line="276" w:lineRule="auto"/>
      </w:pPr>
      <w:r>
        <w:rPr>
          <w:rFonts w:ascii="Calibri" w:hAnsi="Calibri"/>
          <w:b/>
          <w:color w:val="1F2937"/>
          <w:sz w:val="22"/>
        </w:rPr>
        <w:t xml:space="preserve">8.2. Biblioteca de Assinaturas: </w:t>
      </w:r>
      <w:r>
        <w:rPr>
          <w:rFonts w:ascii="Calibri" w:hAnsi="Calibri"/>
          <w:color w:val="1F2937"/>
          <w:sz w:val="22"/>
        </w:rPr>
        <w:t>Construir a biblioteca experimental de assinaturas TDR cobrindo componentes individuais, conjuntos e defeitos controlados;</w:t>
      </w:r>
    </w:p>
    <w:p>
      <w:pPr>
        <w:pStyle w:val="ListBullet"/>
        <w:spacing w:before="0" w:after="80" w:line="276" w:lineRule="auto"/>
      </w:pPr>
      <w:r>
        <w:rPr>
          <w:rFonts w:ascii="Calibri" w:hAnsi="Calibri"/>
          <w:b/>
          <w:color w:val="1F2937"/>
          <w:sz w:val="22"/>
        </w:rPr>
        <w:t xml:space="preserve">8.3. Engenharia de Confiabilidade: </w:t>
      </w:r>
      <w:r>
        <w:rPr>
          <w:rFonts w:ascii="Calibri" w:hAnsi="Calibri"/>
          <w:color w:val="1F2937"/>
          <w:sz w:val="22"/>
        </w:rPr>
        <w:t>Elaborar a matriz FMEA de engenharia de confiabilidade e os critérios de validação dos traces (Gates de Baseline);</w:t>
      </w:r>
    </w:p>
    <w:p>
      <w:pPr>
        <w:pStyle w:val="ListBullet"/>
        <w:spacing w:before="0" w:after="80" w:line="276" w:lineRule="auto"/>
      </w:pPr>
      <w:r>
        <w:rPr>
          <w:rFonts w:ascii="Calibri" w:hAnsi="Calibri"/>
          <w:b/>
          <w:color w:val="1F2937"/>
          <w:sz w:val="22"/>
        </w:rPr>
        <w:t xml:space="preserve">8.4. Processamento e GIS: </w:t>
      </w:r>
      <w:r>
        <w:rPr>
          <w:rFonts w:ascii="Calibri" w:hAnsi="Calibri"/>
          <w:color w:val="1F2937"/>
          <w:sz w:val="22"/>
        </w:rPr>
        <w:t>Realizar o processamento computacional, correlação GIS e apresentação dos resultados analíticos no AeroProf;</w:t>
      </w:r>
    </w:p>
    <w:p>
      <w:pPr>
        <w:pStyle w:val="ListBullet"/>
        <w:spacing w:before="0" w:after="80" w:line="276" w:lineRule="auto"/>
      </w:pPr>
      <w:r>
        <w:rPr>
          <w:rFonts w:ascii="Calibri" w:hAnsi="Calibri"/>
          <w:b/>
          <w:color w:val="1F2937"/>
          <w:sz w:val="22"/>
        </w:rPr>
        <w:t xml:space="preserve">8.5. Entregáveis Técnicos: </w:t>
      </w:r>
      <w:r>
        <w:rPr>
          <w:rFonts w:ascii="Calibri" w:hAnsi="Calibri"/>
          <w:color w:val="1F2937"/>
          <w:sz w:val="22"/>
        </w:rPr>
        <w:t>Entregar o Relatório Técnico Conclusivo e o procedimento operacional padronizado para uso futuro pela ASUR.</w:t>
      </w:r>
    </w:p>
    <w:p>
      <w:r>
        <w:br w:type="page"/>
      </w:r>
    </w:p>
    <w:p>
      <w:pPr>
        <w:keepNext/>
        <w:spacing w:before="400" w:after="160"/>
      </w:pPr>
      <w:r>
        <w:rPr>
          <w:rFonts w:ascii="Arial" w:hAnsi="Arial"/>
          <w:b/>
          <w:color w:val="1B365D"/>
          <w:sz w:val="30"/>
        </w:rPr>
        <w:t>ANEXO I — PROJETO TÉCNICO E MEMORIAL DESCRITIVO COMPLETO</w:t>
      </w:r>
    </w:p>
    <w:p>
      <w:pPr>
        <w:keepNext/>
        <w:spacing w:before="280" w:after="120"/>
      </w:pPr>
      <w:r>
        <w:rPr>
          <w:rFonts w:ascii="Arial" w:hAnsi="Arial"/>
          <w:b/>
          <w:color w:val="2E5B88"/>
          <w:sz w:val="25"/>
        </w:rPr>
        <w:t>METODOLOGIA EXPERIMENTAL AEROPROF AGL-TDR</w:t>
      </w:r>
    </w:p>
    <w:p>
      <w:pPr>
        <w:keepNext/>
        <w:spacing w:before="200" w:after="80"/>
      </w:pPr>
      <w:r>
        <w:rPr>
          <w:rFonts w:ascii="Arial" w:hAnsi="Arial"/>
          <w:b/>
          <w:color w:val="1F2937"/>
          <w:sz w:val="22"/>
        </w:rPr>
        <w:t>PROJECT METADATA &amp; CONTROL</w:t>
      </w:r>
    </w:p>
    <w:p>
      <w:pPr>
        <w:spacing w:before="0" w:after="120" w:line="276" w:lineRule="auto"/>
      </w:pPr>
      <w:r>
        <w:rPr>
          <w:rFonts w:ascii="Calibri" w:hAnsi="Calibri"/>
          <w:b/>
          <w:color w:val="1F2937"/>
          <w:sz w:val="22"/>
        </w:rPr>
        <w:t xml:space="preserve">Projeto: </w:t>
      </w:r>
      <w:r>
        <w:rPr>
          <w:rFonts w:ascii="Calibri" w:hAnsi="Calibri"/>
          <w:color w:val="1F2937"/>
          <w:sz w:val="22"/>
        </w:rPr>
        <w:t>AeroProf AGL-TDR</w:t>
      </w:r>
    </w:p>
    <w:p>
      <w:pPr>
        <w:spacing w:before="0" w:after="120" w:line="276" w:lineRule="auto"/>
      </w:pPr>
      <w:r>
        <w:rPr>
          <w:rFonts w:ascii="Calibri" w:hAnsi="Calibri"/>
          <w:b/>
          <w:color w:val="1F2937"/>
          <w:sz w:val="22"/>
        </w:rPr>
        <w:t xml:space="preserve">Solução/Empresa: </w:t>
      </w:r>
      <w:r>
        <w:rPr>
          <w:rFonts w:ascii="Calibri" w:hAnsi="Calibri"/>
          <w:color w:val="1F2937"/>
          <w:sz w:val="22"/>
        </w:rPr>
        <w:t>AeroProf – Airport Infrastructure Technology</w:t>
      </w:r>
    </w:p>
    <w:p>
      <w:pPr>
        <w:spacing w:before="0" w:after="120" w:line="276" w:lineRule="auto"/>
      </w:pPr>
      <w:r>
        <w:rPr>
          <w:rFonts w:ascii="Calibri" w:hAnsi="Calibri"/>
          <w:b/>
          <w:color w:val="1F2937"/>
          <w:sz w:val="22"/>
        </w:rPr>
        <w:t xml:space="preserve">Responsável Técnico: </w:t>
      </w:r>
      <w:r>
        <w:rPr>
          <w:rFonts w:ascii="Calibri" w:hAnsi="Calibri"/>
          <w:color w:val="1F2937"/>
          <w:sz w:val="22"/>
        </w:rPr>
        <w:t>Wellington Vieira dos Santos (wellington.vieira001@gmail.com | +55 71 98736-0111)</w:t>
      </w:r>
    </w:p>
    <w:p>
      <w:pPr>
        <w:spacing w:before="0" w:after="120" w:line="276" w:lineRule="auto"/>
      </w:pPr>
      <w:r>
        <w:rPr>
          <w:rFonts w:ascii="Calibri" w:hAnsi="Calibri"/>
          <w:b/>
          <w:color w:val="1F2937"/>
          <w:sz w:val="22"/>
        </w:rPr>
        <w:t xml:space="preserve">Localização: </w:t>
      </w:r>
      <w:r>
        <w:rPr>
          <w:rFonts w:ascii="Calibri" w:hAnsi="Calibri"/>
          <w:color w:val="1F2937"/>
          <w:sz w:val="22"/>
        </w:rPr>
        <w:t>Salvador – BA – Brasil (P&amp;D) / Aeroportos da Rede ASUR Aeropuertos del Este (Campo)</w:t>
      </w:r>
    </w:p>
    <w:p>
      <w:pPr>
        <w:spacing w:before="0" w:after="120" w:line="276" w:lineRule="auto"/>
      </w:pPr>
      <w:r>
        <w:rPr>
          <w:rFonts w:ascii="Calibri" w:hAnsi="Calibri"/>
          <w:b/>
          <w:color w:val="1F2937"/>
          <w:sz w:val="22"/>
        </w:rPr>
        <w:t xml:space="preserve">Versão &amp; Data: </w:t>
      </w:r>
      <w:r>
        <w:rPr>
          <w:rFonts w:ascii="Calibri" w:hAnsi="Calibri"/>
          <w:color w:val="1F2937"/>
          <w:sz w:val="22"/>
        </w:rPr>
        <w:t>1.0 Executive | Setembro de 2026 | Documento Orientativo e Proposta Técnica</w:t>
      </w:r>
    </w:p>
    <w:p>
      <w:pPr>
        <w:keepNext/>
        <w:spacing w:before="280" w:after="120"/>
      </w:pPr>
      <w:r>
        <w:rPr>
          <w:rFonts w:ascii="Arial" w:hAnsi="Arial"/>
          <w:b/>
          <w:color w:val="2E5B88"/>
          <w:sz w:val="25"/>
        </w:rPr>
        <w:t>I.1. OBJETIVO DO DOCUMENTO</w:t>
      </w:r>
    </w:p>
    <w:p>
      <w:pPr>
        <w:spacing w:before="0" w:after="120" w:line="276" w:lineRule="auto"/>
      </w:pPr>
      <w:r>
        <w:rPr>
          <w:rFonts w:ascii="Calibri" w:hAnsi="Calibri"/>
          <w:color w:val="1F2937"/>
          <w:sz w:val="22"/>
        </w:rPr>
        <w:t>Este Memorial Descritivo estabelece as diretrizes técnicas para o desenvolvimento de uma metodologia experimental destinada à caracterização, identificação e localização de anomalias em circuitos de iluminação de aeródromos — AGL (Airfield Ground Lighting) — utilizando a técnica de Reflectometria no Domínio do Tempo — TDR (Time Domain Reflectometry).</w:t>
      </w:r>
    </w:p>
    <w:p>
      <w:pPr>
        <w:spacing w:before="0" w:after="120" w:line="276" w:lineRule="auto"/>
      </w:pPr>
      <w:r>
        <w:rPr>
          <w:rFonts w:ascii="Calibri" w:hAnsi="Calibri"/>
          <w:color w:val="1F2937"/>
          <w:sz w:val="22"/>
        </w:rPr>
        <w:t>O projeto será desenvolvido em duas etapas principais:</w:t>
      </w:r>
    </w:p>
    <w:p>
      <w:pPr>
        <w:pStyle w:val="ListBullet"/>
        <w:spacing w:before="0" w:after="80" w:line="276" w:lineRule="auto"/>
      </w:pPr>
      <w:r>
        <w:rPr>
          <w:rFonts w:ascii="Calibri" w:hAnsi="Calibri"/>
          <w:b/>
          <w:color w:val="1F2937"/>
          <w:sz w:val="22"/>
        </w:rPr>
        <w:t xml:space="preserve">ETAPA 1 — LABORATÓRIO: </w:t>
      </w:r>
      <w:r>
        <w:rPr>
          <w:rFonts w:ascii="Calibri" w:hAnsi="Calibri"/>
          <w:color w:val="1F2937"/>
          <w:sz w:val="22"/>
        </w:rPr>
        <w:t>Caracterização controlada de cabos, componentes e circuitos AGL, incluindo a obtenção de assinaturas TDR individuais e combinadas em bancada especializada.</w:t>
      </w:r>
    </w:p>
    <w:p>
      <w:pPr>
        <w:pStyle w:val="ListBullet"/>
        <w:spacing w:before="0" w:after="80" w:line="276" w:lineRule="auto"/>
      </w:pPr>
      <w:r>
        <w:rPr>
          <w:rFonts w:ascii="Calibri" w:hAnsi="Calibri"/>
          <w:b/>
          <w:color w:val="1F2937"/>
          <w:sz w:val="22"/>
        </w:rPr>
        <w:t xml:space="preserve">ETAPA 2 — CAMPO: </w:t>
      </w:r>
      <w:r>
        <w:rPr>
          <w:rFonts w:ascii="Calibri" w:hAnsi="Calibri"/>
          <w:color w:val="1F2937"/>
          <w:sz w:val="22"/>
        </w:rPr>
        <w:t>Aplicação da metodologia desenvolvida em circuitos AGL reais de aeroporto, em condição controlada de segurança, com os circuitos devidamente isolados e desenergizados.</w:t>
      </w:r>
    </w:p>
    <w:p>
      <w:pPr>
        <w:spacing w:before="0" w:after="120" w:line="276" w:lineRule="auto"/>
      </w:pPr>
      <w:r>
        <w:rPr>
          <w:rFonts w:ascii="Calibri" w:hAnsi="Calibri"/>
          <w:color w:val="1F2937"/>
          <w:sz w:val="22"/>
        </w:rPr>
        <w:t>O objetivo não é inicialmente selecionar ou adquirir determinado fabricante de TDR, mas desenvolver uma metodologia independente do equipamento, capaz de utilizar os traces obtidos por instrumentos TDR tecnicamente adequados.</w:t>
      </w:r>
    </w:p>
    <w:p>
      <w:pPr>
        <w:keepNext/>
        <w:spacing w:before="280" w:after="120"/>
      </w:pPr>
      <w:r>
        <w:rPr>
          <w:rFonts w:ascii="Arial" w:hAnsi="Arial"/>
          <w:b/>
          <w:color w:val="2E5B88"/>
          <w:sz w:val="25"/>
        </w:rPr>
        <w:t>I.2. CONTEXTO E JUSTIFICATIVA</w:t>
      </w:r>
    </w:p>
    <w:p>
      <w:pPr>
        <w:spacing w:before="0" w:after="120" w:line="276" w:lineRule="auto"/>
      </w:pPr>
      <w:r>
        <w:rPr>
          <w:rFonts w:ascii="Calibri" w:hAnsi="Calibri"/>
          <w:color w:val="1F2937"/>
          <w:sz w:val="22"/>
        </w:rPr>
        <w:t>O AeroProf está desenvolvendo uma arquitetura tecnológica destinada à gestão, diagnóstico e manutenção inteligente de ativos aeroportuários. No contexto dos circuitos AGL, existe interesse na utilização de TDR para identificar e estimar a localização de eventos elétricos ao longo do circuito, tais como:</w:t>
      </w:r>
    </w:p>
    <w:p>
      <w:pPr>
        <w:pStyle w:val="ListBullet"/>
        <w:spacing w:before="0" w:after="80" w:line="276" w:lineRule="auto"/>
      </w:pPr>
      <w:r>
        <w:rPr>
          <w:rFonts w:ascii="Calibri" w:hAnsi="Calibri"/>
          <w:color w:val="1F2937"/>
          <w:sz w:val="22"/>
        </w:rPr>
        <w:t>Circuito aberto</w:t>
      </w:r>
    </w:p>
    <w:p>
      <w:pPr>
        <w:pStyle w:val="ListBullet"/>
        <w:spacing w:before="0" w:after="80" w:line="276" w:lineRule="auto"/>
      </w:pPr>
      <w:r>
        <w:rPr>
          <w:rFonts w:ascii="Calibri" w:hAnsi="Calibri"/>
          <w:color w:val="1F2937"/>
          <w:sz w:val="22"/>
        </w:rPr>
        <w:t>Descontinuidade mecânica ou elétrica</w:t>
      </w:r>
    </w:p>
    <w:p>
      <w:pPr>
        <w:pStyle w:val="ListBullet"/>
        <w:spacing w:before="0" w:after="80" w:line="276" w:lineRule="auto"/>
      </w:pPr>
      <w:r>
        <w:rPr>
          <w:rFonts w:ascii="Calibri" w:hAnsi="Calibri"/>
          <w:color w:val="1F2937"/>
          <w:sz w:val="22"/>
        </w:rPr>
        <w:t>Alteração severa de impedância</w:t>
      </w:r>
    </w:p>
    <w:p>
      <w:pPr>
        <w:pStyle w:val="ListBullet"/>
        <w:spacing w:before="0" w:after="80" w:line="276" w:lineRule="auto"/>
      </w:pPr>
      <w:r>
        <w:rPr>
          <w:rFonts w:ascii="Calibri" w:hAnsi="Calibri"/>
          <w:color w:val="1F2937"/>
          <w:sz w:val="22"/>
        </w:rPr>
        <w:t>Emenda inadequada ou mal executada</w:t>
      </w:r>
    </w:p>
    <w:p>
      <w:pPr>
        <w:pStyle w:val="ListBullet"/>
        <w:spacing w:before="0" w:after="80" w:line="276" w:lineRule="auto"/>
      </w:pPr>
      <w:r>
        <w:rPr>
          <w:rFonts w:ascii="Calibri" w:hAnsi="Calibri"/>
          <w:color w:val="1F2937"/>
          <w:sz w:val="22"/>
        </w:rPr>
        <w:t>Conexão degradada ou oxidada</w:t>
      </w:r>
    </w:p>
    <w:p>
      <w:pPr>
        <w:pStyle w:val="ListBullet"/>
        <w:spacing w:before="0" w:after="80" w:line="276" w:lineRule="auto"/>
      </w:pPr>
      <w:r>
        <w:rPr>
          <w:rFonts w:ascii="Calibri" w:hAnsi="Calibri"/>
          <w:color w:val="1F2937"/>
          <w:sz w:val="22"/>
        </w:rPr>
        <w:t>Alteração de terminação</w:t>
      </w:r>
    </w:p>
    <w:p>
      <w:pPr>
        <w:pStyle w:val="ListBullet"/>
        <w:spacing w:before="0" w:after="80" w:line="276" w:lineRule="auto"/>
      </w:pPr>
      <w:r>
        <w:rPr>
          <w:rFonts w:ascii="Calibri" w:hAnsi="Calibri"/>
          <w:color w:val="1F2937"/>
          <w:sz w:val="22"/>
        </w:rPr>
        <w:t>Infiltração de água em caixas de passagem</w:t>
      </w:r>
    </w:p>
    <w:p>
      <w:pPr>
        <w:pStyle w:val="ListBullet"/>
        <w:spacing w:before="0" w:after="80" w:line="276" w:lineRule="auto"/>
      </w:pPr>
      <w:r>
        <w:rPr>
          <w:rFonts w:ascii="Calibri" w:hAnsi="Calibri"/>
          <w:color w:val="1F2937"/>
          <w:sz w:val="22"/>
        </w:rPr>
        <w:t>Corrosão em conectores e terminais</w:t>
      </w:r>
    </w:p>
    <w:p>
      <w:pPr>
        <w:pStyle w:val="ListBullet"/>
        <w:spacing w:before="0" w:after="80" w:line="276" w:lineRule="auto"/>
      </w:pPr>
      <w:r>
        <w:rPr>
          <w:rFonts w:ascii="Calibri" w:hAnsi="Calibri"/>
          <w:color w:val="1F2937"/>
          <w:sz w:val="22"/>
        </w:rPr>
        <w:t>Dano parcial do condutor (redução de seção)</w:t>
      </w:r>
    </w:p>
    <w:p>
      <w:pPr>
        <w:pStyle w:val="ListBullet"/>
        <w:spacing w:before="0" w:after="80" w:line="276" w:lineRule="auto"/>
      </w:pPr>
      <w:r>
        <w:rPr>
          <w:rFonts w:ascii="Calibri" w:hAnsi="Calibri"/>
          <w:color w:val="1F2937"/>
          <w:sz w:val="22"/>
        </w:rPr>
        <w:t>Desconexão de componentes</w:t>
      </w:r>
    </w:p>
    <w:p>
      <w:pPr>
        <w:pStyle w:val="ListBullet"/>
        <w:spacing w:before="0" w:after="80" w:line="276" w:lineRule="auto"/>
      </w:pPr>
      <w:r>
        <w:rPr>
          <w:rFonts w:ascii="Calibri" w:hAnsi="Calibri"/>
          <w:color w:val="1F2937"/>
          <w:sz w:val="22"/>
        </w:rPr>
        <w:t>Alterações associadas a transformadores isoladores</w:t>
      </w:r>
    </w:p>
    <w:p>
      <w:pPr>
        <w:pStyle w:val="ListBullet"/>
        <w:spacing w:before="0" w:after="80" w:line="276" w:lineRule="auto"/>
      </w:pPr>
      <w:r>
        <w:rPr>
          <w:rFonts w:ascii="Calibri" w:hAnsi="Calibri"/>
          <w:color w:val="1F2937"/>
          <w:sz w:val="22"/>
        </w:rPr>
        <w:t>Outros eventos capazes de produzir reflexões ou alterações mensuráveis no sinal TDR</w:t>
      </w:r>
    </w:p>
    <w:p>
      <w:pPr>
        <w:spacing w:before="0" w:after="120" w:line="276" w:lineRule="auto"/>
      </w:pPr>
      <w:r>
        <w:rPr>
          <w:rFonts w:ascii="Calibri" w:hAnsi="Calibri"/>
          <w:color w:val="1F2937"/>
          <w:sz w:val="22"/>
        </w:rPr>
        <w:t>A principal dificuldade técnica é que um circuito AGL real não corresponde simplesmente a um cabo ideal. O circuito pode apresentar transformadores isoladores, conectores, emendas, terminações e outros elementos que podem produzir assinaturas próprias no trace TDR. Dessa forma, uma anomalia observada em campo somente poderá ser corretamente interpretada se houver conhecimento prévio das assinaturas produzidas pelos componentes e pela arquitetura do circuito. Por esse motivo, propõe-se inicialmente a construção de uma biblioteca experimental de assinaturas TDR de circuitos AGL.</w:t>
      </w:r>
    </w:p>
    <w:p>
      <w:pPr>
        <w:keepNext/>
        <w:spacing w:before="280" w:after="120"/>
      </w:pPr>
      <w:r>
        <w:rPr>
          <w:rFonts w:ascii="Arial" w:hAnsi="Arial"/>
          <w:b/>
          <w:color w:val="2E5B88"/>
          <w:sz w:val="25"/>
        </w:rPr>
        <w:t>I.3. REFERÊNCIA METODOLÓGICA</w:t>
      </w:r>
    </w:p>
    <w:p>
      <w:pPr>
        <w:spacing w:before="0" w:after="120" w:line="276" w:lineRule="auto"/>
      </w:pPr>
      <w:r>
        <w:rPr>
          <w:rFonts w:ascii="Calibri" w:hAnsi="Calibri"/>
          <w:color w:val="1F2937"/>
          <w:sz w:val="22"/>
        </w:rPr>
        <w:t>Como referência metodológica inicial será considerada a abordagem experimental utilizada no conjunto de dados: WISE-CASING — Time Domain Reflectometry Data from Lab Experiment on Coaxial Cable, disponibilizado pelo Lawrence Berkeley National Laboratory por meio do portal Data.gov. A referência utiliza um experimento controlado de TDR em cabo, permitindo a comparação entre condições de referência e condições com alteração/dano.</w:t>
      </w:r>
    </w:p>
    <w:p>
      <w:pPr>
        <w:spacing w:before="0" w:after="120" w:line="276" w:lineRule="auto"/>
      </w:pPr>
      <w:r>
        <w:rPr>
          <w:rFonts w:ascii="Calibri" w:hAnsi="Calibri"/>
          <w:color w:val="1F2937"/>
          <w:sz w:val="22"/>
        </w:rPr>
        <w:t>A proposta AeroProf AGL-TDR utiliza o princípio experimental de:</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PRINCIPIO EXPERIMENTAL BASE</w:t>
              <w:br/>
            </w:r>
            <w:r>
              <w:rPr>
                <w:rFonts w:ascii="Calibri" w:hAnsi="Calibri"/>
                <w:i/>
                <w:color w:val="1F2937"/>
                <w:sz w:val="21"/>
              </w:rPr>
              <w:t>Condição conhecida → Aquisição do trace → Introdução controlada de alteração → Nova aquisição → Comparação das assinaturas → Correlação com a posição física.</w:t>
            </w:r>
          </w:p>
        </w:tc>
      </w:tr>
    </w:tbl>
    <w:p>
      <w:pPr>
        <w:spacing w:before="0" w:after="80"/>
      </w:pPr>
    </w:p>
    <w:p>
      <w:pPr>
        <w:spacing w:before="0" w:after="120" w:line="276" w:lineRule="auto"/>
      </w:pPr>
      <w:r>
        <w:rPr>
          <w:rFonts w:ascii="Calibri" w:hAnsi="Calibri"/>
          <w:color w:val="1F2937"/>
          <w:sz w:val="22"/>
        </w:rPr>
        <w:t>Entretanto, o projeto AeroProf amplia a abordagem para uma arquitetura diferente: circuitos AGL e seus componentes reais.</w:t>
      </w:r>
    </w:p>
    <w:p>
      <w:pPr>
        <w:keepNext/>
        <w:spacing w:before="280" w:after="120"/>
      </w:pPr>
      <w:r>
        <w:rPr>
          <w:rFonts w:ascii="Arial" w:hAnsi="Arial"/>
          <w:b/>
          <w:color w:val="2E5B88"/>
          <w:sz w:val="25"/>
        </w:rPr>
        <w:t>I.4. DIFERENCIAL DA ABORDAGEM AEROPROF</w:t>
      </w:r>
    </w:p>
    <w:p>
      <w:pPr>
        <w:spacing w:before="0" w:after="120" w:line="276" w:lineRule="auto"/>
      </w:pPr>
      <w:r>
        <w:rPr>
          <w:rFonts w:ascii="Calibri" w:hAnsi="Calibri"/>
          <w:color w:val="1F2937"/>
          <w:sz w:val="22"/>
        </w:rPr>
        <w:t>A metodologia será estruturada em níveis progressivos de complexidade:</w:t>
      </w:r>
    </w:p>
    <w:p>
      <w:pPr>
        <w:pStyle w:val="ListBullet"/>
        <w:spacing w:before="0" w:after="80" w:line="276" w:lineRule="auto"/>
      </w:pPr>
      <w:r>
        <w:rPr>
          <w:rFonts w:ascii="Calibri" w:hAnsi="Calibri"/>
          <w:b/>
          <w:color w:val="1F2937"/>
          <w:sz w:val="22"/>
        </w:rPr>
        <w:t xml:space="preserve">Nível 1 — Componente Individual: </w:t>
      </w:r>
      <w:r>
        <w:rPr>
          <w:rFonts w:ascii="Calibri" w:hAnsi="Calibri"/>
          <w:color w:val="1F2937"/>
          <w:sz w:val="22"/>
        </w:rPr>
        <w:t>Caracterização isolada de cabo, transformador isolador, conectores, terminação e elementos de conexão.</w:t>
      </w:r>
    </w:p>
    <w:p>
      <w:pPr>
        <w:pStyle w:val="ListBullet"/>
        <w:spacing w:before="0" w:after="80" w:line="276" w:lineRule="auto"/>
      </w:pPr>
      <w:r>
        <w:rPr>
          <w:rFonts w:ascii="Calibri" w:hAnsi="Calibri"/>
          <w:b/>
          <w:color w:val="1F2937"/>
          <w:sz w:val="22"/>
        </w:rPr>
        <w:t xml:space="preserve">Nível 2 — Subsistema: </w:t>
      </w:r>
      <w:r>
        <w:rPr>
          <w:rFonts w:ascii="Calibri" w:hAnsi="Calibri"/>
          <w:color w:val="1F2937"/>
          <w:sz w:val="22"/>
        </w:rPr>
        <w:t>Caracterização de combinações representativas: cabo + transformador isolador, cabo + conexão, cabo + terminação.</w:t>
      </w:r>
    </w:p>
    <w:p>
      <w:pPr>
        <w:pStyle w:val="ListBullet"/>
        <w:spacing w:before="0" w:after="80" w:line="276" w:lineRule="auto"/>
      </w:pPr>
      <w:r>
        <w:rPr>
          <w:rFonts w:ascii="Calibri" w:hAnsi="Calibri"/>
          <w:b/>
          <w:color w:val="1F2937"/>
          <w:sz w:val="22"/>
        </w:rPr>
        <w:t xml:space="preserve">Nível 3 — Circuito Integrado: </w:t>
      </w:r>
      <w:r>
        <w:rPr>
          <w:rFonts w:ascii="Calibri" w:hAnsi="Calibri"/>
          <w:color w:val="1F2937"/>
          <w:sz w:val="22"/>
        </w:rPr>
        <w:t>Caracterização de uma configuração representativa completa de circuito AGL.</w:t>
      </w:r>
    </w:p>
    <w:p>
      <w:pPr>
        <w:pStyle w:val="ListBullet"/>
        <w:spacing w:before="0" w:after="80" w:line="276" w:lineRule="auto"/>
      </w:pPr>
      <w:r>
        <w:rPr>
          <w:rFonts w:ascii="Calibri" w:hAnsi="Calibri"/>
          <w:b/>
          <w:color w:val="1F2937"/>
          <w:sz w:val="22"/>
        </w:rPr>
        <w:t xml:space="preserve">Nível 4 — Anomalias Controladas: </w:t>
      </w:r>
      <w:r>
        <w:rPr>
          <w:rFonts w:ascii="Calibri" w:hAnsi="Calibri"/>
          <w:color w:val="1F2937"/>
          <w:sz w:val="22"/>
        </w:rPr>
        <w:t>Introdução deliberada de defeitos ou alterações conhecidas sob procedimento controlado.</w:t>
      </w:r>
    </w:p>
    <w:p>
      <w:pPr>
        <w:pStyle w:val="ListBullet"/>
        <w:spacing w:before="0" w:after="80" w:line="276" w:lineRule="auto"/>
      </w:pPr>
      <w:r>
        <w:rPr>
          <w:rFonts w:ascii="Calibri" w:hAnsi="Calibri"/>
          <w:b/>
          <w:color w:val="1F2937"/>
          <w:sz w:val="22"/>
        </w:rPr>
        <w:t xml:space="preserve">Nível 5 — Campo: </w:t>
      </w:r>
      <w:r>
        <w:rPr>
          <w:rFonts w:ascii="Calibri" w:hAnsi="Calibri"/>
          <w:color w:val="1F2937"/>
          <w:sz w:val="22"/>
        </w:rPr>
        <w:t>Aplicação da metodologia validada em circuito AGL real em aeródromo operacional.</w:t>
      </w:r>
    </w:p>
    <w:p>
      <w:pPr>
        <w:keepNext/>
        <w:spacing w:before="280" w:after="120"/>
      </w:pPr>
      <w:r>
        <w:rPr>
          <w:rFonts w:ascii="Arial" w:hAnsi="Arial"/>
          <w:b/>
          <w:color w:val="2E5B88"/>
          <w:sz w:val="25"/>
        </w:rPr>
        <w:t>I.5. PRINCÍPIO DE FUNCIONAMENTO E FORMULAÇÃO</w:t>
      </w:r>
    </w:p>
    <w:p>
      <w:pPr>
        <w:spacing w:before="0" w:after="120" w:line="276" w:lineRule="auto"/>
      </w:pPr>
      <w:r>
        <w:rPr>
          <w:rFonts w:ascii="Calibri" w:hAnsi="Calibri"/>
          <w:color w:val="1F2937"/>
          <w:sz w:val="22"/>
        </w:rPr>
        <w:t>O TDR injeta um pulso elétrico no circuito sob teste. O sinal percorre o meio de transmissão e parte de sua energia pode retornar ao instrumento quando encontra uma alteração de impedância. O tempo entre a emissão e o retorno do evento permite estimar uma distância elétrica. De forma simplificada:</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FORMULAÇÃO MATEMÁTICA DO TDR</w:t>
              <w:br/>
            </w:r>
            <w:r>
              <w:rPr>
                <w:rFonts w:ascii="Calibri" w:hAnsi="Calibri"/>
                <w:i/>
                <w:color w:val="1F2937"/>
                <w:sz w:val="21"/>
              </w:rPr>
              <w:t>Distância (m) ≈ [ Velocidade de Propagação (VOP) × Tempo de Retorno (t) ] / 2</w:t>
            </w:r>
          </w:p>
        </w:tc>
      </w:tr>
    </w:tbl>
    <w:p>
      <w:pPr>
        <w:spacing w:before="0" w:after="80"/>
      </w:pPr>
    </w:p>
    <w:p>
      <w:pPr>
        <w:spacing w:before="0" w:after="120" w:line="276" w:lineRule="auto"/>
      </w:pPr>
      <w:r>
        <w:rPr>
          <w:rFonts w:ascii="Calibri" w:hAnsi="Calibri"/>
          <w:color w:val="1F2937"/>
          <w:sz w:val="22"/>
        </w:rPr>
        <w:t>A velocidade de propagação depende das características elétricas e construtivas do cabo e é normalmente representada pelo fator de velocidade — VOP. A metodologia deverá avaliar experimentalmente a relação entre: tempo do evento → distância elétrica → posição física → componente/anomalia.</w:t>
      </w:r>
    </w:p>
    <w:p>
      <w:pPr>
        <w:keepNext/>
        <w:spacing w:before="280" w:after="120"/>
      </w:pPr>
      <w:r>
        <w:rPr>
          <w:rFonts w:ascii="Arial" w:hAnsi="Arial"/>
          <w:b/>
          <w:color w:val="2E5B88"/>
          <w:sz w:val="25"/>
        </w:rPr>
        <w:t>I.6. OBJETIVOS ESPECÍFICOS DO PROJETO</w:t>
      </w:r>
    </w:p>
    <w:p>
      <w:pPr>
        <w:pStyle w:val="ListBullet"/>
        <w:spacing w:before="0" w:after="80" w:line="276" w:lineRule="auto"/>
      </w:pPr>
      <w:r>
        <w:rPr>
          <w:rFonts w:ascii="Calibri" w:hAnsi="Calibri"/>
          <w:color w:val="1F2937"/>
          <w:sz w:val="22"/>
        </w:rPr>
        <w:t>Caracterizar a assinatura TDR de um cabo AGL em condição conhecida.</w:t>
      </w:r>
    </w:p>
    <w:p>
      <w:pPr>
        <w:pStyle w:val="ListBullet"/>
        <w:spacing w:before="0" w:after="80" w:line="276" w:lineRule="auto"/>
      </w:pPr>
      <w:r>
        <w:rPr>
          <w:rFonts w:ascii="Calibri" w:hAnsi="Calibri"/>
          <w:color w:val="1F2937"/>
          <w:sz w:val="22"/>
        </w:rPr>
        <w:t>Caracterizar individualmente o transformador isolador.</w:t>
      </w:r>
    </w:p>
    <w:p>
      <w:pPr>
        <w:pStyle w:val="ListBullet"/>
        <w:spacing w:before="0" w:after="80" w:line="276" w:lineRule="auto"/>
      </w:pPr>
      <w:r>
        <w:rPr>
          <w:rFonts w:ascii="Calibri" w:hAnsi="Calibri"/>
          <w:color w:val="1F2937"/>
          <w:sz w:val="22"/>
        </w:rPr>
        <w:t>Caracterizar interfaces e conexões.</w:t>
      </w:r>
    </w:p>
    <w:p>
      <w:pPr>
        <w:pStyle w:val="ListBullet"/>
        <w:spacing w:before="0" w:after="80" w:line="276" w:lineRule="auto"/>
      </w:pPr>
      <w:r>
        <w:rPr>
          <w:rFonts w:ascii="Calibri" w:hAnsi="Calibri"/>
          <w:color w:val="1F2937"/>
          <w:sz w:val="22"/>
        </w:rPr>
        <w:t>Caracterizar o conjunto cabo + transformador isolador.</w:t>
      </w:r>
    </w:p>
    <w:p>
      <w:pPr>
        <w:pStyle w:val="ListBullet"/>
        <w:spacing w:before="0" w:after="80" w:line="276" w:lineRule="auto"/>
      </w:pPr>
      <w:r>
        <w:rPr>
          <w:rFonts w:ascii="Calibri" w:hAnsi="Calibri"/>
          <w:color w:val="1F2937"/>
          <w:sz w:val="22"/>
        </w:rPr>
        <w:t>Determinar a repetibilidade das medições estatisticamente.</w:t>
      </w:r>
    </w:p>
    <w:p>
      <w:pPr>
        <w:pStyle w:val="ListBullet"/>
        <w:spacing w:before="0" w:after="80" w:line="276" w:lineRule="auto"/>
      </w:pPr>
      <w:r>
        <w:rPr>
          <w:rFonts w:ascii="Calibri" w:hAnsi="Calibri"/>
          <w:color w:val="1F2937"/>
          <w:sz w:val="22"/>
        </w:rPr>
        <w:t>Avaliar a influência do VOP e calibração experimental.</w:t>
      </w:r>
    </w:p>
    <w:p>
      <w:pPr>
        <w:pStyle w:val="ListBullet"/>
        <w:spacing w:before="0" w:after="80" w:line="276" w:lineRule="auto"/>
      </w:pPr>
      <w:r>
        <w:rPr>
          <w:rFonts w:ascii="Calibri" w:hAnsi="Calibri"/>
          <w:color w:val="1F2937"/>
          <w:sz w:val="22"/>
        </w:rPr>
        <w:t>Avaliar a influência da impedância configurada no TDR.</w:t>
      </w:r>
    </w:p>
    <w:p>
      <w:pPr>
        <w:pStyle w:val="ListBullet"/>
        <w:spacing w:before="0" w:after="80" w:line="276" w:lineRule="auto"/>
      </w:pPr>
      <w:r>
        <w:rPr>
          <w:rFonts w:ascii="Calibri" w:hAnsi="Calibri"/>
          <w:color w:val="1F2937"/>
          <w:sz w:val="22"/>
        </w:rPr>
        <w:t>Avaliar a influência da largura do pulso de injeção.</w:t>
      </w:r>
    </w:p>
    <w:p>
      <w:pPr>
        <w:pStyle w:val="ListBullet"/>
        <w:spacing w:before="0" w:after="80" w:line="276" w:lineRule="auto"/>
      </w:pPr>
      <w:r>
        <w:rPr>
          <w:rFonts w:ascii="Calibri" w:hAnsi="Calibri"/>
          <w:color w:val="1F2937"/>
          <w:sz w:val="22"/>
        </w:rPr>
        <w:t>Identificar eventos característicos de diferentes condições físicas e elétricas.</w:t>
      </w:r>
    </w:p>
    <w:p>
      <w:pPr>
        <w:pStyle w:val="ListBullet"/>
        <w:spacing w:before="0" w:after="80" w:line="276" w:lineRule="auto"/>
      </w:pPr>
      <w:r>
        <w:rPr>
          <w:rFonts w:ascii="Calibri" w:hAnsi="Calibri"/>
          <w:color w:val="1F2937"/>
          <w:sz w:val="22"/>
        </w:rPr>
        <w:t>Criar uma biblioteca estruturada de traces brutos e pós-processados.</w:t>
      </w:r>
    </w:p>
    <w:p>
      <w:pPr>
        <w:pStyle w:val="ListBullet"/>
        <w:spacing w:before="0" w:after="80" w:line="276" w:lineRule="auto"/>
      </w:pPr>
      <w:r>
        <w:rPr>
          <w:rFonts w:ascii="Calibri" w:hAnsi="Calibri"/>
          <w:color w:val="1F2937"/>
          <w:sz w:val="22"/>
        </w:rPr>
        <w:t>Introduzir anomalias controladas em ambiente seguro.</w:t>
      </w:r>
    </w:p>
    <w:p>
      <w:pPr>
        <w:pStyle w:val="ListBullet"/>
        <w:spacing w:before="0" w:after="80" w:line="276" w:lineRule="auto"/>
      </w:pPr>
      <w:r>
        <w:rPr>
          <w:rFonts w:ascii="Calibri" w:hAnsi="Calibri"/>
          <w:color w:val="1F2937"/>
          <w:sz w:val="22"/>
        </w:rPr>
        <w:t>Correlacionar a distância indicada pelo TDR com a posição física conhecida.</w:t>
      </w:r>
    </w:p>
    <w:p>
      <w:pPr>
        <w:pStyle w:val="ListBullet"/>
        <w:spacing w:before="0" w:after="80" w:line="276" w:lineRule="auto"/>
      </w:pPr>
      <w:r>
        <w:rPr>
          <w:rFonts w:ascii="Calibri" w:hAnsi="Calibri"/>
          <w:color w:val="1F2937"/>
          <w:sz w:val="22"/>
        </w:rPr>
        <w:t>Avaliar e quantificar o erro de localização.</w:t>
      </w:r>
    </w:p>
    <w:p>
      <w:pPr>
        <w:pStyle w:val="ListBullet"/>
        <w:spacing w:before="0" w:after="80" w:line="276" w:lineRule="auto"/>
      </w:pPr>
      <w:r>
        <w:rPr>
          <w:rFonts w:ascii="Calibri" w:hAnsi="Calibri"/>
          <w:color w:val="1F2937"/>
          <w:sz w:val="22"/>
        </w:rPr>
        <w:t>Desenvolver critérios rigorosos para obtenção de baseline.</w:t>
      </w:r>
    </w:p>
    <w:p>
      <w:pPr>
        <w:pStyle w:val="ListBullet"/>
        <w:spacing w:before="0" w:after="80" w:line="276" w:lineRule="auto"/>
      </w:pPr>
      <w:r>
        <w:rPr>
          <w:rFonts w:ascii="Calibri" w:hAnsi="Calibri"/>
          <w:color w:val="1F2937"/>
          <w:sz w:val="22"/>
        </w:rPr>
        <w:t>Validar a metodologia em campo sob regime desenergizado.</w:t>
      </w:r>
    </w:p>
    <w:p>
      <w:pPr>
        <w:pStyle w:val="ListBullet"/>
        <w:spacing w:before="0" w:after="80" w:line="276" w:lineRule="auto"/>
      </w:pPr>
      <w:r>
        <w:rPr>
          <w:rFonts w:ascii="Calibri" w:hAnsi="Calibri"/>
          <w:color w:val="1F2937"/>
          <w:sz w:val="22"/>
        </w:rPr>
        <w:t>Integrar posteriormente os resultados ao AeroProf/GIS.</w:t>
      </w:r>
    </w:p>
    <w:p>
      <w:pPr>
        <w:keepNext/>
        <w:spacing w:before="280" w:after="120"/>
      </w:pPr>
      <w:r>
        <w:rPr>
          <w:rFonts w:ascii="Arial" w:hAnsi="Arial"/>
          <w:b/>
          <w:color w:val="2E5B88"/>
          <w:sz w:val="25"/>
        </w:rPr>
        <w:t>I.7. ESCOPO DETALHADO DA ETAPA LABORATORIAL</w:t>
      </w:r>
    </w:p>
    <w:p>
      <w:pPr>
        <w:spacing w:before="0" w:after="120" w:line="276" w:lineRule="auto"/>
      </w:pPr>
      <w:r>
        <w:rPr>
          <w:rFonts w:ascii="Calibri" w:hAnsi="Calibri"/>
          <w:color w:val="1F2937"/>
          <w:sz w:val="22"/>
        </w:rPr>
        <w:t>A etapa laboratorial deverá contemplar a caracterização precisa do cabo, do transformador isolador e das anomalias controladas.</w:t>
      </w:r>
    </w:p>
    <w:p>
      <w:pPr>
        <w:spacing w:before="0" w:after="120" w:line="276" w:lineRule="auto"/>
      </w:pPr>
      <w:r>
        <w:rPr>
          <w:rFonts w:ascii="Calibri" w:hAnsi="Calibri"/>
          <w:color w:val="1F2937"/>
          <w:sz w:val="22"/>
        </w:rPr>
        <w:t>Na caracterização do cabo, devem ser registrados: comprimento físico, tipo de cabo, fabricante/modelo, seção transversal, características construtivas, temperatura, umidade, VOP, impedância, configuração do TDR, largura do pulso e frequência/taxa de aquisição.</w:t>
      </w:r>
    </w:p>
    <w:p>
      <w:pPr>
        <w:spacing w:before="0" w:after="120" w:line="276" w:lineRule="auto"/>
      </w:pPr>
      <w:r>
        <w:rPr>
          <w:rFonts w:ascii="Calibri" w:hAnsi="Calibri"/>
          <w:color w:val="1F2937"/>
          <w:sz w:val="22"/>
        </w:rPr>
        <w:t>Na caracterização do transformador isolador, devem ser avaliadas: entrada, saída, condição de conexão, resposta TDR, posição do componente, repetibilidade e comportamento em diferentes configurações de terminação. O objetivo é verificar experimentalmente se existe uma assinatura identificável e repetível associada ao componente e à sua configuração de conexão.</w:t>
      </w:r>
    </w:p>
    <w:p>
      <w:pPr>
        <w:keepNext/>
        <w:spacing w:before="200" w:after="80"/>
      </w:pPr>
      <w:r>
        <w:rPr>
          <w:rFonts w:ascii="Arial" w:hAnsi="Arial"/>
          <w:b/>
          <w:color w:val="1F2937"/>
          <w:sz w:val="22"/>
        </w:rPr>
        <w:t>ANOMALIAS CONTROLADAS MAPEADAS (TABELA H01 A D14)</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4680"/>
        <w:gridCol w:w="4680"/>
      </w:tblGrid>
      <w:tr>
        <w:tc>
          <w:tcPr>
            <w:tcW w:type="dxa" w:w="1728"/>
            <w:shd w:fill="1B365D"/>
            <w:tcMar>
              <w:top w:w="120" w:type="dxa"/>
              <w:bottom w:w="120" w:type="dxa"/>
              <w:left w:w="140" w:type="dxa"/>
              <w:right w:w="140" w:type="dxa"/>
            </w:tcMar>
          </w:tcPr>
          <w:p>
            <w:pPr>
              <w:spacing w:after="0"/>
              <w:jc w:val="left"/>
            </w:pPr>
            <w:r>
              <w:rPr>
                <w:rFonts w:ascii="Arial" w:hAnsi="Arial"/>
                <w:b/>
                <w:color w:val="FFFFFF"/>
                <w:sz w:val="19"/>
              </w:rPr>
              <w:t>Código</w:t>
            </w:r>
          </w:p>
        </w:tc>
        <w:tc>
          <w:tcPr>
            <w:tcW w:type="dxa" w:w="7632"/>
            <w:shd w:fill="1B365D"/>
            <w:tcMar>
              <w:top w:w="120" w:type="dxa"/>
              <w:bottom w:w="120" w:type="dxa"/>
              <w:left w:w="140" w:type="dxa"/>
              <w:right w:w="140" w:type="dxa"/>
            </w:tcMar>
          </w:tcPr>
          <w:p>
            <w:pPr>
              <w:spacing w:after="0"/>
              <w:jc w:val="left"/>
            </w:pPr>
            <w:r>
              <w:rPr>
                <w:rFonts w:ascii="Arial" w:hAnsi="Arial"/>
                <w:b/>
                <w:color w:val="FFFFFF"/>
                <w:sz w:val="19"/>
              </w:rPr>
              <w:t>Condição / Anomalia Simulada em Laboratório</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H01</w:t>
            </w:r>
          </w:p>
        </w:tc>
        <w:tc>
          <w:tcPr>
            <w:tcW w:type="dxa" w:w="7632"/>
            <w:shd w:fill="F0F4F8"/>
            <w:tcMar>
              <w:top w:w="90" w:type="dxa"/>
              <w:bottom w:w="90" w:type="dxa"/>
              <w:left w:w="120" w:type="dxa"/>
              <w:right w:w="120" w:type="dxa"/>
            </w:tcMar>
          </w:tcPr>
          <w:p>
            <w:pPr>
              <w:spacing w:after="0"/>
              <w:jc w:val="left"/>
            </w:pPr>
            <w:r>
              <w:rPr>
                <w:rFonts w:ascii="Calibri" w:hAnsi="Calibri"/>
                <w:b w:val="0"/>
                <w:color w:val="1F2937"/>
                <w:sz w:val="18"/>
              </w:rPr>
              <w:t>Circuito íntegro de referência (Baseline)</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D01</w:t>
            </w:r>
          </w:p>
        </w:tc>
        <w:tc>
          <w:tcPr>
            <w:tcW w:type="dxa" w:w="7632"/>
            <w:tcMar>
              <w:top w:w="90" w:type="dxa"/>
              <w:bottom w:w="90" w:type="dxa"/>
              <w:left w:w="120" w:type="dxa"/>
              <w:right w:w="120" w:type="dxa"/>
            </w:tcMar>
          </w:tcPr>
          <w:p>
            <w:pPr>
              <w:spacing w:after="0"/>
              <w:jc w:val="left"/>
            </w:pPr>
            <w:r>
              <w:rPr>
                <w:rFonts w:ascii="Calibri" w:hAnsi="Calibri"/>
                <w:b w:val="0"/>
                <w:color w:val="1F2937"/>
                <w:sz w:val="18"/>
              </w:rPr>
              <w:t>Circuito aberto (descontinuidade total)</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D02</w:t>
            </w:r>
          </w:p>
        </w:tc>
        <w:tc>
          <w:tcPr>
            <w:tcW w:type="dxa" w:w="7632"/>
            <w:shd w:fill="F0F4F8"/>
            <w:tcMar>
              <w:top w:w="90" w:type="dxa"/>
              <w:bottom w:w="90" w:type="dxa"/>
              <w:left w:w="120" w:type="dxa"/>
              <w:right w:w="120" w:type="dxa"/>
            </w:tcMar>
          </w:tcPr>
          <w:p>
            <w:pPr>
              <w:spacing w:after="0"/>
              <w:jc w:val="left"/>
            </w:pPr>
            <w:r>
              <w:rPr>
                <w:rFonts w:ascii="Calibri" w:hAnsi="Calibri"/>
                <w:b w:val="0"/>
                <w:color w:val="1F2937"/>
                <w:sz w:val="18"/>
              </w:rPr>
              <w:t>Curto-circuito controlado</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D03</w:t>
            </w:r>
          </w:p>
        </w:tc>
        <w:tc>
          <w:tcPr>
            <w:tcW w:type="dxa" w:w="7632"/>
            <w:tcMar>
              <w:top w:w="90" w:type="dxa"/>
              <w:bottom w:w="90" w:type="dxa"/>
              <w:left w:w="120" w:type="dxa"/>
              <w:right w:w="120" w:type="dxa"/>
            </w:tcMar>
          </w:tcPr>
          <w:p>
            <w:pPr>
              <w:spacing w:after="0"/>
              <w:jc w:val="left"/>
            </w:pPr>
            <w:r>
              <w:rPr>
                <w:rFonts w:ascii="Calibri" w:hAnsi="Calibri"/>
                <w:b w:val="0"/>
                <w:color w:val="1F2937"/>
                <w:sz w:val="18"/>
              </w:rPr>
              <w:t>Emenda íntegra bem executada</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D04</w:t>
            </w:r>
          </w:p>
        </w:tc>
        <w:tc>
          <w:tcPr>
            <w:tcW w:type="dxa" w:w="7632"/>
            <w:shd w:fill="F0F4F8"/>
            <w:tcMar>
              <w:top w:w="90" w:type="dxa"/>
              <w:bottom w:w="90" w:type="dxa"/>
              <w:left w:w="120" w:type="dxa"/>
              <w:right w:w="120" w:type="dxa"/>
            </w:tcMar>
          </w:tcPr>
          <w:p>
            <w:pPr>
              <w:spacing w:after="0"/>
              <w:jc w:val="left"/>
            </w:pPr>
            <w:r>
              <w:rPr>
                <w:rFonts w:ascii="Calibri" w:hAnsi="Calibri"/>
                <w:b w:val="0"/>
                <w:color w:val="1F2937"/>
                <w:sz w:val="18"/>
              </w:rPr>
              <w:t>Emenda inadequada ou de alta impedância</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D05</w:t>
            </w:r>
          </w:p>
        </w:tc>
        <w:tc>
          <w:tcPr>
            <w:tcW w:type="dxa" w:w="7632"/>
            <w:tcMar>
              <w:top w:w="90" w:type="dxa"/>
              <w:bottom w:w="90" w:type="dxa"/>
              <w:left w:w="120" w:type="dxa"/>
              <w:right w:w="120" w:type="dxa"/>
            </w:tcMar>
          </w:tcPr>
          <w:p>
            <w:pPr>
              <w:spacing w:after="0"/>
              <w:jc w:val="left"/>
            </w:pPr>
            <w:r>
              <w:rPr>
                <w:rFonts w:ascii="Calibri" w:hAnsi="Calibri"/>
                <w:b w:val="0"/>
                <w:color w:val="1F2937"/>
                <w:sz w:val="18"/>
              </w:rPr>
              <w:t>Aumento controlado de resistência de contato</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D06</w:t>
            </w:r>
          </w:p>
        </w:tc>
        <w:tc>
          <w:tcPr>
            <w:tcW w:type="dxa" w:w="7632"/>
            <w:shd w:fill="F0F4F8"/>
            <w:tcMar>
              <w:top w:w="90" w:type="dxa"/>
              <w:bottom w:w="90" w:type="dxa"/>
              <w:left w:w="120" w:type="dxa"/>
              <w:right w:w="120" w:type="dxa"/>
            </w:tcMar>
          </w:tcPr>
          <w:p>
            <w:pPr>
              <w:spacing w:after="0"/>
              <w:jc w:val="left"/>
            </w:pPr>
            <w:r>
              <w:rPr>
                <w:rFonts w:ascii="Calibri" w:hAnsi="Calibri"/>
                <w:b w:val="0"/>
                <w:color w:val="1F2937"/>
                <w:sz w:val="18"/>
              </w:rPr>
              <w:t>Conexão degradada por fadiga mecânica</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D07</w:t>
            </w:r>
          </w:p>
        </w:tc>
        <w:tc>
          <w:tcPr>
            <w:tcW w:type="dxa" w:w="7632"/>
            <w:tcMar>
              <w:top w:w="90" w:type="dxa"/>
              <w:bottom w:w="90" w:type="dxa"/>
              <w:left w:w="120" w:type="dxa"/>
              <w:right w:w="120" w:type="dxa"/>
            </w:tcMar>
          </w:tcPr>
          <w:p>
            <w:pPr>
              <w:spacing w:after="0"/>
              <w:jc w:val="left"/>
            </w:pPr>
            <w:r>
              <w:rPr>
                <w:rFonts w:ascii="Calibri" w:hAnsi="Calibri"/>
                <w:b w:val="0"/>
                <w:color w:val="1F2937"/>
                <w:sz w:val="18"/>
              </w:rPr>
              <w:t>Conector oxidado / corroído</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D08</w:t>
            </w:r>
          </w:p>
        </w:tc>
        <w:tc>
          <w:tcPr>
            <w:tcW w:type="dxa" w:w="7632"/>
            <w:shd w:fill="F0F4F8"/>
            <w:tcMar>
              <w:top w:w="90" w:type="dxa"/>
              <w:bottom w:w="90" w:type="dxa"/>
              <w:left w:w="120" w:type="dxa"/>
              <w:right w:w="120" w:type="dxa"/>
            </w:tcMar>
          </w:tcPr>
          <w:p>
            <w:pPr>
              <w:spacing w:after="0"/>
              <w:jc w:val="left"/>
            </w:pPr>
            <w:r>
              <w:rPr>
                <w:rFonts w:ascii="Calibri" w:hAnsi="Calibri"/>
                <w:b w:val="0"/>
                <w:color w:val="1F2937"/>
                <w:sz w:val="18"/>
              </w:rPr>
              <w:t>Alteração não prevista de terminação</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D09</w:t>
            </w:r>
          </w:p>
        </w:tc>
        <w:tc>
          <w:tcPr>
            <w:tcW w:type="dxa" w:w="7632"/>
            <w:tcMar>
              <w:top w:w="90" w:type="dxa"/>
              <w:bottom w:w="90" w:type="dxa"/>
              <w:left w:w="120" w:type="dxa"/>
              <w:right w:w="120" w:type="dxa"/>
            </w:tcMar>
          </w:tcPr>
          <w:p>
            <w:pPr>
              <w:spacing w:after="0"/>
              <w:jc w:val="left"/>
            </w:pPr>
            <w:r>
              <w:rPr>
                <w:rFonts w:ascii="Calibri" w:hAnsi="Calibri"/>
                <w:b w:val="0"/>
                <w:color w:val="1F2937"/>
                <w:sz w:val="18"/>
              </w:rPr>
              <w:t>Transformador isolador desconectado</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D10</w:t>
            </w:r>
          </w:p>
        </w:tc>
        <w:tc>
          <w:tcPr>
            <w:tcW w:type="dxa" w:w="7632"/>
            <w:shd w:fill="F0F4F8"/>
            <w:tcMar>
              <w:top w:w="90" w:type="dxa"/>
              <w:bottom w:w="90" w:type="dxa"/>
              <w:left w:w="120" w:type="dxa"/>
              <w:right w:w="120" w:type="dxa"/>
            </w:tcMar>
          </w:tcPr>
          <w:p>
            <w:pPr>
              <w:spacing w:after="0"/>
              <w:jc w:val="left"/>
            </w:pPr>
            <w:r>
              <w:rPr>
                <w:rFonts w:ascii="Calibri" w:hAnsi="Calibri"/>
                <w:b w:val="0"/>
                <w:color w:val="1F2937"/>
                <w:sz w:val="18"/>
              </w:rPr>
              <w:t>Alteração de conexão no secundário do transformador</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D11</w:t>
            </w:r>
          </w:p>
        </w:tc>
        <w:tc>
          <w:tcPr>
            <w:tcW w:type="dxa" w:w="7632"/>
            <w:tcMar>
              <w:top w:w="90" w:type="dxa"/>
              <w:bottom w:w="90" w:type="dxa"/>
              <w:left w:w="120" w:type="dxa"/>
              <w:right w:w="120" w:type="dxa"/>
            </w:tcMar>
          </w:tcPr>
          <w:p>
            <w:pPr>
              <w:spacing w:after="0"/>
              <w:jc w:val="left"/>
            </w:pPr>
            <w:r>
              <w:rPr>
                <w:rFonts w:ascii="Calibri" w:hAnsi="Calibri"/>
                <w:b w:val="0"/>
                <w:color w:val="1F2937"/>
                <w:sz w:val="18"/>
              </w:rPr>
              <w:t>Dano parcial controlado no condutor (redução de seção)</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8"/>
              </w:rPr>
              <w:t>D12</w:t>
            </w:r>
          </w:p>
        </w:tc>
        <w:tc>
          <w:tcPr>
            <w:tcW w:type="dxa" w:w="7632"/>
            <w:shd w:fill="F0F4F8"/>
            <w:tcMar>
              <w:top w:w="90" w:type="dxa"/>
              <w:bottom w:w="90" w:type="dxa"/>
              <w:left w:w="120" w:type="dxa"/>
              <w:right w:w="120" w:type="dxa"/>
            </w:tcMar>
          </w:tcPr>
          <w:p>
            <w:pPr>
              <w:spacing w:after="0"/>
              <w:jc w:val="left"/>
            </w:pPr>
            <w:r>
              <w:rPr>
                <w:rFonts w:ascii="Calibri" w:hAnsi="Calibri"/>
                <w:b w:val="0"/>
                <w:color w:val="1F2937"/>
                <w:sz w:val="18"/>
              </w:rPr>
              <w:t>Alteração local de impedância no cabo</w:t>
            </w:r>
          </w:p>
        </w:tc>
      </w:tr>
      <w:tr>
        <w:tc>
          <w:tcPr>
            <w:tcW w:type="dxa" w:w="1728"/>
            <w:tcMar>
              <w:top w:w="90" w:type="dxa"/>
              <w:bottom w:w="90" w:type="dxa"/>
              <w:left w:w="120" w:type="dxa"/>
              <w:right w:w="120" w:type="dxa"/>
            </w:tcMar>
          </w:tcPr>
          <w:p>
            <w:pPr>
              <w:spacing w:after="0"/>
              <w:jc w:val="left"/>
            </w:pPr>
            <w:r>
              <w:rPr>
                <w:rFonts w:ascii="Calibri" w:hAnsi="Calibri"/>
                <w:b w:val="0"/>
                <w:color w:val="1F2937"/>
                <w:sz w:val="18"/>
              </w:rPr>
              <w:t>D13</w:t>
            </w:r>
          </w:p>
        </w:tc>
        <w:tc>
          <w:tcPr>
            <w:tcW w:type="dxa" w:w="7632"/>
            <w:tcMar>
              <w:top w:w="90" w:type="dxa"/>
              <w:bottom w:w="90" w:type="dxa"/>
              <w:left w:w="120" w:type="dxa"/>
              <w:right w:w="120" w:type="dxa"/>
            </w:tcMar>
          </w:tcPr>
          <w:p>
            <w:pPr>
              <w:spacing w:after="0"/>
              <w:jc w:val="left"/>
            </w:pPr>
            <w:r>
              <w:rPr>
                <w:rFonts w:ascii="Calibri" w:hAnsi="Calibri"/>
                <w:b w:val="0"/>
                <w:color w:val="1F2937"/>
                <w:sz w:val="18"/>
              </w:rPr>
              <w:t>Condição associada à infiltração de umidade em caixa de passagem</w:t>
            </w:r>
          </w:p>
        </w:tc>
      </w:tr>
    </w:tbl>
    <w:p>
      <w:pPr>
        <w:spacing w:after="80"/>
      </w:pPr>
    </w:p>
    <w:p>
      <w:pPr>
        <w:keepNext/>
        <w:spacing w:before="280" w:after="120"/>
      </w:pPr>
      <w:r>
        <w:rPr>
          <w:rFonts w:ascii="Arial" w:hAnsi="Arial"/>
          <w:b/>
          <w:color w:val="2E5B88"/>
          <w:sz w:val="25"/>
        </w:rPr>
        <w:t>I.8. REPETIBILIDADE, BASELINE E DATASET EXPERIMENTAL</w:t>
      </w:r>
    </w:p>
    <w:p>
      <w:pPr>
        <w:spacing w:before="0" w:after="120" w:line="276" w:lineRule="auto"/>
      </w:pPr>
      <w:r>
        <w:rPr>
          <w:rFonts w:ascii="Calibri" w:hAnsi="Calibri"/>
          <w:color w:val="1F2937"/>
          <w:sz w:val="22"/>
        </w:rPr>
        <w:t>Cada condição relevante deverá ser medida em quantidade suficiente para avaliar repetibilidade (mínimo recomendado: 5 aquisições por condição). Para cada condição deverão ser avaliados: média, dispersão, posição do evento, amplitude do evento, estabilidade do trace, distância estimada, erro absoluto, erro relativo e repetibilidade.</w:t>
      </w:r>
    </w:p>
    <w:p>
      <w:pPr>
        <w:spacing w:before="0" w:after="120" w:line="276" w:lineRule="auto"/>
      </w:pPr>
      <w:r>
        <w:rPr>
          <w:rFonts w:ascii="Calibri" w:hAnsi="Calibri"/>
          <w:color w:val="1F2937"/>
          <w:sz w:val="22"/>
        </w:rPr>
        <w:t>O conceito de baseline será dividido em: (1) Baseline Laboratorial [bancada controlada], (2) Baseline de Circuito [configuração integrada íntegra] e (3) Baseline de Campo [circuito AGL real considerado operacional].</w:t>
      </w:r>
    </w:p>
    <w:p>
      <w:pPr>
        <w:spacing w:before="0" w:after="120" w:line="276" w:lineRule="auto"/>
      </w:pPr>
      <w:r>
        <w:rPr>
          <w:rFonts w:ascii="Calibri" w:hAnsi="Calibri"/>
          <w:color w:val="1F2937"/>
          <w:sz w:val="22"/>
        </w:rPr>
        <w:t>Cada medição do dataset experimental deverá conter 22 atributos obrigatórios: ID do teste, data, horário, operador, laboratório, equipamento, número de série, cabo, comprimento, VOP, impedância, largura do pulso, configuração, transformador, terminação, condição, tipo de anomalia, posição física da anomalia, distância indicada pelo TDR, erro, temperatura, umidade e arquivo bruto.</w:t>
      </w:r>
    </w:p>
    <w:p>
      <w:pPr>
        <w:keepNext/>
        <w:spacing w:before="280" w:after="120"/>
      </w:pPr>
      <w:r>
        <w:rPr>
          <w:rFonts w:ascii="Arial" w:hAnsi="Arial"/>
          <w:b/>
          <w:color w:val="2E5B88"/>
          <w:sz w:val="25"/>
        </w:rPr>
        <w:t>I.9. FORMATOS DE DADOS, INTEROPERABILIDADE E GIS</w:t>
      </w:r>
    </w:p>
    <w:p>
      <w:pPr>
        <w:spacing w:before="0" w:after="120" w:line="276" w:lineRule="auto"/>
      </w:pPr>
      <w:r>
        <w:rPr>
          <w:rFonts w:ascii="Calibri" w:hAnsi="Calibri"/>
          <w:color w:val="1F2937"/>
          <w:sz w:val="22"/>
        </w:rPr>
        <w:t>Os dados deverão ser disponibilizados em formatos digitais abertos e processáveis: CSV, TXT, JSON, além do formato nativo do instrumento. Os arquivos brutos serão preservados sem alteração. Na etapa de campo, cada evento será correlacionado no GIS do AeroProf ao aeroporto, circuito, trecho, caixa de passagem, transformador, coordenada física e ativo georreferenciado.</w:t>
      </w:r>
    </w:p>
    <w:p>
      <w:pPr>
        <w:keepNext/>
        <w:spacing w:before="280" w:after="120"/>
      </w:pPr>
      <w:r>
        <w:rPr>
          <w:rFonts w:ascii="Arial" w:hAnsi="Arial"/>
          <w:b/>
          <w:color w:val="2E5B88"/>
          <w:sz w:val="25"/>
        </w:rPr>
        <w:t>I.10. PROCEDIMENTOS DE CAMPO E GATES DE BASELINE (G0 A G5)</w:t>
      </w:r>
    </w:p>
    <w:p>
      <w:pPr>
        <w:spacing w:before="0" w:after="120" w:line="276" w:lineRule="auto"/>
      </w:pPr>
      <w:r>
        <w:rPr>
          <w:rFonts w:ascii="Calibri" w:hAnsi="Calibri"/>
          <w:color w:val="1F2937"/>
          <w:sz w:val="22"/>
        </w:rPr>
        <w:t>A campanha de campo observará 15 passos sequenciais: identificação do circuito, confirmação da documentação, identificação de origem e extremidade, mapeamento de componentes, isolamento elétrico, desenergização, liberação formal, inspeção visual, configuração do TDR, aquisição da baseline, repetição da medição, comparação com referências de laboratório, investigação de eventos, correlação física e registro no AeroProf.</w:t>
      </w:r>
    </w:p>
    <w:p>
      <w:pPr>
        <w:spacing w:before="0" w:after="120" w:line="276" w:lineRule="auto"/>
      </w:pPr>
      <w:r>
        <w:rPr>
          <w:rFonts w:ascii="Calibri" w:hAnsi="Calibri"/>
          <w:color w:val="1F2937"/>
          <w:sz w:val="22"/>
        </w:rPr>
        <w:t>A aceitação da baseline de campo seguirá os portões:</w:t>
      </w:r>
    </w:p>
    <w:p>
      <w:pPr>
        <w:pStyle w:val="ListBullet"/>
        <w:spacing w:before="0" w:after="80" w:line="276" w:lineRule="auto"/>
      </w:pPr>
      <w:r>
        <w:rPr>
          <w:rFonts w:ascii="Calibri" w:hAnsi="Calibri"/>
          <w:b/>
          <w:color w:val="1F2937"/>
          <w:sz w:val="22"/>
        </w:rPr>
        <w:t xml:space="preserve">Gate G0 (Segurança): </w:t>
      </w:r>
      <w:r>
        <w:rPr>
          <w:rFonts w:ascii="Calibri" w:hAnsi="Calibri"/>
          <w:color w:val="1F2937"/>
          <w:sz w:val="22"/>
        </w:rPr>
        <w:t>Circuito isolado, desenergizado (LOTO) e formalmente liberado.</w:t>
      </w:r>
    </w:p>
    <w:p>
      <w:pPr>
        <w:pStyle w:val="ListBullet"/>
        <w:spacing w:before="0" w:after="80" w:line="276" w:lineRule="auto"/>
      </w:pPr>
      <w:r>
        <w:rPr>
          <w:rFonts w:ascii="Calibri" w:hAnsi="Calibri"/>
          <w:b/>
          <w:color w:val="1F2937"/>
          <w:sz w:val="22"/>
        </w:rPr>
        <w:t xml:space="preserve">Gate G1 (Topologia): </w:t>
      </w:r>
      <w:r>
        <w:rPr>
          <w:rFonts w:ascii="Calibri" w:hAnsi="Calibri"/>
          <w:color w:val="1F2937"/>
          <w:sz w:val="22"/>
        </w:rPr>
        <w:t>Origem, destino, comprimento físico e componentes mapeados.</w:t>
      </w:r>
    </w:p>
    <w:p>
      <w:pPr>
        <w:pStyle w:val="ListBullet"/>
        <w:spacing w:before="0" w:after="80" w:line="276" w:lineRule="auto"/>
      </w:pPr>
      <w:r>
        <w:rPr>
          <w:rFonts w:ascii="Calibri" w:hAnsi="Calibri"/>
          <w:b/>
          <w:color w:val="1F2937"/>
          <w:sz w:val="22"/>
        </w:rPr>
        <w:t xml:space="preserve">Gate G2 (Curva Inicial): </w:t>
      </w:r>
      <w:r>
        <w:rPr>
          <w:rFonts w:ascii="Calibri" w:hAnsi="Calibri"/>
          <w:color w:val="1F2937"/>
          <w:sz w:val="22"/>
        </w:rPr>
        <w:t>Trace adquirido com configuração parametrizada e documentada.</w:t>
      </w:r>
    </w:p>
    <w:p>
      <w:pPr>
        <w:pStyle w:val="ListBullet"/>
        <w:spacing w:before="0" w:after="80" w:line="276" w:lineRule="auto"/>
      </w:pPr>
      <w:r>
        <w:rPr>
          <w:rFonts w:ascii="Calibri" w:hAnsi="Calibri"/>
          <w:b/>
          <w:color w:val="1F2937"/>
          <w:sz w:val="22"/>
        </w:rPr>
        <w:t xml:space="preserve">Gate G3 (Investigação): </w:t>
      </w:r>
      <w:r>
        <w:rPr>
          <w:rFonts w:ascii="Calibri" w:hAnsi="Calibri"/>
          <w:color w:val="1F2937"/>
          <w:sz w:val="22"/>
        </w:rPr>
        <w:t>Eventos e reflexões não explicados devidamente analisados.</w:t>
      </w:r>
    </w:p>
    <w:p>
      <w:pPr>
        <w:pStyle w:val="ListBullet"/>
        <w:spacing w:before="0" w:after="80" w:line="276" w:lineRule="auto"/>
      </w:pPr>
      <w:r>
        <w:rPr>
          <w:rFonts w:ascii="Calibri" w:hAnsi="Calibri"/>
          <w:b/>
          <w:color w:val="1F2937"/>
          <w:sz w:val="22"/>
        </w:rPr>
        <w:t xml:space="preserve">Gate G4 (Baseline): </w:t>
      </w:r>
      <w:r>
        <w:rPr>
          <w:rFonts w:ascii="Calibri" w:hAnsi="Calibri"/>
          <w:color w:val="1F2937"/>
          <w:sz w:val="22"/>
        </w:rPr>
        <w:t>Curva considerada íntegra e com repetibilidade demonstrada.</w:t>
      </w:r>
    </w:p>
    <w:p>
      <w:pPr>
        <w:pStyle w:val="ListBullet"/>
        <w:spacing w:before="0" w:after="80" w:line="276" w:lineRule="auto"/>
      </w:pPr>
      <w:r>
        <w:rPr>
          <w:rFonts w:ascii="Calibri" w:hAnsi="Calibri"/>
          <w:b/>
          <w:color w:val="1F2937"/>
          <w:sz w:val="22"/>
        </w:rPr>
        <w:t xml:space="preserve">Gate G5 (Validação): </w:t>
      </w:r>
      <w:r>
        <w:rPr>
          <w:rFonts w:ascii="Calibri" w:hAnsi="Calibri"/>
          <w:color w:val="1F2937"/>
          <w:sz w:val="22"/>
        </w:rPr>
        <w:t>Capacidade de identificar e localizar evento conhecido ou correlacionável.</w:t>
      </w:r>
    </w:p>
    <w:p>
      <w:r>
        <w:br w:type="page"/>
      </w:r>
    </w:p>
    <w:p>
      <w:pPr>
        <w:keepNext/>
        <w:spacing w:before="400" w:after="160"/>
      </w:pPr>
      <w:r>
        <w:rPr>
          <w:rFonts w:ascii="Arial" w:hAnsi="Arial"/>
          <w:b/>
          <w:color w:val="1B365D"/>
          <w:sz w:val="30"/>
        </w:rPr>
        <w:t>ANEXO II — APRESENTAÇÃO EXECUTIVA E SÍNTESE ESTRUTURADA</w:t>
      </w:r>
    </w:p>
    <w:p>
      <w:pPr>
        <w:keepNext/>
        <w:spacing w:before="280" w:after="120"/>
      </w:pPr>
      <w:r>
        <w:rPr>
          <w:rFonts w:ascii="Arial" w:hAnsi="Arial"/>
          <w:b/>
          <w:color w:val="2E5B88"/>
          <w:sz w:val="25"/>
        </w:rPr>
        <w:t>ALINHAMENTO DE SLIDES INSTITUCIONAIS PARA A DIRETORIA DA ASUR</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Slide 1: Capa Executiva</w:t>
              <w:br/>
            </w:r>
            <w:r>
              <w:rPr>
                <w:rFonts w:ascii="Calibri" w:hAnsi="Calibri"/>
                <w:i/>
                <w:color w:val="1F2937"/>
                <w:sz w:val="21"/>
              </w:rPr>
              <w:t>AeroProf AGL-TDR: Proposição Tecnológica para a ASUR Aeropuertos del Este. Validação experimental de reflectometria TDR em circuitos de balizamento noturno sob o paradigma eMaintenance.</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Slide 2: O Problema de Negócio</w:t>
              <w:br/>
            </w:r>
            <w:r>
              <w:rPr>
                <w:rFonts w:ascii="Calibri" w:hAnsi="Calibri"/>
                <w:i/>
                <w:color w:val="1F2937"/>
                <w:sz w:val="21"/>
              </w:rPr>
              <w:t>A invisibilidade elétrica do circuito AGL. Falhas intermitentes, infiltração de água e degradação de transformadores causam paralisações operacionais e buscas cegas em extensas linhas de cabo.</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Slide 3: A Solução Tecnológica</w:t>
              <w:br/>
            </w:r>
            <w:r>
              <w:rPr>
                <w:rFonts w:ascii="Calibri" w:hAnsi="Calibri"/>
                <w:i/>
                <w:color w:val="1F2937"/>
                <w:sz w:val="21"/>
              </w:rPr>
              <w:t>Transição do diagnóstico reativo para o eMaintenance geoespacial. O AeroProf conecta o pulso TDR ao cadastro GIS do aeródromo, transformando o tempo de resposta do pulso em localização métrica na pista.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Slide 4: A Matriz de Abordagem</w:t>
              <w:br/>
            </w:r>
            <w:r>
              <w:rPr>
                <w:rFonts w:ascii="Calibri" w:hAnsi="Calibri"/>
                <w:i/>
                <w:color w:val="1F2937"/>
                <w:sz w:val="21"/>
              </w:rPr>
              <w:t>Metodologia em 5 Níveis de Complexidade: do componente individual em bancada (Nível 1) até a aplicação em circuitos reais desenergizados no aeroporto (Nível 5).</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Slide 5: A Biblioteca de Assinaturas</w:t>
              <w:br/>
            </w:r>
            <w:r>
              <w:rPr>
                <w:rFonts w:ascii="Calibri" w:hAnsi="Calibri"/>
                <w:i/>
                <w:color w:val="1F2937"/>
                <w:sz w:val="21"/>
              </w:rPr>
              <w:t>Criação do banco de dados experimental contendo a impressão digital (trace) de cada componente (transformadores isoladores, emendas, conectores) e das 14 anomalias simuladas (H01 a D14).</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Slide 6: Engenharia de Confiabilidade (FMEA)</w:t>
              <w:br/>
            </w:r>
            <w:r>
              <w:rPr>
                <w:rFonts w:ascii="Calibri" w:hAnsi="Calibri"/>
                <w:i/>
                <w:color w:val="1F2937"/>
                <w:sz w:val="21"/>
              </w:rPr>
              <w:t>Mapeamento rigoroso dos 30 modos de falha metodológicos. Priorização absoluta no RPN 480 (confusão entre assinatura de componente e defeito) mitigado pela caracterização prévia.</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Slide 7: Governança e Portões (Gates)</w:t>
              <w:br/>
            </w:r>
            <w:r>
              <w:rPr>
                <w:rFonts w:ascii="Calibri" w:hAnsi="Calibri"/>
                <w:i/>
                <w:color w:val="1F2937"/>
                <w:sz w:val="21"/>
              </w:rPr>
              <w:t>Protocolos estritos de segurança LOTO (Lockout/Tagout). Nenhuma medição de campo ocorre sem que o circuito esteja desenergizado e no Gate G0 formalmente aceito.</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Slide 8: Resultados e Escala</w:t>
              <w:br/>
            </w:r>
            <w:r>
              <w:rPr>
                <w:rFonts w:ascii="Calibri" w:hAnsi="Calibri"/>
                <w:i/>
                <w:color w:val="1F2937"/>
                <w:sz w:val="21"/>
              </w:rPr>
              <w:t>Digital Twin da rede de balizamento AGL. Redução drástica do MTTR (Tempo Médio de Reparo), preservação do histórico de manutenção e expansão da tecnologia para toda a malha aeroportuária da ASUR.</w:t>
            </w:r>
          </w:p>
        </w:tc>
      </w:tr>
    </w:tbl>
    <w:p>
      <w:pPr>
        <w:spacing w:before="0" w:after="80"/>
      </w:pPr>
    </w:p>
    <w:p>
      <w:r>
        <w:br w:type="page"/>
      </w:r>
    </w:p>
    <w:p>
      <w:pPr>
        <w:keepNext/>
        <w:spacing w:before="400" w:after="160"/>
      </w:pPr>
      <w:r>
        <w:rPr>
          <w:rFonts w:ascii="Arial" w:hAnsi="Arial"/>
          <w:b/>
          <w:color w:val="1B365D"/>
          <w:sz w:val="30"/>
        </w:rPr>
        <w:t>ANEXO III — ENGENHARIA DE CONFIABILIDADE: ANÁLISE COMPLETA FMEA</w:t>
      </w:r>
    </w:p>
    <w:p>
      <w:pPr>
        <w:keepNext/>
        <w:spacing w:before="280" w:after="120"/>
      </w:pPr>
      <w:r>
        <w:rPr>
          <w:rFonts w:ascii="Arial" w:hAnsi="Arial"/>
          <w:b/>
          <w:color w:val="2E5B88"/>
          <w:sz w:val="25"/>
        </w:rPr>
        <w:t>ANÁLISE DOS MODOS DE FALHA, EFICIÊNCIA E CONTROLES (FMEA-001 A FMEA-030)</w:t>
      </w:r>
    </w:p>
    <w:p>
      <w:pPr>
        <w:spacing w:before="0" w:after="120" w:line="276" w:lineRule="auto"/>
      </w:pPr>
      <w:r>
        <w:rPr>
          <w:rFonts w:ascii="Calibri" w:hAnsi="Calibri"/>
          <w:color w:val="1F2937"/>
          <w:sz w:val="22"/>
        </w:rPr>
        <w:t>A avaliação de riscos metodológicos do projeto AeroProf AGL-TDR utiliza a matriz FMEA (Failure Mode and Effects Analysis) baseada no Risco Prioritário (RPN):</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MÉTRICA RPN</w:t>
              <w:br/>
            </w:r>
            <w:r>
              <w:rPr>
                <w:rFonts w:ascii="Calibri" w:hAnsi="Calibri"/>
                <w:i/>
                <w:color w:val="1F2937"/>
                <w:sz w:val="21"/>
              </w:rPr>
              <w:t>RPN = Severidade (S: 1-10) × Ocorrência (O: 1-10) × Detecção (D: 1-10)</w:t>
              <w:br/>
              <w:t>Quanto maior o RPN, maior a prioridade de prevenção e controle técnico.</w:t>
            </w:r>
          </w:p>
        </w:tc>
      </w:tr>
    </w:tbl>
    <w:p>
      <w:pPr>
        <w:spacing w:before="0" w:after="80"/>
      </w:pPr>
    </w:p>
    <w:p>
      <w:pPr>
        <w:keepNext/>
        <w:spacing w:before="200" w:after="80"/>
      </w:pPr>
      <w:r>
        <w:rPr>
          <w:rFonts w:ascii="Arial" w:hAnsi="Arial"/>
          <w:b/>
          <w:color w:val="1F2937"/>
          <w:sz w:val="22"/>
        </w:rPr>
        <w:t>TABELA FMEA COMPLETA (30 MODOS DE FALHA SEM SUPRESSÃO)</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936"/>
        <w:gridCol w:w="936"/>
        <w:gridCol w:w="936"/>
        <w:gridCol w:w="936"/>
        <w:gridCol w:w="936"/>
        <w:gridCol w:w="936"/>
        <w:gridCol w:w="936"/>
        <w:gridCol w:w="936"/>
        <w:gridCol w:w="936"/>
        <w:gridCol w:w="936"/>
      </w:tblGrid>
      <w:tr>
        <w:tc>
          <w:tcPr>
            <w:tcW w:type="dxa" w:w="864"/>
            <w:shd w:fill="1B365D"/>
            <w:tcMar>
              <w:top w:w="120" w:type="dxa"/>
              <w:bottom w:w="120" w:type="dxa"/>
              <w:left w:w="140" w:type="dxa"/>
              <w:right w:w="140" w:type="dxa"/>
            </w:tcMar>
          </w:tcPr>
          <w:p>
            <w:pPr>
              <w:spacing w:after="0"/>
              <w:jc w:val="left"/>
            </w:pPr>
            <w:r>
              <w:rPr>
                <w:rFonts w:ascii="Arial" w:hAnsi="Arial"/>
                <w:b/>
                <w:color w:val="FFFFFF"/>
                <w:sz w:val="19"/>
              </w:rPr>
              <w:t>ID</w:t>
            </w:r>
          </w:p>
        </w:tc>
        <w:tc>
          <w:tcPr>
            <w:tcW w:type="dxa" w:w="1584"/>
            <w:shd w:fill="1B365D"/>
            <w:tcMar>
              <w:top w:w="120" w:type="dxa"/>
              <w:bottom w:w="120" w:type="dxa"/>
              <w:left w:w="140" w:type="dxa"/>
              <w:right w:w="140" w:type="dxa"/>
            </w:tcMar>
          </w:tcPr>
          <w:p>
            <w:pPr>
              <w:spacing w:after="0"/>
              <w:jc w:val="left"/>
            </w:pPr>
            <w:r>
              <w:rPr>
                <w:rFonts w:ascii="Arial" w:hAnsi="Arial"/>
                <w:b/>
                <w:color w:val="FFFFFF"/>
                <w:sz w:val="19"/>
              </w:rPr>
              <w:t>Modo de Falha</w:t>
            </w:r>
          </w:p>
        </w:tc>
        <w:tc>
          <w:tcPr>
            <w:tcW w:type="dxa" w:w="1440"/>
            <w:shd w:fill="1B365D"/>
            <w:tcMar>
              <w:top w:w="120" w:type="dxa"/>
              <w:bottom w:w="120" w:type="dxa"/>
              <w:left w:w="140" w:type="dxa"/>
              <w:right w:w="140" w:type="dxa"/>
            </w:tcMar>
          </w:tcPr>
          <w:p>
            <w:pPr>
              <w:spacing w:after="0"/>
              <w:jc w:val="left"/>
            </w:pPr>
            <w:r>
              <w:rPr>
                <w:rFonts w:ascii="Arial" w:hAnsi="Arial"/>
                <w:b/>
                <w:color w:val="FFFFFF"/>
                <w:sz w:val="19"/>
              </w:rPr>
              <w:t>Efeito</w:t>
            </w:r>
          </w:p>
        </w:tc>
        <w:tc>
          <w:tcPr>
            <w:tcW w:type="dxa" w:w="1296"/>
            <w:shd w:fill="1B365D"/>
            <w:tcMar>
              <w:top w:w="120" w:type="dxa"/>
              <w:bottom w:w="120" w:type="dxa"/>
              <w:left w:w="140" w:type="dxa"/>
              <w:right w:w="140" w:type="dxa"/>
            </w:tcMar>
          </w:tcPr>
          <w:p>
            <w:pPr>
              <w:spacing w:after="0"/>
              <w:jc w:val="left"/>
            </w:pPr>
            <w:r>
              <w:rPr>
                <w:rFonts w:ascii="Arial" w:hAnsi="Arial"/>
                <w:b/>
                <w:color w:val="FFFFFF"/>
                <w:sz w:val="19"/>
              </w:rPr>
              <w:t>Causa Potencial</w:t>
            </w:r>
          </w:p>
        </w:tc>
        <w:tc>
          <w:tcPr>
            <w:tcW w:type="dxa" w:w="1440"/>
            <w:shd w:fill="1B365D"/>
            <w:tcMar>
              <w:top w:w="120" w:type="dxa"/>
              <w:bottom w:w="120" w:type="dxa"/>
              <w:left w:w="140" w:type="dxa"/>
              <w:right w:w="140" w:type="dxa"/>
            </w:tcMar>
          </w:tcPr>
          <w:p>
            <w:pPr>
              <w:spacing w:after="0"/>
              <w:jc w:val="left"/>
            </w:pPr>
            <w:r>
              <w:rPr>
                <w:rFonts w:ascii="Arial" w:hAnsi="Arial"/>
                <w:b/>
                <w:color w:val="FFFFFF"/>
                <w:sz w:val="19"/>
              </w:rPr>
              <w:t>Controle / Prevenção</w:t>
            </w:r>
          </w:p>
        </w:tc>
        <w:tc>
          <w:tcPr>
            <w:tcW w:type="dxa" w:w="360"/>
            <w:shd w:fill="1B365D"/>
            <w:tcMar>
              <w:top w:w="120" w:type="dxa"/>
              <w:bottom w:w="120" w:type="dxa"/>
              <w:left w:w="140" w:type="dxa"/>
              <w:right w:w="140" w:type="dxa"/>
            </w:tcMar>
          </w:tcPr>
          <w:p>
            <w:pPr>
              <w:spacing w:after="0"/>
              <w:jc w:val="left"/>
            </w:pPr>
            <w:r>
              <w:rPr>
                <w:rFonts w:ascii="Arial" w:hAnsi="Arial"/>
                <w:b/>
                <w:color w:val="FFFFFF"/>
                <w:sz w:val="19"/>
              </w:rPr>
              <w:t>S</w:t>
            </w:r>
          </w:p>
        </w:tc>
        <w:tc>
          <w:tcPr>
            <w:tcW w:type="dxa" w:w="360"/>
            <w:shd w:fill="1B365D"/>
            <w:tcMar>
              <w:top w:w="120" w:type="dxa"/>
              <w:bottom w:w="120" w:type="dxa"/>
              <w:left w:w="140" w:type="dxa"/>
              <w:right w:w="140" w:type="dxa"/>
            </w:tcMar>
          </w:tcPr>
          <w:p>
            <w:pPr>
              <w:spacing w:after="0"/>
              <w:jc w:val="left"/>
            </w:pPr>
            <w:r>
              <w:rPr>
                <w:rFonts w:ascii="Arial" w:hAnsi="Arial"/>
                <w:b/>
                <w:color w:val="FFFFFF"/>
                <w:sz w:val="19"/>
              </w:rPr>
              <w:t>O</w:t>
            </w:r>
          </w:p>
        </w:tc>
        <w:tc>
          <w:tcPr>
            <w:tcW w:type="dxa" w:w="360"/>
            <w:shd w:fill="1B365D"/>
            <w:tcMar>
              <w:top w:w="120" w:type="dxa"/>
              <w:bottom w:w="120" w:type="dxa"/>
              <w:left w:w="140" w:type="dxa"/>
              <w:right w:w="140" w:type="dxa"/>
            </w:tcMar>
          </w:tcPr>
          <w:p>
            <w:pPr>
              <w:spacing w:after="0"/>
              <w:jc w:val="left"/>
            </w:pPr>
            <w:r>
              <w:rPr>
                <w:rFonts w:ascii="Arial" w:hAnsi="Arial"/>
                <w:b/>
                <w:color w:val="FFFFFF"/>
                <w:sz w:val="19"/>
              </w:rPr>
              <w:t>D</w:t>
            </w:r>
          </w:p>
        </w:tc>
        <w:tc>
          <w:tcPr>
            <w:tcW w:type="dxa" w:w="504"/>
            <w:shd w:fill="1B365D"/>
            <w:tcMar>
              <w:top w:w="120" w:type="dxa"/>
              <w:bottom w:w="120" w:type="dxa"/>
              <w:left w:w="140" w:type="dxa"/>
              <w:right w:w="140" w:type="dxa"/>
            </w:tcMar>
          </w:tcPr>
          <w:p>
            <w:pPr>
              <w:spacing w:after="0"/>
              <w:jc w:val="left"/>
            </w:pPr>
            <w:r>
              <w:rPr>
                <w:rFonts w:ascii="Arial" w:hAnsi="Arial"/>
                <w:b/>
                <w:color w:val="FFFFFF"/>
                <w:sz w:val="19"/>
              </w:rPr>
              <w:t>RPN</w:t>
            </w:r>
          </w:p>
        </w:tc>
        <w:tc>
          <w:tcPr>
            <w:tcW w:type="dxa" w:w="1152"/>
            <w:shd w:fill="1B365D"/>
            <w:tcMar>
              <w:top w:w="120" w:type="dxa"/>
              <w:bottom w:w="120" w:type="dxa"/>
              <w:left w:w="140" w:type="dxa"/>
              <w:right w:w="140" w:type="dxa"/>
            </w:tcMar>
          </w:tcPr>
          <w:p>
            <w:pPr>
              <w:spacing w:after="0"/>
              <w:jc w:val="left"/>
            </w:pPr>
            <w:r>
              <w:rPr>
                <w:rFonts w:ascii="Arial" w:hAnsi="Arial"/>
                <w:b/>
                <w:color w:val="FFFFFF"/>
                <w:sz w:val="19"/>
              </w:rPr>
              <w:t>Ação Recomendada</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FMEA-001</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Circuito não desenergizado</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Risco pessoal/equipamento</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Falha de isolamento</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LOTO, teste ausência tensão</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10</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2</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2</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40</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Gate G0 obrigatório</w:t>
            </w:r>
          </w:p>
        </w:tc>
      </w:tr>
      <w:tr>
        <w:tc>
          <w:tcPr>
            <w:tcW w:type="dxa" w:w="864"/>
            <w:tcMar>
              <w:top w:w="90" w:type="dxa"/>
              <w:bottom w:w="90" w:type="dxa"/>
              <w:left w:w="120" w:type="dxa"/>
              <w:right w:w="120" w:type="dxa"/>
            </w:tcMar>
          </w:tcPr>
          <w:p>
            <w:pPr>
              <w:spacing w:after="0"/>
              <w:jc w:val="left"/>
            </w:pPr>
            <w:r>
              <w:rPr>
                <w:rFonts w:ascii="Calibri" w:hAnsi="Calibri"/>
                <w:b w:val="0"/>
                <w:color w:val="1F2937"/>
                <w:sz w:val="16"/>
              </w:rPr>
              <w:t>FMEA-002</w:t>
            </w:r>
          </w:p>
        </w:tc>
        <w:tc>
          <w:tcPr>
            <w:tcW w:type="dxa" w:w="1584"/>
            <w:tcMar>
              <w:top w:w="90" w:type="dxa"/>
              <w:bottom w:w="90" w:type="dxa"/>
              <w:left w:w="120" w:type="dxa"/>
              <w:right w:w="120" w:type="dxa"/>
            </w:tcMar>
          </w:tcPr>
          <w:p>
            <w:pPr>
              <w:spacing w:after="0"/>
              <w:jc w:val="left"/>
            </w:pPr>
            <w:r>
              <w:rPr>
                <w:rFonts w:ascii="Calibri" w:hAnsi="Calibri"/>
                <w:b w:val="0"/>
                <w:color w:val="1F2937"/>
                <w:sz w:val="16"/>
              </w:rPr>
              <w:t>Circuito incorreto conectado</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Trace de circuito diferente</w:t>
            </w:r>
          </w:p>
        </w:tc>
        <w:tc>
          <w:tcPr>
            <w:tcW w:type="dxa" w:w="1296"/>
            <w:tcMar>
              <w:top w:w="90" w:type="dxa"/>
              <w:bottom w:w="90" w:type="dxa"/>
              <w:left w:w="120" w:type="dxa"/>
              <w:right w:w="120" w:type="dxa"/>
            </w:tcMar>
          </w:tcPr>
          <w:p>
            <w:pPr>
              <w:spacing w:after="0"/>
              <w:jc w:val="left"/>
            </w:pPr>
            <w:r>
              <w:rPr>
                <w:rFonts w:ascii="Calibri" w:hAnsi="Calibri"/>
                <w:b w:val="0"/>
                <w:color w:val="1F2937"/>
                <w:sz w:val="16"/>
              </w:rPr>
              <w:t>Topologia incorreta</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Conferência documentação</w:t>
            </w:r>
          </w:p>
        </w:tc>
        <w:tc>
          <w:tcPr>
            <w:tcW w:type="dxa" w:w="360"/>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tcMar>
              <w:top w:w="90" w:type="dxa"/>
              <w:bottom w:w="90" w:type="dxa"/>
              <w:left w:w="120" w:type="dxa"/>
              <w:right w:w="120" w:type="dxa"/>
            </w:tcMar>
          </w:tcPr>
          <w:p>
            <w:pPr>
              <w:spacing w:after="0"/>
              <w:jc w:val="left"/>
            </w:pPr>
            <w:r>
              <w:rPr>
                <w:rFonts w:ascii="Calibri" w:hAnsi="Calibri"/>
                <w:b w:val="0"/>
                <w:color w:val="1F2937"/>
                <w:sz w:val="16"/>
              </w:rPr>
              <w:t>3</w:t>
            </w:r>
          </w:p>
        </w:tc>
        <w:tc>
          <w:tcPr>
            <w:tcW w:type="dxa" w:w="360"/>
            <w:tcMar>
              <w:top w:w="90" w:type="dxa"/>
              <w:bottom w:w="90" w:type="dxa"/>
              <w:left w:w="120" w:type="dxa"/>
              <w:right w:w="120" w:type="dxa"/>
            </w:tcMar>
          </w:tcPr>
          <w:p>
            <w:pPr>
              <w:spacing w:after="0"/>
              <w:jc w:val="left"/>
            </w:pPr>
            <w:r>
              <w:rPr>
                <w:rFonts w:ascii="Calibri" w:hAnsi="Calibri"/>
                <w:b w:val="0"/>
                <w:color w:val="1F2937"/>
                <w:sz w:val="16"/>
              </w:rPr>
              <w:t>4</w:t>
            </w:r>
          </w:p>
        </w:tc>
        <w:tc>
          <w:tcPr>
            <w:tcW w:type="dxa" w:w="504"/>
            <w:tcMar>
              <w:top w:w="90" w:type="dxa"/>
              <w:bottom w:w="90" w:type="dxa"/>
              <w:left w:w="120" w:type="dxa"/>
              <w:right w:w="120" w:type="dxa"/>
            </w:tcMar>
          </w:tcPr>
          <w:p>
            <w:pPr>
              <w:spacing w:after="0"/>
              <w:jc w:val="left"/>
            </w:pPr>
            <w:r>
              <w:rPr>
                <w:rFonts w:ascii="Calibri" w:hAnsi="Calibri"/>
                <w:b w:val="0"/>
                <w:color w:val="1F2937"/>
                <w:sz w:val="16"/>
              </w:rPr>
              <w:t>108</w:t>
            </w:r>
          </w:p>
        </w:tc>
        <w:tc>
          <w:tcPr>
            <w:tcW w:type="dxa" w:w="1152"/>
            <w:tcMar>
              <w:top w:w="90" w:type="dxa"/>
              <w:bottom w:w="90" w:type="dxa"/>
              <w:left w:w="120" w:type="dxa"/>
              <w:right w:w="120" w:type="dxa"/>
            </w:tcMar>
          </w:tcPr>
          <w:p>
            <w:pPr>
              <w:spacing w:after="0"/>
              <w:jc w:val="left"/>
            </w:pPr>
            <w:r>
              <w:rPr>
                <w:rFonts w:ascii="Calibri" w:hAnsi="Calibri"/>
                <w:b w:val="0"/>
                <w:color w:val="1F2937"/>
                <w:sz w:val="16"/>
              </w:rPr>
              <w:t>Confirmar origem/destino</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FMEA-003</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VOP incorreto</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Erro na localização</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Configuração inadequada</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Determinação exp. do VOP</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5</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200</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Calibrar/validar VOP</w:t>
            </w:r>
          </w:p>
        </w:tc>
      </w:tr>
      <w:tr>
        <w:tc>
          <w:tcPr>
            <w:tcW w:type="dxa" w:w="864"/>
            <w:tcMar>
              <w:top w:w="90" w:type="dxa"/>
              <w:bottom w:w="90" w:type="dxa"/>
              <w:left w:w="120" w:type="dxa"/>
              <w:right w:w="120" w:type="dxa"/>
            </w:tcMar>
          </w:tcPr>
          <w:p>
            <w:pPr>
              <w:spacing w:after="0"/>
              <w:jc w:val="left"/>
            </w:pPr>
            <w:r>
              <w:rPr>
                <w:rFonts w:ascii="Calibri" w:hAnsi="Calibri"/>
                <w:b w:val="0"/>
                <w:color w:val="1F2937"/>
                <w:sz w:val="16"/>
              </w:rPr>
              <w:t>FMEA-004</w:t>
            </w:r>
          </w:p>
        </w:tc>
        <w:tc>
          <w:tcPr>
            <w:tcW w:type="dxa" w:w="1584"/>
            <w:tcMar>
              <w:top w:w="90" w:type="dxa"/>
              <w:bottom w:w="90" w:type="dxa"/>
              <w:left w:w="120" w:type="dxa"/>
              <w:right w:w="120" w:type="dxa"/>
            </w:tcMar>
          </w:tcPr>
          <w:p>
            <w:pPr>
              <w:spacing w:after="0"/>
              <w:jc w:val="left"/>
            </w:pPr>
            <w:r>
              <w:rPr>
                <w:rFonts w:ascii="Calibri" w:hAnsi="Calibri"/>
                <w:b w:val="0"/>
                <w:color w:val="1F2937"/>
                <w:sz w:val="16"/>
              </w:rPr>
              <w:t>Impedância incorreta</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Reflexões distorcidas</w:t>
            </w:r>
          </w:p>
        </w:tc>
        <w:tc>
          <w:tcPr>
            <w:tcW w:type="dxa" w:w="1296"/>
            <w:tcMar>
              <w:top w:w="90" w:type="dxa"/>
              <w:bottom w:w="90" w:type="dxa"/>
              <w:left w:w="120" w:type="dxa"/>
              <w:right w:w="120" w:type="dxa"/>
            </w:tcMar>
          </w:tcPr>
          <w:p>
            <w:pPr>
              <w:spacing w:after="0"/>
              <w:jc w:val="left"/>
            </w:pPr>
            <w:r>
              <w:rPr>
                <w:rFonts w:ascii="Calibri" w:hAnsi="Calibri"/>
                <w:b w:val="0"/>
                <w:color w:val="1F2937"/>
                <w:sz w:val="16"/>
              </w:rPr>
              <w:t>Configuração inadequada</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Ensaios de parametrização</w:t>
            </w:r>
          </w:p>
        </w:tc>
        <w:tc>
          <w:tcPr>
            <w:tcW w:type="dxa" w:w="360"/>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tcMar>
              <w:top w:w="90" w:type="dxa"/>
              <w:bottom w:w="90" w:type="dxa"/>
              <w:left w:w="120" w:type="dxa"/>
              <w:right w:w="120" w:type="dxa"/>
            </w:tcMar>
          </w:tcPr>
          <w:p>
            <w:pPr>
              <w:spacing w:after="0"/>
              <w:jc w:val="left"/>
            </w:pPr>
            <w:r>
              <w:rPr>
                <w:rFonts w:ascii="Calibri" w:hAnsi="Calibri"/>
                <w:b w:val="0"/>
                <w:color w:val="1F2937"/>
                <w:sz w:val="16"/>
              </w:rPr>
              <w:t>4</w:t>
            </w:r>
          </w:p>
        </w:tc>
        <w:tc>
          <w:tcPr>
            <w:tcW w:type="dxa" w:w="360"/>
            <w:tcMar>
              <w:top w:w="90" w:type="dxa"/>
              <w:bottom w:w="90" w:type="dxa"/>
              <w:left w:w="120" w:type="dxa"/>
              <w:right w:w="120" w:type="dxa"/>
            </w:tcMar>
          </w:tcPr>
          <w:p>
            <w:pPr>
              <w:spacing w:after="0"/>
              <w:jc w:val="left"/>
            </w:pPr>
            <w:r>
              <w:rPr>
                <w:rFonts w:ascii="Calibri" w:hAnsi="Calibri"/>
                <w:b w:val="0"/>
                <w:color w:val="1F2937"/>
                <w:sz w:val="16"/>
              </w:rPr>
              <w:t>5</w:t>
            </w:r>
          </w:p>
        </w:tc>
        <w:tc>
          <w:tcPr>
            <w:tcW w:type="dxa" w:w="504"/>
            <w:tcMar>
              <w:top w:w="90" w:type="dxa"/>
              <w:bottom w:w="90" w:type="dxa"/>
              <w:left w:w="120" w:type="dxa"/>
              <w:right w:w="120" w:type="dxa"/>
            </w:tcMar>
          </w:tcPr>
          <w:p>
            <w:pPr>
              <w:spacing w:after="0"/>
              <w:jc w:val="left"/>
            </w:pPr>
            <w:r>
              <w:rPr>
                <w:rFonts w:ascii="Calibri" w:hAnsi="Calibri"/>
                <w:b w:val="0"/>
                <w:color w:val="1F2937"/>
                <w:sz w:val="16"/>
              </w:rPr>
              <w:t>160</w:t>
            </w:r>
          </w:p>
        </w:tc>
        <w:tc>
          <w:tcPr>
            <w:tcW w:type="dxa" w:w="1152"/>
            <w:tcMar>
              <w:top w:w="90" w:type="dxa"/>
              <w:bottom w:w="90" w:type="dxa"/>
              <w:left w:w="120" w:type="dxa"/>
              <w:right w:w="120" w:type="dxa"/>
            </w:tcMar>
          </w:tcPr>
          <w:p>
            <w:pPr>
              <w:spacing w:after="0"/>
              <w:jc w:val="left"/>
            </w:pPr>
            <w:r>
              <w:rPr>
                <w:rFonts w:ascii="Calibri" w:hAnsi="Calibri"/>
                <w:b w:val="0"/>
                <w:color w:val="1F2937"/>
                <w:sz w:val="16"/>
              </w:rPr>
              <w:t>Validar configuração</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FMEA-005</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Cabo ref. inadequado</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Baseline incorreta</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Cabo dif. do real</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Caracterização prévia</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3</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5</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120</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Registrar especificação</w:t>
            </w:r>
          </w:p>
        </w:tc>
      </w:tr>
      <w:tr>
        <w:tc>
          <w:tcPr>
            <w:tcW w:type="dxa" w:w="864"/>
            <w:shd w:fill="FEF3C7"/>
            <w:tcMar>
              <w:top w:w="90" w:type="dxa"/>
              <w:bottom w:w="90" w:type="dxa"/>
              <w:left w:w="120" w:type="dxa"/>
              <w:right w:w="120" w:type="dxa"/>
            </w:tcMar>
          </w:tcPr>
          <w:p>
            <w:pPr>
              <w:spacing w:after="0"/>
              <w:jc w:val="left"/>
            </w:pPr>
            <w:r>
              <w:rPr>
                <w:rFonts w:ascii="Calibri" w:hAnsi="Calibri"/>
                <w:b w:val="0"/>
                <w:color w:val="1F2937"/>
                <w:sz w:val="16"/>
              </w:rPr>
              <w:t>FMEA-006</w:t>
            </w:r>
          </w:p>
        </w:tc>
        <w:tc>
          <w:tcPr>
            <w:tcW w:type="dxa" w:w="1584"/>
            <w:shd w:fill="FEF3C7"/>
            <w:tcMar>
              <w:top w:w="90" w:type="dxa"/>
              <w:bottom w:w="90" w:type="dxa"/>
              <w:left w:w="120" w:type="dxa"/>
              <w:right w:w="120" w:type="dxa"/>
            </w:tcMar>
          </w:tcPr>
          <w:p>
            <w:pPr>
              <w:spacing w:after="0"/>
              <w:jc w:val="left"/>
            </w:pPr>
            <w:r>
              <w:rPr>
                <w:rFonts w:ascii="Calibri" w:hAnsi="Calibri"/>
                <w:b w:val="0"/>
                <w:color w:val="1F2937"/>
                <w:sz w:val="16"/>
              </w:rPr>
              <w:t>Transformador não caracterizado</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Falsa interpretação</w:t>
            </w:r>
          </w:p>
        </w:tc>
        <w:tc>
          <w:tcPr>
            <w:tcW w:type="dxa" w:w="1296"/>
            <w:shd w:fill="FEF3C7"/>
            <w:tcMar>
              <w:top w:w="90" w:type="dxa"/>
              <w:bottom w:w="90" w:type="dxa"/>
              <w:left w:w="120" w:type="dxa"/>
              <w:right w:w="120" w:type="dxa"/>
            </w:tcMar>
          </w:tcPr>
          <w:p>
            <w:pPr>
              <w:spacing w:after="0"/>
              <w:jc w:val="left"/>
            </w:pPr>
            <w:r>
              <w:rPr>
                <w:rFonts w:ascii="Calibri" w:hAnsi="Calibri"/>
                <w:b w:val="0"/>
                <w:color w:val="1F2937"/>
                <w:sz w:val="16"/>
              </w:rPr>
              <w:t>Componente gera reflexão</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Caracterização individual</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6</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7</w:t>
            </w:r>
          </w:p>
        </w:tc>
        <w:tc>
          <w:tcPr>
            <w:tcW w:type="dxa" w:w="504"/>
            <w:shd w:fill="FEF3C7"/>
            <w:tcMar>
              <w:top w:w="90" w:type="dxa"/>
              <w:bottom w:w="90" w:type="dxa"/>
              <w:left w:w="120" w:type="dxa"/>
              <w:right w:w="120" w:type="dxa"/>
            </w:tcMar>
          </w:tcPr>
          <w:p>
            <w:pPr>
              <w:spacing w:after="0"/>
              <w:jc w:val="left"/>
            </w:pPr>
            <w:r>
              <w:rPr>
                <w:rFonts w:ascii="Calibri" w:hAnsi="Calibri"/>
                <w:b w:val="0"/>
                <w:color w:val="1F2937"/>
                <w:sz w:val="16"/>
              </w:rPr>
              <w:t>378</w:t>
            </w:r>
          </w:p>
        </w:tc>
        <w:tc>
          <w:tcPr>
            <w:tcW w:type="dxa" w:w="1152"/>
            <w:shd w:fill="FEF3C7"/>
            <w:tcMar>
              <w:top w:w="90" w:type="dxa"/>
              <w:bottom w:w="90" w:type="dxa"/>
              <w:left w:w="120" w:type="dxa"/>
              <w:right w:w="120" w:type="dxa"/>
            </w:tcMar>
          </w:tcPr>
          <w:p>
            <w:pPr>
              <w:spacing w:after="0"/>
              <w:jc w:val="left"/>
            </w:pPr>
            <w:r>
              <w:rPr>
                <w:rFonts w:ascii="Calibri" w:hAnsi="Calibri"/>
                <w:b w:val="0"/>
                <w:color w:val="1F2937"/>
                <w:sz w:val="16"/>
              </w:rPr>
              <w:t>Alta prioridade</w:t>
            </w:r>
          </w:p>
        </w:tc>
      </w:tr>
      <w:tr>
        <w:tc>
          <w:tcPr>
            <w:tcW w:type="dxa" w:w="864"/>
            <w:shd w:fill="FEF3C7"/>
            <w:tcMar>
              <w:top w:w="90" w:type="dxa"/>
              <w:bottom w:w="90" w:type="dxa"/>
              <w:left w:w="120" w:type="dxa"/>
              <w:right w:w="120" w:type="dxa"/>
            </w:tcMar>
          </w:tcPr>
          <w:p>
            <w:pPr>
              <w:spacing w:after="0"/>
              <w:jc w:val="left"/>
            </w:pPr>
            <w:r>
              <w:rPr>
                <w:rFonts w:ascii="Calibri" w:hAnsi="Calibri"/>
                <w:b w:val="0"/>
                <w:color w:val="1F2937"/>
                <w:sz w:val="16"/>
              </w:rPr>
              <w:t>FMEA-007</w:t>
            </w:r>
          </w:p>
        </w:tc>
        <w:tc>
          <w:tcPr>
            <w:tcW w:type="dxa" w:w="1584"/>
            <w:shd w:fill="FEF3C7"/>
            <w:tcMar>
              <w:top w:w="90" w:type="dxa"/>
              <w:bottom w:w="90" w:type="dxa"/>
              <w:left w:w="120" w:type="dxa"/>
              <w:right w:w="120" w:type="dxa"/>
            </w:tcMar>
          </w:tcPr>
          <w:p>
            <w:pPr>
              <w:spacing w:after="0"/>
              <w:jc w:val="left"/>
            </w:pPr>
            <w:r>
              <w:rPr>
                <w:rFonts w:ascii="Calibri" w:hAnsi="Calibri"/>
                <w:b w:val="0"/>
                <w:color w:val="1F2937"/>
                <w:sz w:val="16"/>
              </w:rPr>
              <w:t>Interface cabo/transf. gera reflexão</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Eventual falso defeito</w:t>
            </w:r>
          </w:p>
        </w:tc>
        <w:tc>
          <w:tcPr>
            <w:tcW w:type="dxa" w:w="1296"/>
            <w:shd w:fill="FEF3C7"/>
            <w:tcMar>
              <w:top w:w="90" w:type="dxa"/>
              <w:bottom w:w="90" w:type="dxa"/>
              <w:left w:w="120" w:type="dxa"/>
              <w:right w:w="120" w:type="dxa"/>
            </w:tcMar>
          </w:tcPr>
          <w:p>
            <w:pPr>
              <w:spacing w:after="0"/>
              <w:jc w:val="left"/>
            </w:pPr>
            <w:r>
              <w:rPr>
                <w:rFonts w:ascii="Calibri" w:hAnsi="Calibri"/>
                <w:b w:val="0"/>
                <w:color w:val="1F2937"/>
                <w:sz w:val="16"/>
              </w:rPr>
              <w:t>Descontinuidade impedância</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Teste individual/integrado</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6</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7</w:t>
            </w:r>
          </w:p>
        </w:tc>
        <w:tc>
          <w:tcPr>
            <w:tcW w:type="dxa" w:w="504"/>
            <w:shd w:fill="FEF3C7"/>
            <w:tcMar>
              <w:top w:w="90" w:type="dxa"/>
              <w:bottom w:w="90" w:type="dxa"/>
              <w:left w:w="120" w:type="dxa"/>
              <w:right w:w="120" w:type="dxa"/>
            </w:tcMar>
          </w:tcPr>
          <w:p>
            <w:pPr>
              <w:spacing w:after="0"/>
              <w:jc w:val="left"/>
            </w:pPr>
            <w:r>
              <w:rPr>
                <w:rFonts w:ascii="Calibri" w:hAnsi="Calibri"/>
                <w:b w:val="0"/>
                <w:color w:val="1F2937"/>
                <w:sz w:val="16"/>
              </w:rPr>
              <w:t>336</w:t>
            </w:r>
          </w:p>
        </w:tc>
        <w:tc>
          <w:tcPr>
            <w:tcW w:type="dxa" w:w="1152"/>
            <w:shd w:fill="FEF3C7"/>
            <w:tcMar>
              <w:top w:w="90" w:type="dxa"/>
              <w:bottom w:w="90" w:type="dxa"/>
              <w:left w:w="120" w:type="dxa"/>
              <w:right w:w="120" w:type="dxa"/>
            </w:tcMar>
          </w:tcPr>
          <w:p>
            <w:pPr>
              <w:spacing w:after="0"/>
              <w:jc w:val="left"/>
            </w:pPr>
            <w:r>
              <w:rPr>
                <w:rFonts w:ascii="Calibri" w:hAnsi="Calibri"/>
                <w:b w:val="0"/>
                <w:color w:val="1F2937"/>
                <w:sz w:val="16"/>
              </w:rPr>
              <w:t>Alta prioridade</w:t>
            </w:r>
          </w:p>
        </w:tc>
      </w:tr>
      <w:tr>
        <w:tc>
          <w:tcPr>
            <w:tcW w:type="dxa" w:w="864"/>
            <w:tcMar>
              <w:top w:w="90" w:type="dxa"/>
              <w:bottom w:w="90" w:type="dxa"/>
              <w:left w:w="120" w:type="dxa"/>
              <w:right w:w="120" w:type="dxa"/>
            </w:tcMar>
          </w:tcPr>
          <w:p>
            <w:pPr>
              <w:spacing w:after="0"/>
              <w:jc w:val="left"/>
            </w:pPr>
            <w:r>
              <w:rPr>
                <w:rFonts w:ascii="Calibri" w:hAnsi="Calibri"/>
                <w:b w:val="0"/>
                <w:color w:val="1F2937"/>
                <w:sz w:val="16"/>
              </w:rPr>
              <w:t>FMEA-008</w:t>
            </w:r>
          </w:p>
        </w:tc>
        <w:tc>
          <w:tcPr>
            <w:tcW w:type="dxa" w:w="1584"/>
            <w:tcMar>
              <w:top w:w="90" w:type="dxa"/>
              <w:bottom w:w="90" w:type="dxa"/>
              <w:left w:w="120" w:type="dxa"/>
              <w:right w:w="120" w:type="dxa"/>
            </w:tcMar>
          </w:tcPr>
          <w:p>
            <w:pPr>
              <w:spacing w:after="0"/>
              <w:jc w:val="left"/>
            </w:pPr>
            <w:r>
              <w:rPr>
                <w:rFonts w:ascii="Calibri" w:hAnsi="Calibri"/>
                <w:b w:val="0"/>
                <w:color w:val="1F2937"/>
                <w:sz w:val="16"/>
              </w:rPr>
              <w:t>Emenda inadequada</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Reflexão localizada</w:t>
            </w:r>
          </w:p>
        </w:tc>
        <w:tc>
          <w:tcPr>
            <w:tcW w:type="dxa" w:w="1296"/>
            <w:tcMar>
              <w:top w:w="90" w:type="dxa"/>
              <w:bottom w:w="90" w:type="dxa"/>
              <w:left w:w="120" w:type="dxa"/>
              <w:right w:w="120" w:type="dxa"/>
            </w:tcMar>
          </w:tcPr>
          <w:p>
            <w:pPr>
              <w:spacing w:after="0"/>
              <w:jc w:val="left"/>
            </w:pPr>
            <w:r>
              <w:rPr>
                <w:rFonts w:ascii="Calibri" w:hAnsi="Calibri"/>
                <w:b w:val="0"/>
                <w:color w:val="1F2937"/>
                <w:sz w:val="16"/>
              </w:rPr>
              <w:t>Mau contato</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Defeito controlado lab</w:t>
            </w:r>
          </w:p>
        </w:tc>
        <w:tc>
          <w:tcPr>
            <w:tcW w:type="dxa" w:w="360"/>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tcMar>
              <w:top w:w="90" w:type="dxa"/>
              <w:bottom w:w="90" w:type="dxa"/>
              <w:left w:w="120" w:type="dxa"/>
              <w:right w:w="120" w:type="dxa"/>
            </w:tcMar>
          </w:tcPr>
          <w:p>
            <w:pPr>
              <w:spacing w:after="0"/>
              <w:jc w:val="left"/>
            </w:pPr>
            <w:r>
              <w:rPr>
                <w:rFonts w:ascii="Calibri" w:hAnsi="Calibri"/>
                <w:b w:val="0"/>
                <w:color w:val="1F2937"/>
                <w:sz w:val="16"/>
              </w:rPr>
              <w:t>5</w:t>
            </w:r>
          </w:p>
        </w:tc>
        <w:tc>
          <w:tcPr>
            <w:tcW w:type="dxa" w:w="504"/>
            <w:tcMar>
              <w:top w:w="90" w:type="dxa"/>
              <w:bottom w:w="90" w:type="dxa"/>
              <w:left w:w="120" w:type="dxa"/>
              <w:right w:w="120" w:type="dxa"/>
            </w:tcMar>
          </w:tcPr>
          <w:p>
            <w:pPr>
              <w:spacing w:after="0"/>
              <w:jc w:val="left"/>
            </w:pPr>
            <w:r>
              <w:rPr>
                <w:rFonts w:ascii="Calibri" w:hAnsi="Calibri"/>
                <w:b w:val="0"/>
                <w:color w:val="1F2937"/>
                <w:sz w:val="16"/>
              </w:rPr>
              <w:t>225</w:t>
            </w:r>
          </w:p>
        </w:tc>
        <w:tc>
          <w:tcPr>
            <w:tcW w:type="dxa" w:w="1152"/>
            <w:tcMar>
              <w:top w:w="90" w:type="dxa"/>
              <w:bottom w:w="90" w:type="dxa"/>
              <w:left w:w="120" w:type="dxa"/>
              <w:right w:w="120" w:type="dxa"/>
            </w:tcMar>
          </w:tcPr>
          <w:p>
            <w:pPr>
              <w:spacing w:after="0"/>
              <w:jc w:val="left"/>
            </w:pPr>
            <w:r>
              <w:rPr>
                <w:rFonts w:ascii="Calibri" w:hAnsi="Calibri"/>
                <w:b w:val="0"/>
                <w:color w:val="1F2937"/>
                <w:sz w:val="16"/>
              </w:rPr>
              <w:t>Criar assinatura exp.</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FMEA-009</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Emenda aberta</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Perda do circuito</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Falha mecânica/elétrica</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Cenário controlado lab</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4</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4</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144</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Validar detecção</w:t>
            </w:r>
          </w:p>
        </w:tc>
      </w:tr>
      <w:tr>
        <w:tc>
          <w:tcPr>
            <w:tcW w:type="dxa" w:w="864"/>
            <w:tcMar>
              <w:top w:w="90" w:type="dxa"/>
              <w:bottom w:w="90" w:type="dxa"/>
              <w:left w:w="120" w:type="dxa"/>
              <w:right w:w="120" w:type="dxa"/>
            </w:tcMar>
          </w:tcPr>
          <w:p>
            <w:pPr>
              <w:spacing w:after="0"/>
              <w:jc w:val="left"/>
            </w:pPr>
            <w:r>
              <w:rPr>
                <w:rFonts w:ascii="Calibri" w:hAnsi="Calibri"/>
                <w:b w:val="0"/>
                <w:color w:val="1F2937"/>
                <w:sz w:val="16"/>
              </w:rPr>
              <w:t>FMEA-010</w:t>
            </w:r>
          </w:p>
        </w:tc>
        <w:tc>
          <w:tcPr>
            <w:tcW w:type="dxa" w:w="1584"/>
            <w:tcMar>
              <w:top w:w="90" w:type="dxa"/>
              <w:bottom w:w="90" w:type="dxa"/>
              <w:left w:w="120" w:type="dxa"/>
              <w:right w:w="120" w:type="dxa"/>
            </w:tcMar>
          </w:tcPr>
          <w:p>
            <w:pPr>
              <w:spacing w:after="0"/>
              <w:jc w:val="left"/>
            </w:pPr>
            <w:r>
              <w:rPr>
                <w:rFonts w:ascii="Calibri" w:hAnsi="Calibri"/>
                <w:b w:val="0"/>
                <w:color w:val="1F2937"/>
                <w:sz w:val="16"/>
              </w:rPr>
              <w:t>Condutor aberto</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Interrupção circuito</w:t>
            </w:r>
          </w:p>
        </w:tc>
        <w:tc>
          <w:tcPr>
            <w:tcW w:type="dxa" w:w="1296"/>
            <w:tcMar>
              <w:top w:w="90" w:type="dxa"/>
              <w:bottom w:w="90" w:type="dxa"/>
              <w:left w:w="120" w:type="dxa"/>
              <w:right w:w="120" w:type="dxa"/>
            </w:tcMar>
          </w:tcPr>
          <w:p>
            <w:pPr>
              <w:spacing w:after="0"/>
              <w:jc w:val="left"/>
            </w:pPr>
            <w:r>
              <w:rPr>
                <w:rFonts w:ascii="Calibri" w:hAnsi="Calibri"/>
                <w:b w:val="0"/>
                <w:color w:val="1F2937"/>
                <w:sz w:val="16"/>
              </w:rPr>
              <w:t>Rompimento físico</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Defeito controlado lab</w:t>
            </w:r>
          </w:p>
        </w:tc>
        <w:tc>
          <w:tcPr>
            <w:tcW w:type="dxa" w:w="360"/>
            <w:tcMar>
              <w:top w:w="90" w:type="dxa"/>
              <w:bottom w:w="90" w:type="dxa"/>
              <w:left w:w="120" w:type="dxa"/>
              <w:right w:w="120" w:type="dxa"/>
            </w:tcMar>
          </w:tcPr>
          <w:p>
            <w:pPr>
              <w:spacing w:after="0"/>
              <w:jc w:val="left"/>
            </w:pPr>
            <w:r>
              <w:rPr>
                <w:rFonts w:ascii="Calibri" w:hAnsi="Calibri"/>
                <w:b w:val="0"/>
                <w:color w:val="1F2937"/>
                <w:sz w:val="16"/>
              </w:rPr>
              <w:t>10</w:t>
            </w:r>
          </w:p>
        </w:tc>
        <w:tc>
          <w:tcPr>
            <w:tcW w:type="dxa" w:w="360"/>
            <w:tcMar>
              <w:top w:w="90" w:type="dxa"/>
              <w:bottom w:w="90" w:type="dxa"/>
              <w:left w:w="120" w:type="dxa"/>
              <w:right w:w="120" w:type="dxa"/>
            </w:tcMar>
          </w:tcPr>
          <w:p>
            <w:pPr>
              <w:spacing w:after="0"/>
              <w:jc w:val="left"/>
            </w:pPr>
            <w:r>
              <w:rPr>
                <w:rFonts w:ascii="Calibri" w:hAnsi="Calibri"/>
                <w:b w:val="0"/>
                <w:color w:val="1F2937"/>
                <w:sz w:val="16"/>
              </w:rPr>
              <w:t>4</w:t>
            </w:r>
          </w:p>
        </w:tc>
        <w:tc>
          <w:tcPr>
            <w:tcW w:type="dxa" w:w="360"/>
            <w:tcMar>
              <w:top w:w="90" w:type="dxa"/>
              <w:bottom w:w="90" w:type="dxa"/>
              <w:left w:w="120" w:type="dxa"/>
              <w:right w:w="120" w:type="dxa"/>
            </w:tcMar>
          </w:tcPr>
          <w:p>
            <w:pPr>
              <w:spacing w:after="0"/>
              <w:jc w:val="left"/>
            </w:pPr>
            <w:r>
              <w:rPr>
                <w:rFonts w:ascii="Calibri" w:hAnsi="Calibri"/>
                <w:b w:val="0"/>
                <w:color w:val="1F2937"/>
                <w:sz w:val="16"/>
              </w:rPr>
              <w:t>4</w:t>
            </w:r>
          </w:p>
        </w:tc>
        <w:tc>
          <w:tcPr>
            <w:tcW w:type="dxa" w:w="504"/>
            <w:tcMar>
              <w:top w:w="90" w:type="dxa"/>
              <w:bottom w:w="90" w:type="dxa"/>
              <w:left w:w="120" w:type="dxa"/>
              <w:right w:w="120" w:type="dxa"/>
            </w:tcMar>
          </w:tcPr>
          <w:p>
            <w:pPr>
              <w:spacing w:after="0"/>
              <w:jc w:val="left"/>
            </w:pPr>
            <w:r>
              <w:rPr>
                <w:rFonts w:ascii="Calibri" w:hAnsi="Calibri"/>
                <w:b w:val="0"/>
                <w:color w:val="1F2937"/>
                <w:sz w:val="16"/>
              </w:rPr>
              <w:t>160</w:t>
            </w:r>
          </w:p>
        </w:tc>
        <w:tc>
          <w:tcPr>
            <w:tcW w:type="dxa" w:w="1152"/>
            <w:tcMar>
              <w:top w:w="90" w:type="dxa"/>
              <w:bottom w:w="90" w:type="dxa"/>
              <w:left w:w="120" w:type="dxa"/>
              <w:right w:w="120" w:type="dxa"/>
            </w:tcMar>
          </w:tcPr>
          <w:p>
            <w:pPr>
              <w:spacing w:after="0"/>
              <w:jc w:val="left"/>
            </w:pPr>
            <w:r>
              <w:rPr>
                <w:rFonts w:ascii="Calibri" w:hAnsi="Calibri"/>
                <w:b w:val="0"/>
                <w:color w:val="1F2937"/>
                <w:sz w:val="16"/>
              </w:rPr>
              <w:t>Validar distância</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FMEA-011</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Curto-circuito</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Alteração severa resposta</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Falha condutor</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Ensaio controlado lab</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3</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4</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108</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Procedimento específico</w:t>
            </w:r>
          </w:p>
        </w:tc>
      </w:tr>
      <w:tr>
        <w:tc>
          <w:tcPr>
            <w:tcW w:type="dxa" w:w="864"/>
            <w:tcMar>
              <w:top w:w="90" w:type="dxa"/>
              <w:bottom w:w="90" w:type="dxa"/>
              <w:left w:w="120" w:type="dxa"/>
              <w:right w:w="120" w:type="dxa"/>
            </w:tcMar>
          </w:tcPr>
          <w:p>
            <w:pPr>
              <w:spacing w:after="0"/>
              <w:jc w:val="left"/>
            </w:pPr>
            <w:r>
              <w:rPr>
                <w:rFonts w:ascii="Calibri" w:hAnsi="Calibri"/>
                <w:b w:val="0"/>
                <w:color w:val="1F2937"/>
                <w:sz w:val="16"/>
              </w:rPr>
              <w:t>FMEA-012</w:t>
            </w:r>
          </w:p>
        </w:tc>
        <w:tc>
          <w:tcPr>
            <w:tcW w:type="dxa" w:w="1584"/>
            <w:tcMar>
              <w:top w:w="90" w:type="dxa"/>
              <w:bottom w:w="90" w:type="dxa"/>
              <w:left w:w="120" w:type="dxa"/>
              <w:right w:w="120" w:type="dxa"/>
            </w:tcMar>
          </w:tcPr>
          <w:p>
            <w:pPr>
              <w:spacing w:after="0"/>
              <w:jc w:val="left"/>
            </w:pPr>
            <w:r>
              <w:rPr>
                <w:rFonts w:ascii="Calibri" w:hAnsi="Calibri"/>
                <w:b w:val="0"/>
                <w:color w:val="1F2937"/>
                <w:sz w:val="16"/>
              </w:rPr>
              <w:t>Conector oxidado</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Alteração impedância</w:t>
            </w:r>
          </w:p>
        </w:tc>
        <w:tc>
          <w:tcPr>
            <w:tcW w:type="dxa" w:w="1296"/>
            <w:tcMar>
              <w:top w:w="90" w:type="dxa"/>
              <w:bottom w:w="90" w:type="dxa"/>
              <w:left w:w="120" w:type="dxa"/>
              <w:right w:w="120" w:type="dxa"/>
            </w:tcMar>
          </w:tcPr>
          <w:p>
            <w:pPr>
              <w:spacing w:after="0"/>
              <w:jc w:val="left"/>
            </w:pPr>
            <w:r>
              <w:rPr>
                <w:rFonts w:ascii="Calibri" w:hAnsi="Calibri"/>
                <w:b w:val="0"/>
                <w:color w:val="1F2937"/>
                <w:sz w:val="16"/>
              </w:rPr>
              <w:t>Corrosão</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Caracterização controlada</w:t>
            </w:r>
          </w:p>
        </w:tc>
        <w:tc>
          <w:tcPr>
            <w:tcW w:type="dxa" w:w="360"/>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tcMar>
              <w:top w:w="90" w:type="dxa"/>
              <w:bottom w:w="90" w:type="dxa"/>
              <w:left w:w="120" w:type="dxa"/>
              <w:right w:w="120" w:type="dxa"/>
            </w:tcMar>
          </w:tcPr>
          <w:p>
            <w:pPr>
              <w:spacing w:after="0"/>
              <w:jc w:val="left"/>
            </w:pPr>
            <w:r>
              <w:rPr>
                <w:rFonts w:ascii="Calibri" w:hAnsi="Calibri"/>
                <w:b w:val="0"/>
                <w:color w:val="1F2937"/>
                <w:sz w:val="16"/>
              </w:rPr>
              <w:t>6</w:t>
            </w:r>
          </w:p>
        </w:tc>
        <w:tc>
          <w:tcPr>
            <w:tcW w:type="dxa" w:w="504"/>
            <w:tcMar>
              <w:top w:w="90" w:type="dxa"/>
              <w:bottom w:w="90" w:type="dxa"/>
              <w:left w:w="120" w:type="dxa"/>
              <w:right w:w="120" w:type="dxa"/>
            </w:tcMar>
          </w:tcPr>
          <w:p>
            <w:pPr>
              <w:spacing w:after="0"/>
              <w:jc w:val="left"/>
            </w:pPr>
            <w:r>
              <w:rPr>
                <w:rFonts w:ascii="Calibri" w:hAnsi="Calibri"/>
                <w:b w:val="0"/>
                <w:color w:val="1F2937"/>
                <w:sz w:val="16"/>
              </w:rPr>
              <w:t>240</w:t>
            </w:r>
          </w:p>
        </w:tc>
        <w:tc>
          <w:tcPr>
            <w:tcW w:type="dxa" w:w="1152"/>
            <w:tcMar>
              <w:top w:w="90" w:type="dxa"/>
              <w:bottom w:w="90" w:type="dxa"/>
              <w:left w:w="120" w:type="dxa"/>
              <w:right w:w="120" w:type="dxa"/>
            </w:tcMar>
          </w:tcPr>
          <w:p>
            <w:pPr>
              <w:spacing w:after="0"/>
              <w:jc w:val="left"/>
            </w:pPr>
            <w:r>
              <w:rPr>
                <w:rFonts w:ascii="Calibri" w:hAnsi="Calibri"/>
                <w:b w:val="0"/>
                <w:color w:val="1F2937"/>
                <w:sz w:val="16"/>
              </w:rPr>
              <w:t>Criar referência</w:t>
            </w:r>
          </w:p>
        </w:tc>
      </w:tr>
      <w:tr>
        <w:tc>
          <w:tcPr>
            <w:tcW w:type="dxa" w:w="864"/>
            <w:shd w:fill="FEF3C7"/>
            <w:tcMar>
              <w:top w:w="90" w:type="dxa"/>
              <w:bottom w:w="90" w:type="dxa"/>
              <w:left w:w="120" w:type="dxa"/>
              <w:right w:w="120" w:type="dxa"/>
            </w:tcMar>
          </w:tcPr>
          <w:p>
            <w:pPr>
              <w:spacing w:after="0"/>
              <w:jc w:val="left"/>
            </w:pPr>
            <w:r>
              <w:rPr>
                <w:rFonts w:ascii="Calibri" w:hAnsi="Calibri"/>
                <w:b w:val="0"/>
                <w:color w:val="1F2937"/>
                <w:sz w:val="16"/>
              </w:rPr>
              <w:t>FMEA-013</w:t>
            </w:r>
          </w:p>
        </w:tc>
        <w:tc>
          <w:tcPr>
            <w:tcW w:type="dxa" w:w="1584"/>
            <w:shd w:fill="FEF3C7"/>
            <w:tcMar>
              <w:top w:w="90" w:type="dxa"/>
              <w:bottom w:w="90" w:type="dxa"/>
              <w:left w:w="120" w:type="dxa"/>
              <w:right w:w="120" w:type="dxa"/>
            </w:tcMar>
          </w:tcPr>
          <w:p>
            <w:pPr>
              <w:spacing w:after="0"/>
              <w:jc w:val="left"/>
            </w:pPr>
            <w:r>
              <w:rPr>
                <w:rFonts w:ascii="Calibri" w:hAnsi="Calibri"/>
                <w:b w:val="0"/>
                <w:color w:val="1F2937"/>
                <w:sz w:val="16"/>
              </w:rPr>
              <w:t>Infiltração de água</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Alteração elétrica</w:t>
            </w:r>
          </w:p>
        </w:tc>
        <w:tc>
          <w:tcPr>
            <w:tcW w:type="dxa" w:w="1296"/>
            <w:shd w:fill="FEF3C7"/>
            <w:tcMar>
              <w:top w:w="90" w:type="dxa"/>
              <w:bottom w:w="90" w:type="dxa"/>
              <w:left w:w="120" w:type="dxa"/>
              <w:right w:w="120" w:type="dxa"/>
            </w:tcMar>
          </w:tcPr>
          <w:p>
            <w:pPr>
              <w:spacing w:after="0"/>
              <w:jc w:val="left"/>
            </w:pPr>
            <w:r>
              <w:rPr>
                <w:rFonts w:ascii="Calibri" w:hAnsi="Calibri"/>
                <w:b w:val="0"/>
                <w:color w:val="1F2937"/>
                <w:sz w:val="16"/>
              </w:rPr>
              <w:t>Falha de vedação</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Ensaio controlado lab</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7</w:t>
            </w:r>
          </w:p>
        </w:tc>
        <w:tc>
          <w:tcPr>
            <w:tcW w:type="dxa" w:w="504"/>
            <w:shd w:fill="FEF3C7"/>
            <w:tcMar>
              <w:top w:w="90" w:type="dxa"/>
              <w:bottom w:w="90" w:type="dxa"/>
              <w:left w:w="120" w:type="dxa"/>
              <w:right w:w="120" w:type="dxa"/>
            </w:tcMar>
          </w:tcPr>
          <w:p>
            <w:pPr>
              <w:spacing w:after="0"/>
              <w:jc w:val="left"/>
            </w:pPr>
            <w:r>
              <w:rPr>
                <w:rFonts w:ascii="Calibri" w:hAnsi="Calibri"/>
                <w:b w:val="0"/>
                <w:color w:val="1F2937"/>
                <w:sz w:val="16"/>
              </w:rPr>
              <w:t>315</w:t>
            </w:r>
          </w:p>
        </w:tc>
        <w:tc>
          <w:tcPr>
            <w:tcW w:type="dxa" w:w="1152"/>
            <w:shd w:fill="FEF3C7"/>
            <w:tcMar>
              <w:top w:w="90" w:type="dxa"/>
              <w:bottom w:w="90" w:type="dxa"/>
              <w:left w:w="120" w:type="dxa"/>
              <w:right w:w="120" w:type="dxa"/>
            </w:tcMar>
          </w:tcPr>
          <w:p>
            <w:pPr>
              <w:spacing w:after="0"/>
              <w:jc w:val="left"/>
            </w:pPr>
            <w:r>
              <w:rPr>
                <w:rFonts w:ascii="Calibri" w:hAnsi="Calibri"/>
                <w:b w:val="0"/>
                <w:color w:val="1F2937"/>
                <w:sz w:val="16"/>
              </w:rPr>
              <w:t>Alta prioridade</w:t>
            </w:r>
          </w:p>
        </w:tc>
      </w:tr>
      <w:tr>
        <w:tc>
          <w:tcPr>
            <w:tcW w:type="dxa" w:w="864"/>
            <w:tcMar>
              <w:top w:w="90" w:type="dxa"/>
              <w:bottom w:w="90" w:type="dxa"/>
              <w:left w:w="120" w:type="dxa"/>
              <w:right w:w="120" w:type="dxa"/>
            </w:tcMar>
          </w:tcPr>
          <w:p>
            <w:pPr>
              <w:spacing w:after="0"/>
              <w:jc w:val="left"/>
            </w:pPr>
            <w:r>
              <w:rPr>
                <w:rFonts w:ascii="Calibri" w:hAnsi="Calibri"/>
                <w:b w:val="0"/>
                <w:color w:val="1F2937"/>
                <w:sz w:val="16"/>
              </w:rPr>
              <w:t>FMEA-014</w:t>
            </w:r>
          </w:p>
        </w:tc>
        <w:tc>
          <w:tcPr>
            <w:tcW w:type="dxa" w:w="1584"/>
            <w:tcMar>
              <w:top w:w="90" w:type="dxa"/>
              <w:bottom w:w="90" w:type="dxa"/>
              <w:left w:w="120" w:type="dxa"/>
              <w:right w:w="120" w:type="dxa"/>
            </w:tcMar>
          </w:tcPr>
          <w:p>
            <w:pPr>
              <w:spacing w:after="0"/>
              <w:jc w:val="left"/>
            </w:pPr>
            <w:r>
              <w:rPr>
                <w:rFonts w:ascii="Calibri" w:hAnsi="Calibri"/>
                <w:b w:val="0"/>
                <w:color w:val="1F2937"/>
                <w:sz w:val="16"/>
              </w:rPr>
              <w:t>Terminação desconhecida</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Falsa reflexão final</w:t>
            </w:r>
          </w:p>
        </w:tc>
        <w:tc>
          <w:tcPr>
            <w:tcW w:type="dxa" w:w="1296"/>
            <w:tcMar>
              <w:top w:w="90" w:type="dxa"/>
              <w:bottom w:w="90" w:type="dxa"/>
              <w:left w:w="120" w:type="dxa"/>
              <w:right w:w="120" w:type="dxa"/>
            </w:tcMar>
          </w:tcPr>
          <w:p>
            <w:pPr>
              <w:spacing w:after="0"/>
              <w:jc w:val="left"/>
            </w:pPr>
            <w:r>
              <w:rPr>
                <w:rFonts w:ascii="Calibri" w:hAnsi="Calibri"/>
                <w:b w:val="0"/>
                <w:color w:val="1F2937"/>
                <w:sz w:val="16"/>
              </w:rPr>
              <w:t>Topologia incompleta</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Mapear circuito GIS</w:t>
            </w:r>
          </w:p>
        </w:tc>
        <w:tc>
          <w:tcPr>
            <w:tcW w:type="dxa" w:w="360"/>
            <w:tcMar>
              <w:top w:w="90" w:type="dxa"/>
              <w:bottom w:w="90" w:type="dxa"/>
              <w:left w:w="120" w:type="dxa"/>
              <w:right w:w="120" w:type="dxa"/>
            </w:tcMar>
          </w:tcPr>
          <w:p>
            <w:pPr>
              <w:spacing w:after="0"/>
              <w:jc w:val="left"/>
            </w:pPr>
            <w:r>
              <w:rPr>
                <w:rFonts w:ascii="Calibri" w:hAnsi="Calibri"/>
                <w:b w:val="0"/>
                <w:color w:val="1F2937"/>
                <w:sz w:val="16"/>
              </w:rPr>
              <w:t>7</w:t>
            </w:r>
          </w:p>
        </w:tc>
        <w:tc>
          <w:tcPr>
            <w:tcW w:type="dxa" w:w="360"/>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tcMar>
              <w:top w:w="90" w:type="dxa"/>
              <w:bottom w:w="90" w:type="dxa"/>
              <w:left w:w="120" w:type="dxa"/>
              <w:right w:w="120" w:type="dxa"/>
            </w:tcMar>
          </w:tcPr>
          <w:p>
            <w:pPr>
              <w:spacing w:after="0"/>
              <w:jc w:val="left"/>
            </w:pPr>
            <w:r>
              <w:rPr>
                <w:rFonts w:ascii="Calibri" w:hAnsi="Calibri"/>
                <w:b w:val="0"/>
                <w:color w:val="1F2937"/>
                <w:sz w:val="16"/>
              </w:rPr>
              <w:t>6</w:t>
            </w:r>
          </w:p>
        </w:tc>
        <w:tc>
          <w:tcPr>
            <w:tcW w:type="dxa" w:w="504"/>
            <w:tcMar>
              <w:top w:w="90" w:type="dxa"/>
              <w:bottom w:w="90" w:type="dxa"/>
              <w:left w:w="120" w:type="dxa"/>
              <w:right w:w="120" w:type="dxa"/>
            </w:tcMar>
          </w:tcPr>
          <w:p>
            <w:pPr>
              <w:spacing w:after="0"/>
              <w:jc w:val="left"/>
            </w:pPr>
            <w:r>
              <w:rPr>
                <w:rFonts w:ascii="Calibri" w:hAnsi="Calibri"/>
                <w:b w:val="0"/>
                <w:color w:val="1F2937"/>
                <w:sz w:val="16"/>
              </w:rPr>
              <w:t>210</w:t>
            </w:r>
          </w:p>
        </w:tc>
        <w:tc>
          <w:tcPr>
            <w:tcW w:type="dxa" w:w="1152"/>
            <w:tcMar>
              <w:top w:w="90" w:type="dxa"/>
              <w:bottom w:w="90" w:type="dxa"/>
              <w:left w:w="120" w:type="dxa"/>
              <w:right w:w="120" w:type="dxa"/>
            </w:tcMar>
          </w:tcPr>
          <w:p>
            <w:pPr>
              <w:spacing w:after="0"/>
              <w:jc w:val="left"/>
            </w:pPr>
            <w:r>
              <w:rPr>
                <w:rFonts w:ascii="Calibri" w:hAnsi="Calibri"/>
                <w:b w:val="0"/>
                <w:color w:val="1F2937"/>
                <w:sz w:val="16"/>
              </w:rPr>
              <w:t>Gate G1</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FMEA-015</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Comprimento físico desconhecido</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Impossível validar dist.</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Cadastro incompleto</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Levantamento físico/GIS</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5</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200</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Corrigir cadastro</w:t>
            </w:r>
          </w:p>
        </w:tc>
      </w:tr>
      <w:tr>
        <w:tc>
          <w:tcPr>
            <w:tcW w:type="dxa" w:w="864"/>
            <w:tcMar>
              <w:top w:w="90" w:type="dxa"/>
              <w:bottom w:w="90" w:type="dxa"/>
              <w:left w:w="120" w:type="dxa"/>
              <w:right w:w="120" w:type="dxa"/>
            </w:tcMar>
          </w:tcPr>
          <w:p>
            <w:pPr>
              <w:spacing w:after="0"/>
              <w:jc w:val="left"/>
            </w:pPr>
            <w:r>
              <w:rPr>
                <w:rFonts w:ascii="Calibri" w:hAnsi="Calibri"/>
                <w:b w:val="0"/>
                <w:color w:val="1F2937"/>
                <w:sz w:val="16"/>
              </w:rPr>
              <w:t>FMEA-016</w:t>
            </w:r>
          </w:p>
        </w:tc>
        <w:tc>
          <w:tcPr>
            <w:tcW w:type="dxa" w:w="1584"/>
            <w:tcMar>
              <w:top w:w="90" w:type="dxa"/>
              <w:bottom w:w="90" w:type="dxa"/>
              <w:left w:w="120" w:type="dxa"/>
              <w:right w:w="120" w:type="dxa"/>
            </w:tcMar>
          </w:tcPr>
          <w:p>
            <w:pPr>
              <w:spacing w:after="0"/>
              <w:jc w:val="left"/>
            </w:pPr>
            <w:r>
              <w:rPr>
                <w:rFonts w:ascii="Calibri" w:hAnsi="Calibri"/>
                <w:b w:val="0"/>
                <w:color w:val="1F2937"/>
                <w:sz w:val="16"/>
              </w:rPr>
              <w:t>Ruído/interferência</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Trace instável</w:t>
            </w:r>
          </w:p>
        </w:tc>
        <w:tc>
          <w:tcPr>
            <w:tcW w:type="dxa" w:w="1296"/>
            <w:tcMar>
              <w:top w:w="90" w:type="dxa"/>
              <w:bottom w:w="90" w:type="dxa"/>
              <w:left w:w="120" w:type="dxa"/>
              <w:right w:w="120" w:type="dxa"/>
            </w:tcMar>
          </w:tcPr>
          <w:p>
            <w:pPr>
              <w:spacing w:after="0"/>
              <w:jc w:val="left"/>
            </w:pPr>
            <w:r>
              <w:rPr>
                <w:rFonts w:ascii="Calibri" w:hAnsi="Calibri"/>
                <w:b w:val="0"/>
                <w:color w:val="1F2937"/>
                <w:sz w:val="16"/>
              </w:rPr>
              <w:t>Ambiente/equipamento</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Ensaios repetidos</w:t>
            </w:r>
          </w:p>
        </w:tc>
        <w:tc>
          <w:tcPr>
            <w:tcW w:type="dxa" w:w="360"/>
            <w:tcMar>
              <w:top w:w="90" w:type="dxa"/>
              <w:bottom w:w="90" w:type="dxa"/>
              <w:left w:w="120" w:type="dxa"/>
              <w:right w:w="120" w:type="dxa"/>
            </w:tcMar>
          </w:tcPr>
          <w:p>
            <w:pPr>
              <w:spacing w:after="0"/>
              <w:jc w:val="left"/>
            </w:pPr>
            <w:r>
              <w:rPr>
                <w:rFonts w:ascii="Calibri" w:hAnsi="Calibri"/>
                <w:b w:val="0"/>
                <w:color w:val="1F2937"/>
                <w:sz w:val="16"/>
              </w:rPr>
              <w:t>7</w:t>
            </w:r>
          </w:p>
        </w:tc>
        <w:tc>
          <w:tcPr>
            <w:tcW w:type="dxa" w:w="360"/>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tcMar>
              <w:top w:w="90" w:type="dxa"/>
              <w:bottom w:w="90" w:type="dxa"/>
              <w:left w:w="120" w:type="dxa"/>
              <w:right w:w="120" w:type="dxa"/>
            </w:tcMar>
          </w:tcPr>
          <w:p>
            <w:pPr>
              <w:spacing w:after="0"/>
              <w:jc w:val="left"/>
            </w:pPr>
            <w:r>
              <w:rPr>
                <w:rFonts w:ascii="Calibri" w:hAnsi="Calibri"/>
                <w:b w:val="0"/>
                <w:color w:val="1F2937"/>
                <w:sz w:val="16"/>
              </w:rPr>
              <w:t>5</w:t>
            </w:r>
          </w:p>
        </w:tc>
        <w:tc>
          <w:tcPr>
            <w:tcW w:type="dxa" w:w="504"/>
            <w:tcMar>
              <w:top w:w="90" w:type="dxa"/>
              <w:bottom w:w="90" w:type="dxa"/>
              <w:left w:w="120" w:type="dxa"/>
              <w:right w:w="120" w:type="dxa"/>
            </w:tcMar>
          </w:tcPr>
          <w:p>
            <w:pPr>
              <w:spacing w:after="0"/>
              <w:jc w:val="left"/>
            </w:pPr>
            <w:r>
              <w:rPr>
                <w:rFonts w:ascii="Calibri" w:hAnsi="Calibri"/>
                <w:b w:val="0"/>
                <w:color w:val="1F2937"/>
                <w:sz w:val="16"/>
              </w:rPr>
              <w:t>175</w:t>
            </w:r>
          </w:p>
        </w:tc>
        <w:tc>
          <w:tcPr>
            <w:tcW w:type="dxa" w:w="1152"/>
            <w:tcMar>
              <w:top w:w="90" w:type="dxa"/>
              <w:bottom w:w="90" w:type="dxa"/>
              <w:left w:w="120" w:type="dxa"/>
              <w:right w:w="120" w:type="dxa"/>
            </w:tcMar>
          </w:tcPr>
          <w:p>
            <w:pPr>
              <w:spacing w:after="0"/>
              <w:jc w:val="left"/>
            </w:pPr>
            <w:r>
              <w:rPr>
                <w:rFonts w:ascii="Calibri" w:hAnsi="Calibri"/>
                <w:b w:val="0"/>
                <w:color w:val="1F2937"/>
                <w:sz w:val="16"/>
              </w:rPr>
              <w:t>Investigar origem</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FMEA-017</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Mau contato cabo teste</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Falsa reflexão</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Conexão inadequada</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Inspeção e repetição</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4</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4</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128</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Padronizar conexão</w:t>
            </w:r>
          </w:p>
        </w:tc>
      </w:tr>
      <w:tr>
        <w:tc>
          <w:tcPr>
            <w:tcW w:type="dxa" w:w="864"/>
            <w:shd w:fill="FEE2E2"/>
            <w:tcMar>
              <w:top w:w="90" w:type="dxa"/>
              <w:bottom w:w="90" w:type="dxa"/>
              <w:left w:w="120" w:type="dxa"/>
              <w:right w:w="120" w:type="dxa"/>
            </w:tcMar>
          </w:tcPr>
          <w:p>
            <w:pPr>
              <w:spacing w:after="0"/>
              <w:jc w:val="left"/>
            </w:pPr>
            <w:r>
              <w:rPr>
                <w:rFonts w:ascii="Calibri" w:hAnsi="Calibri"/>
                <w:b w:val="0"/>
                <w:color w:val="1F2937"/>
                <w:sz w:val="16"/>
              </w:rPr>
              <w:t>FMEA-018</w:t>
            </w:r>
          </w:p>
        </w:tc>
        <w:tc>
          <w:tcPr>
            <w:tcW w:type="dxa" w:w="1584"/>
            <w:shd w:fill="FEE2E2"/>
            <w:tcMar>
              <w:top w:w="90" w:type="dxa"/>
              <w:bottom w:w="90" w:type="dxa"/>
              <w:left w:w="120" w:type="dxa"/>
              <w:right w:w="120" w:type="dxa"/>
            </w:tcMar>
          </w:tcPr>
          <w:p>
            <w:pPr>
              <w:spacing w:after="0"/>
              <w:jc w:val="left"/>
            </w:pPr>
            <w:r>
              <w:rPr>
                <w:rFonts w:ascii="Calibri" w:hAnsi="Calibri"/>
                <w:b w:val="0"/>
                <w:color w:val="1F2937"/>
                <w:sz w:val="16"/>
              </w:rPr>
              <w:t>Não obtenção de baseline íntegra</w:t>
            </w:r>
          </w:p>
        </w:tc>
        <w:tc>
          <w:tcPr>
            <w:tcW w:type="dxa" w:w="1440"/>
            <w:shd w:fill="FEE2E2"/>
            <w:tcMar>
              <w:top w:w="90" w:type="dxa"/>
              <w:bottom w:w="90" w:type="dxa"/>
              <w:left w:w="120" w:type="dxa"/>
              <w:right w:w="120" w:type="dxa"/>
            </w:tcMar>
          </w:tcPr>
          <w:p>
            <w:pPr>
              <w:spacing w:after="0"/>
              <w:jc w:val="left"/>
            </w:pPr>
            <w:r>
              <w:rPr>
                <w:rFonts w:ascii="Calibri" w:hAnsi="Calibri"/>
                <w:b w:val="0"/>
                <w:color w:val="1F2937"/>
                <w:sz w:val="16"/>
              </w:rPr>
              <w:t>Sem comparação</w:t>
            </w:r>
          </w:p>
        </w:tc>
        <w:tc>
          <w:tcPr>
            <w:tcW w:type="dxa" w:w="1296"/>
            <w:shd w:fill="FEE2E2"/>
            <w:tcMar>
              <w:top w:w="90" w:type="dxa"/>
              <w:bottom w:w="90" w:type="dxa"/>
              <w:left w:w="120" w:type="dxa"/>
              <w:right w:w="120" w:type="dxa"/>
            </w:tcMar>
          </w:tcPr>
          <w:p>
            <w:pPr>
              <w:spacing w:after="0"/>
              <w:jc w:val="left"/>
            </w:pPr>
            <w:r>
              <w:rPr>
                <w:rFonts w:ascii="Calibri" w:hAnsi="Calibri"/>
                <w:b w:val="0"/>
                <w:color w:val="1F2937"/>
                <w:sz w:val="16"/>
              </w:rPr>
              <w:t>Circuito já degradado</w:t>
            </w:r>
          </w:p>
        </w:tc>
        <w:tc>
          <w:tcPr>
            <w:tcW w:type="dxa" w:w="1440"/>
            <w:shd w:fill="FEE2E2"/>
            <w:tcMar>
              <w:top w:w="90" w:type="dxa"/>
              <w:bottom w:w="90" w:type="dxa"/>
              <w:left w:w="120" w:type="dxa"/>
              <w:right w:w="120" w:type="dxa"/>
            </w:tcMar>
          </w:tcPr>
          <w:p>
            <w:pPr>
              <w:spacing w:after="0"/>
              <w:jc w:val="left"/>
            </w:pPr>
            <w:r>
              <w:rPr>
                <w:rFonts w:ascii="Calibri" w:hAnsi="Calibri"/>
                <w:b w:val="0"/>
                <w:color w:val="1F2937"/>
                <w:sz w:val="16"/>
              </w:rPr>
              <w:t>Diagnóstico incremental</w:t>
            </w:r>
          </w:p>
        </w:tc>
        <w:tc>
          <w:tcPr>
            <w:tcW w:type="dxa" w:w="360"/>
            <w:shd w:fill="FEE2E2"/>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shd w:fill="FEE2E2"/>
            <w:tcMar>
              <w:top w:w="90" w:type="dxa"/>
              <w:bottom w:w="90" w:type="dxa"/>
              <w:left w:w="120" w:type="dxa"/>
              <w:right w:w="120" w:type="dxa"/>
            </w:tcMar>
          </w:tcPr>
          <w:p>
            <w:pPr>
              <w:spacing w:after="0"/>
              <w:jc w:val="left"/>
            </w:pPr>
            <w:r>
              <w:rPr>
                <w:rFonts w:ascii="Calibri" w:hAnsi="Calibri"/>
                <w:b w:val="0"/>
                <w:color w:val="1F2937"/>
                <w:sz w:val="16"/>
              </w:rPr>
              <w:t>6</w:t>
            </w:r>
          </w:p>
        </w:tc>
        <w:tc>
          <w:tcPr>
            <w:tcW w:type="dxa" w:w="360"/>
            <w:shd w:fill="FEE2E2"/>
            <w:tcMar>
              <w:top w:w="90" w:type="dxa"/>
              <w:bottom w:w="90" w:type="dxa"/>
              <w:left w:w="120" w:type="dxa"/>
              <w:right w:w="120" w:type="dxa"/>
            </w:tcMar>
          </w:tcPr>
          <w:p>
            <w:pPr>
              <w:spacing w:after="0"/>
              <w:jc w:val="left"/>
            </w:pPr>
            <w:r>
              <w:rPr>
                <w:rFonts w:ascii="Calibri" w:hAnsi="Calibri"/>
                <w:b w:val="0"/>
                <w:color w:val="1F2937"/>
                <w:sz w:val="16"/>
              </w:rPr>
              <w:t>8</w:t>
            </w:r>
          </w:p>
        </w:tc>
        <w:tc>
          <w:tcPr>
            <w:tcW w:type="dxa" w:w="504"/>
            <w:shd w:fill="FEE2E2"/>
            <w:tcMar>
              <w:top w:w="90" w:type="dxa"/>
              <w:bottom w:w="90" w:type="dxa"/>
              <w:left w:w="120" w:type="dxa"/>
              <w:right w:w="120" w:type="dxa"/>
            </w:tcMar>
          </w:tcPr>
          <w:p>
            <w:pPr>
              <w:spacing w:after="0"/>
              <w:jc w:val="left"/>
            </w:pPr>
            <w:r>
              <w:rPr>
                <w:rFonts w:ascii="Calibri" w:hAnsi="Calibri"/>
                <w:b w:val="0"/>
                <w:color w:val="1F2937"/>
                <w:sz w:val="16"/>
              </w:rPr>
              <w:t>432</w:t>
            </w:r>
          </w:p>
        </w:tc>
        <w:tc>
          <w:tcPr>
            <w:tcW w:type="dxa" w:w="1152"/>
            <w:shd w:fill="FEE2E2"/>
            <w:tcMar>
              <w:top w:w="90" w:type="dxa"/>
              <w:bottom w:w="90" w:type="dxa"/>
              <w:left w:w="120" w:type="dxa"/>
              <w:right w:w="120" w:type="dxa"/>
            </w:tcMar>
          </w:tcPr>
          <w:p>
            <w:pPr>
              <w:spacing w:after="0"/>
              <w:jc w:val="left"/>
            </w:pPr>
            <w:r>
              <w:rPr>
                <w:rFonts w:ascii="Calibri" w:hAnsi="Calibri"/>
                <w:b w:val="0"/>
                <w:color w:val="1F2937"/>
                <w:sz w:val="16"/>
              </w:rPr>
              <w:t>Gate crítico</w:t>
            </w:r>
          </w:p>
        </w:tc>
      </w:tr>
      <w:tr>
        <w:tc>
          <w:tcPr>
            <w:tcW w:type="dxa" w:w="864"/>
            <w:shd w:fill="FEF3C7"/>
            <w:tcMar>
              <w:top w:w="90" w:type="dxa"/>
              <w:bottom w:w="90" w:type="dxa"/>
              <w:left w:w="120" w:type="dxa"/>
              <w:right w:w="120" w:type="dxa"/>
            </w:tcMar>
          </w:tcPr>
          <w:p>
            <w:pPr>
              <w:spacing w:after="0"/>
              <w:jc w:val="left"/>
            </w:pPr>
            <w:r>
              <w:rPr>
                <w:rFonts w:ascii="Calibri" w:hAnsi="Calibri"/>
                <w:b w:val="0"/>
                <w:color w:val="1F2937"/>
                <w:sz w:val="16"/>
              </w:rPr>
              <w:t>FMEA-019</w:t>
            </w:r>
          </w:p>
        </w:tc>
        <w:tc>
          <w:tcPr>
            <w:tcW w:type="dxa" w:w="1584"/>
            <w:shd w:fill="FEF3C7"/>
            <w:tcMar>
              <w:top w:w="90" w:type="dxa"/>
              <w:bottom w:w="90" w:type="dxa"/>
              <w:left w:w="120" w:type="dxa"/>
              <w:right w:w="120" w:type="dxa"/>
            </w:tcMar>
          </w:tcPr>
          <w:p>
            <w:pPr>
              <w:spacing w:after="0"/>
              <w:jc w:val="left"/>
            </w:pPr>
            <w:r>
              <w:rPr>
                <w:rFonts w:ascii="Calibri" w:hAnsi="Calibri"/>
                <w:b w:val="0"/>
                <w:color w:val="1F2937"/>
                <w:sz w:val="16"/>
              </w:rPr>
              <w:t>Baseline sem repetibilidade</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Inconsistência</w:t>
            </w:r>
          </w:p>
        </w:tc>
        <w:tc>
          <w:tcPr>
            <w:tcW w:type="dxa" w:w="1296"/>
            <w:shd w:fill="FEF3C7"/>
            <w:tcMar>
              <w:top w:w="90" w:type="dxa"/>
              <w:bottom w:w="90" w:type="dxa"/>
              <w:left w:w="120" w:type="dxa"/>
              <w:right w:w="120" w:type="dxa"/>
            </w:tcMar>
          </w:tcPr>
          <w:p>
            <w:pPr>
              <w:spacing w:after="0"/>
              <w:jc w:val="left"/>
            </w:pPr>
            <w:r>
              <w:rPr>
                <w:rFonts w:ascii="Calibri" w:hAnsi="Calibri"/>
                <w:b w:val="0"/>
                <w:color w:val="1F2937"/>
                <w:sz w:val="16"/>
              </w:rPr>
              <w:t>Variação montagem</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Critérios estatísticos</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7</w:t>
            </w:r>
          </w:p>
        </w:tc>
        <w:tc>
          <w:tcPr>
            <w:tcW w:type="dxa" w:w="504"/>
            <w:shd w:fill="FEF3C7"/>
            <w:tcMar>
              <w:top w:w="90" w:type="dxa"/>
              <w:bottom w:w="90" w:type="dxa"/>
              <w:left w:w="120" w:type="dxa"/>
              <w:right w:w="120" w:type="dxa"/>
            </w:tcMar>
          </w:tcPr>
          <w:p>
            <w:pPr>
              <w:spacing w:after="0"/>
              <w:jc w:val="left"/>
            </w:pPr>
            <w:r>
              <w:rPr>
                <w:rFonts w:ascii="Calibri" w:hAnsi="Calibri"/>
                <w:b w:val="0"/>
                <w:color w:val="1F2937"/>
                <w:sz w:val="16"/>
              </w:rPr>
              <w:t>315</w:t>
            </w:r>
          </w:p>
        </w:tc>
        <w:tc>
          <w:tcPr>
            <w:tcW w:type="dxa" w:w="1152"/>
            <w:shd w:fill="FEF3C7"/>
            <w:tcMar>
              <w:top w:w="90" w:type="dxa"/>
              <w:bottom w:w="90" w:type="dxa"/>
              <w:left w:w="120" w:type="dxa"/>
              <w:right w:w="120" w:type="dxa"/>
            </w:tcMar>
          </w:tcPr>
          <w:p>
            <w:pPr>
              <w:spacing w:after="0"/>
              <w:jc w:val="left"/>
            </w:pPr>
            <w:r>
              <w:rPr>
                <w:rFonts w:ascii="Calibri" w:hAnsi="Calibri"/>
                <w:b w:val="0"/>
                <w:color w:val="1F2937"/>
                <w:sz w:val="16"/>
              </w:rPr>
              <w:t>Alta prioridade</w:t>
            </w:r>
          </w:p>
        </w:tc>
      </w:tr>
      <w:tr>
        <w:tc>
          <w:tcPr>
            <w:tcW w:type="dxa" w:w="864"/>
            <w:shd w:fill="FEE2E2"/>
            <w:tcMar>
              <w:top w:w="90" w:type="dxa"/>
              <w:bottom w:w="90" w:type="dxa"/>
              <w:left w:w="120" w:type="dxa"/>
              <w:right w:w="120" w:type="dxa"/>
            </w:tcMar>
          </w:tcPr>
          <w:p>
            <w:pPr>
              <w:spacing w:after="0"/>
              <w:jc w:val="left"/>
            </w:pPr>
            <w:r>
              <w:rPr>
                <w:rFonts w:ascii="Calibri" w:hAnsi="Calibri"/>
                <w:b w:val="0"/>
                <w:color w:val="1F2937"/>
                <w:sz w:val="16"/>
              </w:rPr>
              <w:t>FMEA-020</w:t>
            </w:r>
          </w:p>
        </w:tc>
        <w:tc>
          <w:tcPr>
            <w:tcW w:type="dxa" w:w="1584"/>
            <w:shd w:fill="FEE2E2"/>
            <w:tcMar>
              <w:top w:w="90" w:type="dxa"/>
              <w:bottom w:w="90" w:type="dxa"/>
              <w:left w:w="120" w:type="dxa"/>
              <w:right w:w="120" w:type="dxa"/>
            </w:tcMar>
          </w:tcPr>
          <w:p>
            <w:pPr>
              <w:spacing w:after="0"/>
              <w:jc w:val="left"/>
            </w:pPr>
            <w:r>
              <w:rPr>
                <w:rFonts w:ascii="Calibri" w:hAnsi="Calibri"/>
                <w:b w:val="0"/>
                <w:color w:val="1F2937"/>
                <w:sz w:val="16"/>
              </w:rPr>
              <w:t>Confusão assinatura x defeito</w:t>
            </w:r>
          </w:p>
        </w:tc>
        <w:tc>
          <w:tcPr>
            <w:tcW w:type="dxa" w:w="1440"/>
            <w:shd w:fill="FEE2E2"/>
            <w:tcMar>
              <w:top w:w="90" w:type="dxa"/>
              <w:bottom w:w="90" w:type="dxa"/>
              <w:left w:w="120" w:type="dxa"/>
              <w:right w:w="120" w:type="dxa"/>
            </w:tcMar>
          </w:tcPr>
          <w:p>
            <w:pPr>
              <w:spacing w:after="0"/>
              <w:jc w:val="left"/>
            </w:pPr>
            <w:r>
              <w:rPr>
                <w:rFonts w:ascii="Calibri" w:hAnsi="Calibri"/>
                <w:b w:val="0"/>
                <w:color w:val="1F2937"/>
                <w:sz w:val="16"/>
              </w:rPr>
              <w:t>Falso diagnóstico</w:t>
            </w:r>
          </w:p>
        </w:tc>
        <w:tc>
          <w:tcPr>
            <w:tcW w:type="dxa" w:w="1296"/>
            <w:shd w:fill="FEE2E2"/>
            <w:tcMar>
              <w:top w:w="90" w:type="dxa"/>
              <w:bottom w:w="90" w:type="dxa"/>
              <w:left w:w="120" w:type="dxa"/>
              <w:right w:w="120" w:type="dxa"/>
            </w:tcMar>
          </w:tcPr>
          <w:p>
            <w:pPr>
              <w:spacing w:after="0"/>
              <w:jc w:val="left"/>
            </w:pPr>
            <w:r>
              <w:rPr>
                <w:rFonts w:ascii="Calibri" w:hAnsi="Calibri"/>
                <w:b w:val="0"/>
                <w:color w:val="1F2937"/>
                <w:sz w:val="16"/>
              </w:rPr>
              <w:t>Biblioteca insuficiente</w:t>
            </w:r>
          </w:p>
        </w:tc>
        <w:tc>
          <w:tcPr>
            <w:tcW w:type="dxa" w:w="1440"/>
            <w:shd w:fill="FEE2E2"/>
            <w:tcMar>
              <w:top w:w="90" w:type="dxa"/>
              <w:bottom w:w="90" w:type="dxa"/>
              <w:left w:w="120" w:type="dxa"/>
              <w:right w:w="120" w:type="dxa"/>
            </w:tcMar>
          </w:tcPr>
          <w:p>
            <w:pPr>
              <w:spacing w:after="0"/>
              <w:jc w:val="left"/>
            </w:pPr>
            <w:r>
              <w:rPr>
                <w:rFonts w:ascii="Calibri" w:hAnsi="Calibri"/>
                <w:b w:val="0"/>
                <w:color w:val="1F2937"/>
                <w:sz w:val="16"/>
              </w:rPr>
              <w:t>Caracterização individual</w:t>
            </w:r>
          </w:p>
        </w:tc>
        <w:tc>
          <w:tcPr>
            <w:tcW w:type="dxa" w:w="360"/>
            <w:shd w:fill="FEE2E2"/>
            <w:tcMar>
              <w:top w:w="90" w:type="dxa"/>
              <w:bottom w:w="90" w:type="dxa"/>
              <w:left w:w="120" w:type="dxa"/>
              <w:right w:w="120" w:type="dxa"/>
            </w:tcMar>
          </w:tcPr>
          <w:p>
            <w:pPr>
              <w:spacing w:after="0"/>
              <w:jc w:val="left"/>
            </w:pPr>
            <w:r>
              <w:rPr>
                <w:rFonts w:ascii="Calibri" w:hAnsi="Calibri"/>
                <w:b w:val="0"/>
                <w:color w:val="1F2937"/>
                <w:sz w:val="16"/>
              </w:rPr>
              <w:t>10</w:t>
            </w:r>
          </w:p>
        </w:tc>
        <w:tc>
          <w:tcPr>
            <w:tcW w:type="dxa" w:w="360"/>
            <w:shd w:fill="FEE2E2"/>
            <w:tcMar>
              <w:top w:w="90" w:type="dxa"/>
              <w:bottom w:w="90" w:type="dxa"/>
              <w:left w:w="120" w:type="dxa"/>
              <w:right w:w="120" w:type="dxa"/>
            </w:tcMar>
          </w:tcPr>
          <w:p>
            <w:pPr>
              <w:spacing w:after="0"/>
              <w:jc w:val="left"/>
            </w:pPr>
            <w:r>
              <w:rPr>
                <w:rFonts w:ascii="Calibri" w:hAnsi="Calibri"/>
                <w:b w:val="0"/>
                <w:color w:val="1F2937"/>
                <w:sz w:val="16"/>
              </w:rPr>
              <w:t>6</w:t>
            </w:r>
          </w:p>
        </w:tc>
        <w:tc>
          <w:tcPr>
            <w:tcW w:type="dxa" w:w="360"/>
            <w:shd w:fill="FEE2E2"/>
            <w:tcMar>
              <w:top w:w="90" w:type="dxa"/>
              <w:bottom w:w="90" w:type="dxa"/>
              <w:left w:w="120" w:type="dxa"/>
              <w:right w:w="120" w:type="dxa"/>
            </w:tcMar>
          </w:tcPr>
          <w:p>
            <w:pPr>
              <w:spacing w:after="0"/>
              <w:jc w:val="left"/>
            </w:pPr>
            <w:r>
              <w:rPr>
                <w:rFonts w:ascii="Calibri" w:hAnsi="Calibri"/>
                <w:b w:val="0"/>
                <w:color w:val="1F2937"/>
                <w:sz w:val="16"/>
              </w:rPr>
              <w:t>8</w:t>
            </w:r>
          </w:p>
        </w:tc>
        <w:tc>
          <w:tcPr>
            <w:tcW w:type="dxa" w:w="504"/>
            <w:shd w:fill="FEE2E2"/>
            <w:tcMar>
              <w:top w:w="90" w:type="dxa"/>
              <w:bottom w:w="90" w:type="dxa"/>
              <w:left w:w="120" w:type="dxa"/>
              <w:right w:w="120" w:type="dxa"/>
            </w:tcMar>
          </w:tcPr>
          <w:p>
            <w:pPr>
              <w:spacing w:after="0"/>
              <w:jc w:val="left"/>
            </w:pPr>
            <w:r>
              <w:rPr>
                <w:rFonts w:ascii="Calibri" w:hAnsi="Calibri"/>
                <w:b w:val="0"/>
                <w:color w:val="1F2937"/>
                <w:sz w:val="16"/>
              </w:rPr>
              <w:t>480</w:t>
            </w:r>
          </w:p>
        </w:tc>
        <w:tc>
          <w:tcPr>
            <w:tcW w:type="dxa" w:w="1152"/>
            <w:shd w:fill="FEE2E2"/>
            <w:tcMar>
              <w:top w:w="90" w:type="dxa"/>
              <w:bottom w:w="90" w:type="dxa"/>
              <w:left w:w="120" w:type="dxa"/>
              <w:right w:w="120" w:type="dxa"/>
            </w:tcMar>
          </w:tcPr>
          <w:p>
            <w:pPr>
              <w:spacing w:after="0"/>
              <w:jc w:val="left"/>
            </w:pPr>
            <w:r>
              <w:rPr>
                <w:rFonts w:ascii="Calibri" w:hAnsi="Calibri"/>
                <w:b w:val="0"/>
                <w:color w:val="1F2937"/>
                <w:sz w:val="16"/>
              </w:rPr>
              <w:t>Prioridade Máxima</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FMEA-021</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TDR inadequado ao ensaio</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Dados não confiáveis</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Especificação insuficiente</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Qualificação técnica</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3</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5</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135</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Avaliação laboratorial</w:t>
            </w:r>
          </w:p>
        </w:tc>
      </w:tr>
      <w:tr>
        <w:tc>
          <w:tcPr>
            <w:tcW w:type="dxa" w:w="864"/>
            <w:tcMar>
              <w:top w:w="90" w:type="dxa"/>
              <w:bottom w:w="90" w:type="dxa"/>
              <w:left w:w="120" w:type="dxa"/>
              <w:right w:w="120" w:type="dxa"/>
            </w:tcMar>
          </w:tcPr>
          <w:p>
            <w:pPr>
              <w:spacing w:after="0"/>
              <w:jc w:val="left"/>
            </w:pPr>
            <w:r>
              <w:rPr>
                <w:rFonts w:ascii="Calibri" w:hAnsi="Calibri"/>
                <w:b w:val="0"/>
                <w:color w:val="1F2937"/>
                <w:sz w:val="16"/>
              </w:rPr>
              <w:t>FMEA-022</w:t>
            </w:r>
          </w:p>
        </w:tc>
        <w:tc>
          <w:tcPr>
            <w:tcW w:type="dxa" w:w="1584"/>
            <w:tcMar>
              <w:top w:w="90" w:type="dxa"/>
              <w:bottom w:w="90" w:type="dxa"/>
              <w:left w:w="120" w:type="dxa"/>
              <w:right w:w="120" w:type="dxa"/>
            </w:tcMar>
          </w:tcPr>
          <w:p>
            <w:pPr>
              <w:spacing w:after="0"/>
              <w:jc w:val="left"/>
            </w:pPr>
            <w:r>
              <w:rPr>
                <w:rFonts w:ascii="Calibri" w:hAnsi="Calibri"/>
                <w:b w:val="0"/>
                <w:color w:val="1F2937"/>
                <w:sz w:val="16"/>
              </w:rPr>
              <w:t>Formato dados indisponível</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Impossível analisar</w:t>
            </w:r>
          </w:p>
        </w:tc>
        <w:tc>
          <w:tcPr>
            <w:tcW w:type="dxa" w:w="1296"/>
            <w:tcMar>
              <w:top w:w="90" w:type="dxa"/>
              <w:bottom w:w="90" w:type="dxa"/>
              <w:left w:w="120" w:type="dxa"/>
              <w:right w:w="120" w:type="dxa"/>
            </w:tcMar>
          </w:tcPr>
          <w:p>
            <w:pPr>
              <w:spacing w:after="0"/>
              <w:jc w:val="left"/>
            </w:pPr>
            <w:r>
              <w:rPr>
                <w:rFonts w:ascii="Calibri" w:hAnsi="Calibri"/>
                <w:b w:val="0"/>
                <w:color w:val="1F2937"/>
                <w:sz w:val="16"/>
              </w:rPr>
              <w:t>Instrumento fechado</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Exigir exportação</w:t>
            </w:r>
          </w:p>
        </w:tc>
        <w:tc>
          <w:tcPr>
            <w:tcW w:type="dxa" w:w="360"/>
            <w:tcMar>
              <w:top w:w="90" w:type="dxa"/>
              <w:bottom w:w="90" w:type="dxa"/>
              <w:left w:w="120" w:type="dxa"/>
              <w:right w:w="120" w:type="dxa"/>
            </w:tcMar>
          </w:tcPr>
          <w:p>
            <w:pPr>
              <w:spacing w:after="0"/>
              <w:jc w:val="left"/>
            </w:pPr>
            <w:r>
              <w:rPr>
                <w:rFonts w:ascii="Calibri" w:hAnsi="Calibri"/>
                <w:b w:val="0"/>
                <w:color w:val="1F2937"/>
                <w:sz w:val="16"/>
              </w:rPr>
              <w:t>7</w:t>
            </w:r>
          </w:p>
        </w:tc>
        <w:tc>
          <w:tcPr>
            <w:tcW w:type="dxa" w:w="360"/>
            <w:tcMar>
              <w:top w:w="90" w:type="dxa"/>
              <w:bottom w:w="90" w:type="dxa"/>
              <w:left w:w="120" w:type="dxa"/>
              <w:right w:w="120" w:type="dxa"/>
            </w:tcMar>
          </w:tcPr>
          <w:p>
            <w:pPr>
              <w:spacing w:after="0"/>
              <w:jc w:val="left"/>
            </w:pPr>
            <w:r>
              <w:rPr>
                <w:rFonts w:ascii="Calibri" w:hAnsi="Calibri"/>
                <w:b w:val="0"/>
                <w:color w:val="1F2937"/>
                <w:sz w:val="16"/>
              </w:rPr>
              <w:t>4</w:t>
            </w:r>
          </w:p>
        </w:tc>
        <w:tc>
          <w:tcPr>
            <w:tcW w:type="dxa" w:w="360"/>
            <w:tcMar>
              <w:top w:w="90" w:type="dxa"/>
              <w:bottom w:w="90" w:type="dxa"/>
              <w:left w:w="120" w:type="dxa"/>
              <w:right w:w="120" w:type="dxa"/>
            </w:tcMar>
          </w:tcPr>
          <w:p>
            <w:pPr>
              <w:spacing w:after="0"/>
              <w:jc w:val="left"/>
            </w:pPr>
            <w:r>
              <w:rPr>
                <w:rFonts w:ascii="Calibri" w:hAnsi="Calibri"/>
                <w:b w:val="0"/>
                <w:color w:val="1F2937"/>
                <w:sz w:val="16"/>
              </w:rPr>
              <w:t>6</w:t>
            </w:r>
          </w:p>
        </w:tc>
        <w:tc>
          <w:tcPr>
            <w:tcW w:type="dxa" w:w="504"/>
            <w:tcMar>
              <w:top w:w="90" w:type="dxa"/>
              <w:bottom w:w="90" w:type="dxa"/>
              <w:left w:w="120" w:type="dxa"/>
              <w:right w:w="120" w:type="dxa"/>
            </w:tcMar>
          </w:tcPr>
          <w:p>
            <w:pPr>
              <w:spacing w:after="0"/>
              <w:jc w:val="left"/>
            </w:pPr>
            <w:r>
              <w:rPr>
                <w:rFonts w:ascii="Calibri" w:hAnsi="Calibri"/>
                <w:b w:val="0"/>
                <w:color w:val="1F2937"/>
                <w:sz w:val="16"/>
              </w:rPr>
              <w:t>168</w:t>
            </w:r>
          </w:p>
        </w:tc>
        <w:tc>
          <w:tcPr>
            <w:tcW w:type="dxa" w:w="1152"/>
            <w:tcMar>
              <w:top w:w="90" w:type="dxa"/>
              <w:bottom w:w="90" w:type="dxa"/>
              <w:left w:w="120" w:type="dxa"/>
              <w:right w:w="120" w:type="dxa"/>
            </w:tcMar>
          </w:tcPr>
          <w:p>
            <w:pPr>
              <w:spacing w:after="0"/>
              <w:jc w:val="left"/>
            </w:pPr>
            <w:r>
              <w:rPr>
                <w:rFonts w:ascii="Calibri" w:hAnsi="Calibri"/>
                <w:b w:val="0"/>
                <w:color w:val="1F2937"/>
                <w:sz w:val="16"/>
              </w:rPr>
              <w:t>Requisito contratual</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FMEA-023</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Perda dos traces brutos</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Perda de evidência</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Armazenamento ruim</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Backup automatizado</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3</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6</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144</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Backup obrigatório</w:t>
            </w:r>
          </w:p>
        </w:tc>
      </w:tr>
      <w:tr>
        <w:tc>
          <w:tcPr>
            <w:tcW w:type="dxa" w:w="864"/>
            <w:tcMar>
              <w:top w:w="90" w:type="dxa"/>
              <w:bottom w:w="90" w:type="dxa"/>
              <w:left w:w="120" w:type="dxa"/>
              <w:right w:w="120" w:type="dxa"/>
            </w:tcMar>
          </w:tcPr>
          <w:p>
            <w:pPr>
              <w:spacing w:after="0"/>
              <w:jc w:val="left"/>
            </w:pPr>
            <w:r>
              <w:rPr>
                <w:rFonts w:ascii="Calibri" w:hAnsi="Calibri"/>
                <w:b w:val="0"/>
                <w:color w:val="1F2937"/>
                <w:sz w:val="16"/>
              </w:rPr>
              <w:t>FMEA-024</w:t>
            </w:r>
          </w:p>
        </w:tc>
        <w:tc>
          <w:tcPr>
            <w:tcW w:type="dxa" w:w="1584"/>
            <w:tcMar>
              <w:top w:w="90" w:type="dxa"/>
              <w:bottom w:w="90" w:type="dxa"/>
              <w:left w:w="120" w:type="dxa"/>
              <w:right w:w="120" w:type="dxa"/>
            </w:tcMar>
          </w:tcPr>
          <w:p>
            <w:pPr>
              <w:spacing w:after="0"/>
              <w:jc w:val="left"/>
            </w:pPr>
            <w:r>
              <w:rPr>
                <w:rFonts w:ascii="Calibri" w:hAnsi="Calibri"/>
                <w:b w:val="0"/>
                <w:color w:val="1F2937"/>
                <w:sz w:val="16"/>
              </w:rPr>
              <w:t>Posição anomalia desconhecida</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Impossível validar</w:t>
            </w:r>
          </w:p>
        </w:tc>
        <w:tc>
          <w:tcPr>
            <w:tcW w:type="dxa" w:w="1296"/>
            <w:tcMar>
              <w:top w:w="90" w:type="dxa"/>
              <w:bottom w:w="90" w:type="dxa"/>
              <w:left w:w="120" w:type="dxa"/>
              <w:right w:w="120" w:type="dxa"/>
            </w:tcMar>
          </w:tcPr>
          <w:p>
            <w:pPr>
              <w:spacing w:after="0"/>
              <w:jc w:val="left"/>
            </w:pPr>
            <w:r>
              <w:rPr>
                <w:rFonts w:ascii="Calibri" w:hAnsi="Calibri"/>
                <w:b w:val="0"/>
                <w:color w:val="1F2937"/>
                <w:sz w:val="16"/>
              </w:rPr>
              <w:t>Falta ref. física</w:t>
            </w:r>
          </w:p>
        </w:tc>
        <w:tc>
          <w:tcPr>
            <w:tcW w:type="dxa" w:w="1440"/>
            <w:tcMar>
              <w:top w:w="90" w:type="dxa"/>
              <w:bottom w:w="90" w:type="dxa"/>
              <w:left w:w="120" w:type="dxa"/>
              <w:right w:w="120" w:type="dxa"/>
            </w:tcMar>
          </w:tcPr>
          <w:p>
            <w:pPr>
              <w:spacing w:after="0"/>
              <w:jc w:val="left"/>
            </w:pPr>
            <w:r>
              <w:rPr>
                <w:rFonts w:ascii="Calibri" w:hAnsi="Calibri"/>
                <w:b w:val="0"/>
                <w:color w:val="1F2937"/>
                <w:sz w:val="16"/>
              </w:rPr>
              <w:t>Georreferenciamento</w:t>
            </w:r>
          </w:p>
        </w:tc>
        <w:tc>
          <w:tcPr>
            <w:tcW w:type="dxa" w:w="360"/>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tcMar>
              <w:top w:w="90" w:type="dxa"/>
              <w:bottom w:w="90" w:type="dxa"/>
              <w:left w:w="120" w:type="dxa"/>
              <w:right w:w="120" w:type="dxa"/>
            </w:tcMar>
          </w:tcPr>
          <w:p>
            <w:pPr>
              <w:spacing w:after="0"/>
              <w:jc w:val="left"/>
            </w:pPr>
            <w:r>
              <w:rPr>
                <w:rFonts w:ascii="Calibri" w:hAnsi="Calibri"/>
                <w:b w:val="0"/>
                <w:color w:val="1F2937"/>
                <w:sz w:val="16"/>
              </w:rPr>
              <w:t>4</w:t>
            </w:r>
          </w:p>
        </w:tc>
        <w:tc>
          <w:tcPr>
            <w:tcW w:type="dxa" w:w="360"/>
            <w:tcMar>
              <w:top w:w="90" w:type="dxa"/>
              <w:bottom w:w="90" w:type="dxa"/>
              <w:left w:w="120" w:type="dxa"/>
              <w:right w:w="120" w:type="dxa"/>
            </w:tcMar>
          </w:tcPr>
          <w:p>
            <w:pPr>
              <w:spacing w:after="0"/>
              <w:jc w:val="left"/>
            </w:pPr>
            <w:r>
              <w:rPr>
                <w:rFonts w:ascii="Calibri" w:hAnsi="Calibri"/>
                <w:b w:val="0"/>
                <w:color w:val="1F2937"/>
                <w:sz w:val="16"/>
              </w:rPr>
              <w:t>6</w:t>
            </w:r>
          </w:p>
        </w:tc>
        <w:tc>
          <w:tcPr>
            <w:tcW w:type="dxa" w:w="504"/>
            <w:tcMar>
              <w:top w:w="90" w:type="dxa"/>
              <w:bottom w:w="90" w:type="dxa"/>
              <w:left w:w="120" w:type="dxa"/>
              <w:right w:w="120" w:type="dxa"/>
            </w:tcMar>
          </w:tcPr>
          <w:p>
            <w:pPr>
              <w:spacing w:after="0"/>
              <w:jc w:val="left"/>
            </w:pPr>
            <w:r>
              <w:rPr>
                <w:rFonts w:ascii="Calibri" w:hAnsi="Calibri"/>
                <w:b w:val="0"/>
                <w:color w:val="1F2937"/>
                <w:sz w:val="16"/>
              </w:rPr>
              <w:t>192</w:t>
            </w:r>
          </w:p>
        </w:tc>
        <w:tc>
          <w:tcPr>
            <w:tcW w:type="dxa" w:w="1152"/>
            <w:tcMar>
              <w:top w:w="90" w:type="dxa"/>
              <w:bottom w:w="90" w:type="dxa"/>
              <w:left w:w="120" w:type="dxa"/>
              <w:right w:w="120" w:type="dxa"/>
            </w:tcMar>
          </w:tcPr>
          <w:p>
            <w:pPr>
              <w:spacing w:after="0"/>
              <w:jc w:val="left"/>
            </w:pPr>
            <w:r>
              <w:rPr>
                <w:rFonts w:ascii="Calibri" w:hAnsi="Calibri"/>
                <w:b w:val="0"/>
                <w:color w:val="1F2937"/>
                <w:sz w:val="16"/>
              </w:rPr>
              <w:t>Registrar coord.</w:t>
            </w:r>
          </w:p>
        </w:tc>
      </w:tr>
      <w:tr>
        <w:tc>
          <w:tcPr>
            <w:tcW w:type="dxa" w:w="864"/>
            <w:shd w:fill="FEF3C7"/>
            <w:tcMar>
              <w:top w:w="90" w:type="dxa"/>
              <w:bottom w:w="90" w:type="dxa"/>
              <w:left w:w="120" w:type="dxa"/>
              <w:right w:w="120" w:type="dxa"/>
            </w:tcMar>
          </w:tcPr>
          <w:p>
            <w:pPr>
              <w:spacing w:after="0"/>
              <w:jc w:val="left"/>
            </w:pPr>
            <w:r>
              <w:rPr>
                <w:rFonts w:ascii="Calibri" w:hAnsi="Calibri"/>
                <w:b w:val="0"/>
                <w:color w:val="1F2937"/>
                <w:sz w:val="16"/>
              </w:rPr>
              <w:t>FMEA-025</w:t>
            </w:r>
          </w:p>
        </w:tc>
        <w:tc>
          <w:tcPr>
            <w:tcW w:type="dxa" w:w="1584"/>
            <w:shd w:fill="FEF3C7"/>
            <w:tcMar>
              <w:top w:w="90" w:type="dxa"/>
              <w:bottom w:w="90" w:type="dxa"/>
              <w:left w:w="120" w:type="dxa"/>
              <w:right w:w="120" w:type="dxa"/>
            </w:tcMar>
          </w:tcPr>
          <w:p>
            <w:pPr>
              <w:spacing w:after="0"/>
              <w:jc w:val="left"/>
            </w:pPr>
            <w:r>
              <w:rPr>
                <w:rFonts w:ascii="Calibri" w:hAnsi="Calibri"/>
                <w:b w:val="0"/>
                <w:color w:val="1F2937"/>
                <w:sz w:val="16"/>
              </w:rPr>
              <w:t>Distância TDR != dist. física</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Erro de localização</w:t>
            </w:r>
          </w:p>
        </w:tc>
        <w:tc>
          <w:tcPr>
            <w:tcW w:type="dxa" w:w="1296"/>
            <w:shd w:fill="FEF3C7"/>
            <w:tcMar>
              <w:top w:w="90" w:type="dxa"/>
              <w:bottom w:w="90" w:type="dxa"/>
              <w:left w:w="120" w:type="dxa"/>
              <w:right w:w="120" w:type="dxa"/>
            </w:tcMar>
          </w:tcPr>
          <w:p>
            <w:pPr>
              <w:spacing w:after="0"/>
              <w:jc w:val="left"/>
            </w:pPr>
            <w:r>
              <w:rPr>
                <w:rFonts w:ascii="Calibri" w:hAnsi="Calibri"/>
                <w:b w:val="0"/>
                <w:color w:val="1F2937"/>
                <w:sz w:val="16"/>
              </w:rPr>
              <w:t>VOP/topologia incorreta</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Calibração e correlação</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9</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7</w:t>
            </w:r>
          </w:p>
        </w:tc>
        <w:tc>
          <w:tcPr>
            <w:tcW w:type="dxa" w:w="504"/>
            <w:shd w:fill="FEF3C7"/>
            <w:tcMar>
              <w:top w:w="90" w:type="dxa"/>
              <w:bottom w:w="90" w:type="dxa"/>
              <w:left w:w="120" w:type="dxa"/>
              <w:right w:w="120" w:type="dxa"/>
            </w:tcMar>
          </w:tcPr>
          <w:p>
            <w:pPr>
              <w:spacing w:after="0"/>
              <w:jc w:val="left"/>
            </w:pPr>
            <w:r>
              <w:rPr>
                <w:rFonts w:ascii="Calibri" w:hAnsi="Calibri"/>
                <w:b w:val="0"/>
                <w:color w:val="1F2937"/>
                <w:sz w:val="16"/>
              </w:rPr>
              <w:t>315</w:t>
            </w:r>
          </w:p>
        </w:tc>
        <w:tc>
          <w:tcPr>
            <w:tcW w:type="dxa" w:w="1152"/>
            <w:shd w:fill="FEF3C7"/>
            <w:tcMar>
              <w:top w:w="90" w:type="dxa"/>
              <w:bottom w:w="90" w:type="dxa"/>
              <w:left w:w="120" w:type="dxa"/>
              <w:right w:w="120" w:type="dxa"/>
            </w:tcMar>
          </w:tcPr>
          <w:p>
            <w:pPr>
              <w:spacing w:after="0"/>
              <w:jc w:val="left"/>
            </w:pPr>
            <w:r>
              <w:rPr>
                <w:rFonts w:ascii="Calibri" w:hAnsi="Calibri"/>
                <w:b w:val="0"/>
                <w:color w:val="1F2937"/>
                <w:sz w:val="16"/>
              </w:rPr>
              <w:t>Alta prioridade</w:t>
            </w:r>
          </w:p>
        </w:tc>
      </w:tr>
      <w:tr>
        <w:tc>
          <w:tcPr>
            <w:tcW w:type="dxa" w:w="864"/>
            <w:shd w:fill="FEF3C7"/>
            <w:tcMar>
              <w:top w:w="90" w:type="dxa"/>
              <w:bottom w:w="90" w:type="dxa"/>
              <w:left w:w="120" w:type="dxa"/>
              <w:right w:w="120" w:type="dxa"/>
            </w:tcMar>
          </w:tcPr>
          <w:p>
            <w:pPr>
              <w:spacing w:after="0"/>
              <w:jc w:val="left"/>
            </w:pPr>
            <w:r>
              <w:rPr>
                <w:rFonts w:ascii="Calibri" w:hAnsi="Calibri"/>
                <w:b w:val="0"/>
                <w:color w:val="1F2937"/>
                <w:sz w:val="16"/>
              </w:rPr>
              <w:t>FMEA-026</w:t>
            </w:r>
          </w:p>
        </w:tc>
        <w:tc>
          <w:tcPr>
            <w:tcW w:type="dxa" w:w="1584"/>
            <w:shd w:fill="FEF3C7"/>
            <w:tcMar>
              <w:top w:w="90" w:type="dxa"/>
              <w:bottom w:w="90" w:type="dxa"/>
              <w:left w:w="120" w:type="dxa"/>
              <w:right w:w="120" w:type="dxa"/>
            </w:tcMar>
          </w:tcPr>
          <w:p>
            <w:pPr>
              <w:spacing w:after="0"/>
              <w:jc w:val="left"/>
            </w:pPr>
            <w:r>
              <w:rPr>
                <w:rFonts w:ascii="Calibri" w:hAnsi="Calibri"/>
                <w:b w:val="0"/>
                <w:color w:val="1F2937"/>
                <w:sz w:val="16"/>
              </w:rPr>
              <w:t>Campo diferente de bancada</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Baixa transferência</w:t>
            </w:r>
          </w:p>
        </w:tc>
        <w:tc>
          <w:tcPr>
            <w:tcW w:type="dxa" w:w="1296"/>
            <w:shd w:fill="FEF3C7"/>
            <w:tcMar>
              <w:top w:w="90" w:type="dxa"/>
              <w:bottom w:w="90" w:type="dxa"/>
              <w:left w:w="120" w:type="dxa"/>
              <w:right w:w="120" w:type="dxa"/>
            </w:tcMar>
          </w:tcPr>
          <w:p>
            <w:pPr>
              <w:spacing w:after="0"/>
              <w:jc w:val="left"/>
            </w:pPr>
            <w:r>
              <w:rPr>
                <w:rFonts w:ascii="Calibri" w:hAnsi="Calibri"/>
                <w:b w:val="0"/>
                <w:color w:val="1F2937"/>
                <w:sz w:val="16"/>
              </w:rPr>
              <w:t>Diferença instalação</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Baseline de campo</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6</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7</w:t>
            </w:r>
          </w:p>
        </w:tc>
        <w:tc>
          <w:tcPr>
            <w:tcW w:type="dxa" w:w="504"/>
            <w:shd w:fill="FEF3C7"/>
            <w:tcMar>
              <w:top w:w="90" w:type="dxa"/>
              <w:bottom w:w="90" w:type="dxa"/>
              <w:left w:w="120" w:type="dxa"/>
              <w:right w:w="120" w:type="dxa"/>
            </w:tcMar>
          </w:tcPr>
          <w:p>
            <w:pPr>
              <w:spacing w:after="0"/>
              <w:jc w:val="left"/>
            </w:pPr>
            <w:r>
              <w:rPr>
                <w:rFonts w:ascii="Calibri" w:hAnsi="Calibri"/>
                <w:b w:val="0"/>
                <w:color w:val="1F2937"/>
                <w:sz w:val="16"/>
              </w:rPr>
              <w:t>336</w:t>
            </w:r>
          </w:p>
        </w:tc>
        <w:tc>
          <w:tcPr>
            <w:tcW w:type="dxa" w:w="1152"/>
            <w:shd w:fill="FEF3C7"/>
            <w:tcMar>
              <w:top w:w="90" w:type="dxa"/>
              <w:bottom w:w="90" w:type="dxa"/>
              <w:left w:w="120" w:type="dxa"/>
              <w:right w:w="120" w:type="dxa"/>
            </w:tcMar>
          </w:tcPr>
          <w:p>
            <w:pPr>
              <w:spacing w:after="0"/>
              <w:jc w:val="left"/>
            </w:pPr>
            <w:r>
              <w:rPr>
                <w:rFonts w:ascii="Calibri" w:hAnsi="Calibri"/>
                <w:b w:val="0"/>
                <w:color w:val="1F2937"/>
                <w:sz w:val="16"/>
              </w:rPr>
              <w:t>Comparação lab/campo</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FMEA-027</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Intervenção não documentada</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Mudança assinatura</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Alteração circuito</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Registro obrigatório</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7</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7</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245</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Controle configuração</w:t>
            </w:r>
          </w:p>
        </w:tc>
      </w:tr>
      <w:tr>
        <w:tc>
          <w:tcPr>
            <w:tcW w:type="dxa" w:w="864"/>
            <w:shd w:fill="FEF3C7"/>
            <w:tcMar>
              <w:top w:w="90" w:type="dxa"/>
              <w:bottom w:w="90" w:type="dxa"/>
              <w:left w:w="120" w:type="dxa"/>
              <w:right w:w="120" w:type="dxa"/>
            </w:tcMar>
          </w:tcPr>
          <w:p>
            <w:pPr>
              <w:spacing w:after="0"/>
              <w:jc w:val="left"/>
            </w:pPr>
            <w:r>
              <w:rPr>
                <w:rFonts w:ascii="Calibri" w:hAnsi="Calibri"/>
                <w:b w:val="0"/>
                <w:color w:val="1F2937"/>
                <w:sz w:val="16"/>
              </w:rPr>
              <w:t>FMEA-028</w:t>
            </w:r>
          </w:p>
        </w:tc>
        <w:tc>
          <w:tcPr>
            <w:tcW w:type="dxa" w:w="1584"/>
            <w:shd w:fill="FEF3C7"/>
            <w:tcMar>
              <w:top w:w="90" w:type="dxa"/>
              <w:bottom w:w="90" w:type="dxa"/>
              <w:left w:w="120" w:type="dxa"/>
              <w:right w:w="120" w:type="dxa"/>
            </w:tcMar>
          </w:tcPr>
          <w:p>
            <w:pPr>
              <w:spacing w:after="0"/>
              <w:jc w:val="left"/>
            </w:pPr>
            <w:r>
              <w:rPr>
                <w:rFonts w:ascii="Calibri" w:hAnsi="Calibri"/>
                <w:b w:val="0"/>
                <w:color w:val="1F2937"/>
                <w:sz w:val="16"/>
              </w:rPr>
              <w:t>Curva saudável sem validação</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Falso baseline</w:t>
            </w:r>
          </w:p>
        </w:tc>
        <w:tc>
          <w:tcPr>
            <w:tcW w:type="dxa" w:w="1296"/>
            <w:shd w:fill="FEF3C7"/>
            <w:tcMar>
              <w:top w:w="90" w:type="dxa"/>
              <w:bottom w:w="90" w:type="dxa"/>
              <w:left w:w="120" w:type="dxa"/>
              <w:right w:w="120" w:type="dxa"/>
            </w:tcMar>
          </w:tcPr>
          <w:p>
            <w:pPr>
              <w:spacing w:after="0"/>
              <w:jc w:val="left"/>
            </w:pPr>
            <w:r>
              <w:rPr>
                <w:rFonts w:ascii="Calibri" w:hAnsi="Calibri"/>
                <w:b w:val="0"/>
                <w:color w:val="1F2937"/>
                <w:sz w:val="16"/>
              </w:rPr>
              <w:t>Critério subjetivo</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Gates G4/G5</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10</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4</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8</w:t>
            </w:r>
          </w:p>
        </w:tc>
        <w:tc>
          <w:tcPr>
            <w:tcW w:type="dxa" w:w="504"/>
            <w:shd w:fill="FEF3C7"/>
            <w:tcMar>
              <w:top w:w="90" w:type="dxa"/>
              <w:bottom w:w="90" w:type="dxa"/>
              <w:left w:w="120" w:type="dxa"/>
              <w:right w:w="120" w:type="dxa"/>
            </w:tcMar>
          </w:tcPr>
          <w:p>
            <w:pPr>
              <w:spacing w:after="0"/>
              <w:jc w:val="left"/>
            </w:pPr>
            <w:r>
              <w:rPr>
                <w:rFonts w:ascii="Calibri" w:hAnsi="Calibri"/>
                <w:b w:val="0"/>
                <w:color w:val="1F2937"/>
                <w:sz w:val="16"/>
              </w:rPr>
              <w:t>320</w:t>
            </w:r>
          </w:p>
        </w:tc>
        <w:tc>
          <w:tcPr>
            <w:tcW w:type="dxa" w:w="1152"/>
            <w:shd w:fill="FEF3C7"/>
            <w:tcMar>
              <w:top w:w="90" w:type="dxa"/>
              <w:bottom w:w="90" w:type="dxa"/>
              <w:left w:w="120" w:type="dxa"/>
              <w:right w:w="120" w:type="dxa"/>
            </w:tcMar>
          </w:tcPr>
          <w:p>
            <w:pPr>
              <w:spacing w:after="0"/>
              <w:jc w:val="left"/>
            </w:pPr>
            <w:r>
              <w:rPr>
                <w:rFonts w:ascii="Calibri" w:hAnsi="Calibri"/>
                <w:b w:val="0"/>
                <w:color w:val="1F2937"/>
                <w:sz w:val="16"/>
              </w:rPr>
              <w:t>Gate crítico</w:t>
            </w:r>
          </w:p>
        </w:tc>
      </w:tr>
      <w:tr>
        <w:tc>
          <w:tcPr>
            <w:tcW w:type="dxa" w:w="864"/>
            <w:shd w:fill="F0F4F8"/>
            <w:tcMar>
              <w:top w:w="90" w:type="dxa"/>
              <w:bottom w:w="90" w:type="dxa"/>
              <w:left w:w="120" w:type="dxa"/>
              <w:right w:w="120" w:type="dxa"/>
            </w:tcMar>
          </w:tcPr>
          <w:p>
            <w:pPr>
              <w:spacing w:after="0"/>
              <w:jc w:val="left"/>
            </w:pPr>
            <w:r>
              <w:rPr>
                <w:rFonts w:ascii="Calibri" w:hAnsi="Calibri"/>
                <w:b w:val="0"/>
                <w:color w:val="1F2937"/>
                <w:sz w:val="16"/>
              </w:rPr>
              <w:t>FMEA-029</w:t>
            </w:r>
          </w:p>
        </w:tc>
        <w:tc>
          <w:tcPr>
            <w:tcW w:type="dxa" w:w="1584"/>
            <w:shd w:fill="F0F4F8"/>
            <w:tcMar>
              <w:top w:w="90" w:type="dxa"/>
              <w:bottom w:w="90" w:type="dxa"/>
              <w:left w:w="120" w:type="dxa"/>
              <w:right w:w="120" w:type="dxa"/>
            </w:tcMar>
          </w:tcPr>
          <w:p>
            <w:pPr>
              <w:spacing w:after="0"/>
              <w:jc w:val="left"/>
            </w:pPr>
            <w:r>
              <w:rPr>
                <w:rFonts w:ascii="Calibri" w:hAnsi="Calibri"/>
                <w:b w:val="0"/>
                <w:color w:val="1F2937"/>
                <w:sz w:val="16"/>
              </w:rPr>
              <w:t>Defeito não reproduz real</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Baixa representatividade</w:t>
            </w:r>
          </w:p>
        </w:tc>
        <w:tc>
          <w:tcPr>
            <w:tcW w:type="dxa" w:w="1296"/>
            <w:shd w:fill="F0F4F8"/>
            <w:tcMar>
              <w:top w:w="90" w:type="dxa"/>
              <w:bottom w:w="90" w:type="dxa"/>
              <w:left w:w="120" w:type="dxa"/>
              <w:right w:w="120" w:type="dxa"/>
            </w:tcMar>
          </w:tcPr>
          <w:p>
            <w:pPr>
              <w:spacing w:after="0"/>
              <w:jc w:val="left"/>
            </w:pPr>
            <w:r>
              <w:rPr>
                <w:rFonts w:ascii="Calibri" w:hAnsi="Calibri"/>
                <w:b w:val="0"/>
                <w:color w:val="1F2937"/>
                <w:sz w:val="16"/>
              </w:rPr>
              <w:t>Modelo lab ruim</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6"/>
              </w:rPr>
              <w:t>Revisão pelo lab</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8</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5</w:t>
            </w:r>
          </w:p>
        </w:tc>
        <w:tc>
          <w:tcPr>
            <w:tcW w:type="dxa" w:w="360"/>
            <w:shd w:fill="F0F4F8"/>
            <w:tcMar>
              <w:top w:w="90" w:type="dxa"/>
              <w:bottom w:w="90" w:type="dxa"/>
              <w:left w:w="120" w:type="dxa"/>
              <w:right w:w="120" w:type="dxa"/>
            </w:tcMar>
          </w:tcPr>
          <w:p>
            <w:pPr>
              <w:spacing w:after="0"/>
              <w:jc w:val="left"/>
            </w:pPr>
            <w:r>
              <w:rPr>
                <w:rFonts w:ascii="Calibri" w:hAnsi="Calibri"/>
                <w:b w:val="0"/>
                <w:color w:val="1F2937"/>
                <w:sz w:val="16"/>
              </w:rPr>
              <w:t>7</w:t>
            </w:r>
          </w:p>
        </w:tc>
        <w:tc>
          <w:tcPr>
            <w:tcW w:type="dxa" w:w="504"/>
            <w:shd w:fill="F0F4F8"/>
            <w:tcMar>
              <w:top w:w="90" w:type="dxa"/>
              <w:bottom w:w="90" w:type="dxa"/>
              <w:left w:w="120" w:type="dxa"/>
              <w:right w:w="120" w:type="dxa"/>
            </w:tcMar>
          </w:tcPr>
          <w:p>
            <w:pPr>
              <w:spacing w:after="0"/>
              <w:jc w:val="left"/>
            </w:pPr>
            <w:r>
              <w:rPr>
                <w:rFonts w:ascii="Calibri" w:hAnsi="Calibri"/>
                <w:b w:val="0"/>
                <w:color w:val="1F2937"/>
                <w:sz w:val="16"/>
              </w:rPr>
              <w:t>280</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6"/>
              </w:rPr>
              <w:t>Revisar modelo</w:t>
            </w:r>
          </w:p>
        </w:tc>
      </w:tr>
      <w:tr>
        <w:tc>
          <w:tcPr>
            <w:tcW w:type="dxa" w:w="864"/>
            <w:shd w:fill="FEF3C7"/>
            <w:tcMar>
              <w:top w:w="90" w:type="dxa"/>
              <w:bottom w:w="90" w:type="dxa"/>
              <w:left w:w="120" w:type="dxa"/>
              <w:right w:w="120" w:type="dxa"/>
            </w:tcMar>
          </w:tcPr>
          <w:p>
            <w:pPr>
              <w:spacing w:after="0"/>
              <w:jc w:val="left"/>
            </w:pPr>
            <w:r>
              <w:rPr>
                <w:rFonts w:ascii="Calibri" w:hAnsi="Calibri"/>
                <w:b w:val="0"/>
                <w:color w:val="1F2937"/>
                <w:sz w:val="16"/>
              </w:rPr>
              <w:t>FMEA-030</w:t>
            </w:r>
          </w:p>
        </w:tc>
        <w:tc>
          <w:tcPr>
            <w:tcW w:type="dxa" w:w="1584"/>
            <w:shd w:fill="FEF3C7"/>
            <w:tcMar>
              <w:top w:w="90" w:type="dxa"/>
              <w:bottom w:w="90" w:type="dxa"/>
              <w:left w:w="120" w:type="dxa"/>
              <w:right w:w="120" w:type="dxa"/>
            </w:tcMar>
          </w:tcPr>
          <w:p>
            <w:pPr>
              <w:spacing w:after="0"/>
              <w:jc w:val="left"/>
            </w:pPr>
            <w:r>
              <w:rPr>
                <w:rFonts w:ascii="Calibri" w:hAnsi="Calibri"/>
                <w:b w:val="0"/>
                <w:color w:val="1F2937"/>
                <w:sz w:val="16"/>
              </w:rPr>
              <w:t>Resultado não reproduzido</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Falha transferência</w:t>
            </w:r>
          </w:p>
        </w:tc>
        <w:tc>
          <w:tcPr>
            <w:tcW w:type="dxa" w:w="1296"/>
            <w:shd w:fill="FEF3C7"/>
            <w:tcMar>
              <w:top w:w="90" w:type="dxa"/>
              <w:bottom w:w="90" w:type="dxa"/>
              <w:left w:w="120" w:type="dxa"/>
              <w:right w:w="120" w:type="dxa"/>
            </w:tcMar>
          </w:tcPr>
          <w:p>
            <w:pPr>
              <w:spacing w:after="0"/>
              <w:jc w:val="left"/>
            </w:pPr>
            <w:r>
              <w:rPr>
                <w:rFonts w:ascii="Calibri" w:hAnsi="Calibri"/>
                <w:b w:val="0"/>
                <w:color w:val="1F2937"/>
                <w:sz w:val="16"/>
              </w:rPr>
              <w:t>Diferença lab/campo</w:t>
            </w:r>
          </w:p>
        </w:tc>
        <w:tc>
          <w:tcPr>
            <w:tcW w:type="dxa" w:w="1440"/>
            <w:shd w:fill="FEF3C7"/>
            <w:tcMar>
              <w:top w:w="90" w:type="dxa"/>
              <w:bottom w:w="90" w:type="dxa"/>
              <w:left w:w="120" w:type="dxa"/>
              <w:right w:w="120" w:type="dxa"/>
            </w:tcMar>
          </w:tcPr>
          <w:p>
            <w:pPr>
              <w:spacing w:after="0"/>
              <w:jc w:val="left"/>
            </w:pPr>
            <w:r>
              <w:rPr>
                <w:rFonts w:ascii="Calibri" w:hAnsi="Calibri"/>
                <w:b w:val="0"/>
                <w:color w:val="1F2937"/>
                <w:sz w:val="16"/>
              </w:rPr>
              <w:t>Campanha validação</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10</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4</w:t>
            </w:r>
          </w:p>
        </w:tc>
        <w:tc>
          <w:tcPr>
            <w:tcW w:type="dxa" w:w="360"/>
            <w:shd w:fill="FEF3C7"/>
            <w:tcMar>
              <w:top w:w="90" w:type="dxa"/>
              <w:bottom w:w="90" w:type="dxa"/>
              <w:left w:w="120" w:type="dxa"/>
              <w:right w:w="120" w:type="dxa"/>
            </w:tcMar>
          </w:tcPr>
          <w:p>
            <w:pPr>
              <w:spacing w:after="0"/>
              <w:jc w:val="left"/>
            </w:pPr>
            <w:r>
              <w:rPr>
                <w:rFonts w:ascii="Calibri" w:hAnsi="Calibri"/>
                <w:b w:val="0"/>
                <w:color w:val="1F2937"/>
                <w:sz w:val="16"/>
              </w:rPr>
              <w:t>8</w:t>
            </w:r>
          </w:p>
        </w:tc>
        <w:tc>
          <w:tcPr>
            <w:tcW w:type="dxa" w:w="504"/>
            <w:shd w:fill="FEF3C7"/>
            <w:tcMar>
              <w:top w:w="90" w:type="dxa"/>
              <w:bottom w:w="90" w:type="dxa"/>
              <w:left w:w="120" w:type="dxa"/>
              <w:right w:w="120" w:type="dxa"/>
            </w:tcMar>
          </w:tcPr>
          <w:p>
            <w:pPr>
              <w:spacing w:after="0"/>
              <w:jc w:val="left"/>
            </w:pPr>
            <w:r>
              <w:rPr>
                <w:rFonts w:ascii="Calibri" w:hAnsi="Calibri"/>
                <w:b w:val="0"/>
                <w:color w:val="1F2937"/>
                <w:sz w:val="16"/>
              </w:rPr>
              <w:t>320</w:t>
            </w:r>
          </w:p>
        </w:tc>
        <w:tc>
          <w:tcPr>
            <w:tcW w:type="dxa" w:w="1152"/>
            <w:shd w:fill="FEF3C7"/>
            <w:tcMar>
              <w:top w:w="90" w:type="dxa"/>
              <w:bottom w:w="90" w:type="dxa"/>
              <w:left w:w="120" w:type="dxa"/>
              <w:right w:w="120" w:type="dxa"/>
            </w:tcMar>
          </w:tcPr>
          <w:p>
            <w:pPr>
              <w:spacing w:after="0"/>
              <w:jc w:val="left"/>
            </w:pPr>
            <w:r>
              <w:rPr>
                <w:rFonts w:ascii="Calibri" w:hAnsi="Calibri"/>
                <w:b w:val="0"/>
                <w:color w:val="1F2937"/>
                <w:sz w:val="16"/>
              </w:rPr>
              <w:t>Gate G5</w:t>
            </w:r>
          </w:p>
        </w:tc>
      </w:tr>
    </w:tbl>
    <w:p>
      <w:pPr>
        <w:spacing w:after="80"/>
      </w:pPr>
    </w:p>
    <w:p>
      <w:pPr>
        <w:keepNext/>
        <w:spacing w:before="280" w:after="120"/>
      </w:pPr>
      <w:r>
        <w:rPr>
          <w:rFonts w:ascii="Arial" w:hAnsi="Arial"/>
          <w:b/>
          <w:color w:val="2E5B88"/>
          <w:sz w:val="25"/>
        </w:rPr>
        <w:t>III.3. PRIORIZAÇÃO CRÍTICA RPN E AÇÕES MITIGATÓRIAS</w:t>
      </w:r>
    </w:p>
    <w:p>
      <w:pPr>
        <w:spacing w:before="0" w:after="120" w:line="276" w:lineRule="auto"/>
      </w:pPr>
      <w:r>
        <w:rPr>
          <w:rFonts w:ascii="Calibri" w:hAnsi="Calibri"/>
          <w:color w:val="1F2937"/>
          <w:sz w:val="22"/>
        </w:rPr>
        <w:t>Os maiores riscos metodológicos identificados na análise FMEA são:</w:t>
      </w:r>
    </w:p>
    <w:p>
      <w:pPr>
        <w:pStyle w:val="ListBullet"/>
        <w:spacing w:before="0" w:after="80" w:line="276" w:lineRule="auto"/>
      </w:pPr>
      <w:r>
        <w:rPr>
          <w:rFonts w:ascii="Calibri" w:hAnsi="Calibri"/>
          <w:b/>
          <w:color w:val="1F2937"/>
          <w:sz w:val="22"/>
        </w:rPr>
        <w:t xml:space="preserve">1. FMEA-020 (RPN 480): </w:t>
      </w:r>
      <w:r>
        <w:rPr>
          <w:rFonts w:ascii="Calibri" w:hAnsi="Calibri"/>
          <w:color w:val="1F2937"/>
          <w:sz w:val="22"/>
        </w:rPr>
        <w:t>Confusão entre assinatura de componente e defeito — É o risco central que justifica a existência da etapa laboratorial.</w:t>
      </w:r>
    </w:p>
    <w:p>
      <w:pPr>
        <w:pStyle w:val="ListBullet"/>
        <w:spacing w:before="0" w:after="80" w:line="276" w:lineRule="auto"/>
      </w:pPr>
      <w:r>
        <w:rPr>
          <w:rFonts w:ascii="Calibri" w:hAnsi="Calibri"/>
          <w:b/>
          <w:color w:val="1F2937"/>
          <w:sz w:val="22"/>
        </w:rPr>
        <w:t xml:space="preserve">2. FMEA-018 (RPN 432): </w:t>
      </w:r>
      <w:r>
        <w:rPr>
          <w:rFonts w:ascii="Calibri" w:hAnsi="Calibri"/>
          <w:color w:val="1F2937"/>
          <w:sz w:val="22"/>
        </w:rPr>
        <w:t>Não obtenção de baseline íntegra — A metodologia precisa prever diagnóstico incremental antes de declarar uma curva como referência.</w:t>
      </w:r>
    </w:p>
    <w:p>
      <w:pPr>
        <w:pStyle w:val="ListBullet"/>
        <w:spacing w:before="0" w:after="80" w:line="276" w:lineRule="auto"/>
      </w:pPr>
      <w:r>
        <w:rPr>
          <w:rFonts w:ascii="Calibri" w:hAnsi="Calibri"/>
          <w:b/>
          <w:color w:val="1F2937"/>
          <w:sz w:val="22"/>
        </w:rPr>
        <w:t xml:space="preserve">3. FMEA-006 (RPN 378): </w:t>
      </w:r>
      <w:r>
        <w:rPr>
          <w:rFonts w:ascii="Calibri" w:hAnsi="Calibri"/>
          <w:color w:val="1F2937"/>
          <w:sz w:val="22"/>
        </w:rPr>
        <w:t>Assinatura do transformador isolador não caracterizada — O componente deve ser caracterizado isoladamente antes da análise do circuito.</w:t>
      </w:r>
    </w:p>
    <w:p>
      <w:pPr>
        <w:pStyle w:val="ListBullet"/>
        <w:spacing w:before="0" w:after="80" w:line="276" w:lineRule="auto"/>
      </w:pPr>
      <w:r>
        <w:rPr>
          <w:rFonts w:ascii="Calibri" w:hAnsi="Calibri"/>
          <w:b/>
          <w:color w:val="1F2937"/>
          <w:sz w:val="22"/>
        </w:rPr>
        <w:t xml:space="preserve">4. FMEA-007 (RPN 336): </w:t>
      </w:r>
      <w:r>
        <w:rPr>
          <w:rFonts w:ascii="Calibri" w:hAnsi="Calibri"/>
          <w:color w:val="1F2937"/>
          <w:sz w:val="22"/>
        </w:rPr>
        <w:t>Reflexão da interface cabo/transformador — Deve ser separada experimentalmente da assinatura do cabo.</w:t>
      </w:r>
    </w:p>
    <w:p>
      <w:pPr>
        <w:pStyle w:val="ListBullet"/>
        <w:spacing w:before="0" w:after="80" w:line="276" w:lineRule="auto"/>
      </w:pPr>
      <w:r>
        <w:rPr>
          <w:rFonts w:ascii="Calibri" w:hAnsi="Calibri"/>
          <w:b/>
          <w:color w:val="1F2937"/>
          <w:sz w:val="22"/>
        </w:rPr>
        <w:t xml:space="preserve">5. FMEA-026 (RPN 336): </w:t>
      </w:r>
      <w:r>
        <w:rPr>
          <w:rFonts w:ascii="Calibri" w:hAnsi="Calibri"/>
          <w:color w:val="1F2937"/>
          <w:sz w:val="22"/>
        </w:rPr>
        <w:t>Diferença entre bancada e campo — A validação de campo não pode ser tratada como simples repetição do ensaio de laboratório.</w:t>
      </w:r>
    </w:p>
    <w:p>
      <w:pPr>
        <w:pStyle w:val="ListBullet"/>
        <w:spacing w:before="0" w:after="80" w:line="276" w:lineRule="auto"/>
      </w:pPr>
      <w:r>
        <w:rPr>
          <w:rFonts w:ascii="Calibri" w:hAnsi="Calibri"/>
          <w:b/>
          <w:color w:val="1F2937"/>
          <w:sz w:val="22"/>
        </w:rPr>
        <w:t xml:space="preserve">6. FMEA-025 (RPN 315): </w:t>
      </w:r>
      <w:r>
        <w:rPr>
          <w:rFonts w:ascii="Calibri" w:hAnsi="Calibri"/>
          <w:color w:val="1F2937"/>
          <w:sz w:val="22"/>
        </w:rPr>
        <w:t>Distância TDR diferente da distância física — Exige validação do VOP, topologia e influência dos componentes.</w:t>
      </w:r>
    </w:p>
    <w:p>
      <w:pPr>
        <w:pStyle w:val="ListBullet"/>
        <w:spacing w:before="0" w:after="80" w:line="276" w:lineRule="auto"/>
      </w:pPr>
      <w:r>
        <w:rPr>
          <w:rFonts w:ascii="Calibri" w:hAnsi="Calibri"/>
          <w:b/>
          <w:color w:val="1F2937"/>
          <w:sz w:val="22"/>
        </w:rPr>
        <w:t xml:space="preserve">7. FMEA-019 (RPN 315): </w:t>
      </w:r>
      <w:r>
        <w:rPr>
          <w:rFonts w:ascii="Calibri" w:hAnsi="Calibri"/>
          <w:color w:val="1F2937"/>
          <w:sz w:val="22"/>
        </w:rPr>
        <w:t>Falta de repetibilidade na baseline — A baseline somente será aceita após demonstração estatística de estabilidade.</w:t>
      </w:r>
    </w:p>
    <w:p>
      <w:pPr>
        <w:keepNext/>
        <w:spacing w:before="280" w:after="120"/>
      </w:pPr>
      <w:r>
        <w:rPr>
          <w:rFonts w:ascii="Arial" w:hAnsi="Arial"/>
          <w:b/>
          <w:color w:val="2E5B88"/>
          <w:sz w:val="25"/>
        </w:rPr>
        <w:t>III.4. CRITÉRIOS DE ACEITAÇÃO LABORATORIAL E DE CAMPO</w:t>
      </w:r>
    </w:p>
    <w:p>
      <w:pPr>
        <w:spacing w:before="0" w:after="120" w:line="276" w:lineRule="auto"/>
      </w:pPr>
      <w:r>
        <w:rPr>
          <w:rFonts w:ascii="Calibri" w:hAnsi="Calibri"/>
          <w:color w:val="1F2937"/>
          <w:sz w:val="22"/>
        </w:rPr>
        <w:t>A etapa laboratorial será aceita mediante 13 critérios: identificação da configuração, caracterização do cabo, do transformador e das interfaces, obtenção de baseline, repetibilidade demonstrada, aquisição dos traces brutos, identificação de eventos, ensaios de anomalias controladas, correlação distância/posição, estimativa do erro, documentação dos parâmetros, definição de limitações e recomendação para o ensaio de campo.</w:t>
      </w:r>
    </w:p>
    <w:p>
      <w:pPr>
        <w:spacing w:before="0" w:after="120" w:line="276" w:lineRule="auto"/>
      </w:pPr>
      <w:r>
        <w:rPr>
          <w:rFonts w:ascii="Calibri" w:hAnsi="Calibri"/>
          <w:color w:val="1F2937"/>
          <w:sz w:val="22"/>
        </w:rPr>
        <w:t>A etapa de campo será avaliada por 11 critérios: segurança do procedimento (LOTO), repetibilidade, estabilidade da baseline, correlação com a topologia real, correlação distância TDR x distância física, identificação de componentes e eventos, capacidade de localização, rastreabilidade, integração com GIS e registro no AeroProf.</w:t>
      </w:r>
    </w:p>
    <w:p>
      <w:r>
        <w:br w:type="page"/>
      </w:r>
    </w:p>
    <w:p>
      <w:pPr>
        <w:keepNext/>
        <w:spacing w:before="400" w:after="160"/>
      </w:pPr>
      <w:r>
        <w:rPr>
          <w:rFonts w:ascii="Arial" w:hAnsi="Arial"/>
          <w:b/>
          <w:color w:val="1B365D"/>
          <w:sz w:val="30"/>
        </w:rPr>
        <w:t>ANEXO IV — MATRIZES DE GOVERNANÇA E CONTEÚDOS COMPLEMENTARES</w:t>
      </w:r>
    </w:p>
    <w:p>
      <w:pPr>
        <w:keepNext/>
        <w:spacing w:before="280" w:after="120"/>
      </w:pPr>
      <w:r>
        <w:rPr>
          <w:rFonts w:ascii="Arial" w:hAnsi="Arial"/>
          <w:b/>
          <w:color w:val="2E5B88"/>
          <w:sz w:val="25"/>
        </w:rPr>
        <w:t>IV.1. CONTRATAÇÃO DE LABORATÓRIO E ENTREGÁVEIS (D01 A D10)</w:t>
      </w:r>
    </w:p>
    <w:p>
      <w:pPr>
        <w:spacing w:before="0" w:after="120" w:line="276" w:lineRule="auto"/>
      </w:pPr>
      <w:r>
        <w:rPr>
          <w:rFonts w:ascii="Calibri" w:hAnsi="Calibri"/>
          <w:color w:val="1F2937"/>
          <w:sz w:val="22"/>
        </w:rPr>
        <w:t>O contrato com o laboratório de P&amp;D especializado preverá 10 entregáveis formais: D01 Plano Experimental, D02 Caracterização dos Componentes, D03 Baselines, D04 Ensaios de Anomalias, D05 Dataset Digital, D06 Análise Estatística de Repetibilidade, D07 Correlação de Distância, D08 Relatório Técnico Conclusivo, D09 Protocolo de Campo e D10 Validação de Campo.</w:t>
      </w:r>
    </w:p>
    <w:p>
      <w:pPr>
        <w:spacing w:before="0" w:after="120" w:line="276" w:lineRule="auto"/>
      </w:pPr>
      <w:r>
        <w:rPr>
          <w:rFonts w:ascii="Calibri" w:hAnsi="Calibri"/>
          <w:color w:val="1F2937"/>
          <w:sz w:val="22"/>
        </w:rPr>
        <w:t>Recomenda-se avaliar acreditação segundo ABNT NBR ISO/IEC 17025. As propostas serão solicitadas a três perfis: Grupo A (Laboratório de Pesquisa Aplicada), Grupo B (Especialista em Diagnóstico de Cabos) e Grupo C (Centro de Ensaios Elétricos).</w:t>
      </w:r>
    </w:p>
    <w:p>
      <w:pPr>
        <w:keepNext/>
        <w:spacing w:before="280" w:after="120"/>
      </w:pPr>
      <w:r>
        <w:rPr>
          <w:rFonts w:ascii="Arial" w:hAnsi="Arial"/>
          <w:b/>
          <w:color w:val="2E5B88"/>
          <w:sz w:val="25"/>
        </w:rPr>
        <w:t>IV.2. ARQUITETURA TECNOLÓGICA FUTURA E INDEPENDÊNCIA DE FABRICANTE</w:t>
      </w:r>
    </w:p>
    <w:p>
      <w:pPr>
        <w:spacing w:before="0" w:after="120" w:line="276" w:lineRule="auto"/>
      </w:pPr>
      <w:r>
        <w:rPr>
          <w:rFonts w:ascii="Calibri" w:hAnsi="Calibri"/>
          <w:color w:val="1F2937"/>
          <w:sz w:val="22"/>
        </w:rPr>
        <w:t>A metodologia garantirá total independência de fabricantes de hardware TDR. A arquitetura seguirá o fluxo:</w:t>
      </w:r>
    </w:p>
    <w:tbl>
      <w:tblPr>
        <w:tblW w:type="auto" w:w="0"/>
        <w:jc w:val="center"/>
        <w:tblLayout w:type="fixed"/>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after="40"/>
            </w:pPr>
            <w:r>
              <w:rPr>
                <w:rFonts w:ascii="Arial" w:hAnsi="Arial"/>
                <w:b/>
                <w:color w:val="1B365D"/>
                <w:sz w:val="21"/>
              </w:rPr>
              <w:t>FLUXO DE INTEGRAÇÃO TECNOLÓGICA</w:t>
              <w:br/>
            </w:r>
            <w:r>
              <w:rPr>
                <w:rFonts w:ascii="Calibri" w:hAnsi="Calibri"/>
                <w:i/>
                <w:color w:val="1F2937"/>
                <w:sz w:val="21"/>
              </w:rPr>
              <w:t>Instrumento TDR → Trace Bruto → Processamento AeroProf → Identificação do Evento → Estimativa da Distância → Correlação com Topologia → Localização Física → GIS AeroProf → Ativo AGL → Diagnóstico → Histórico → Manutenção Preditiva → KPIs.</w:t>
            </w:r>
          </w:p>
        </w:tc>
      </w:tr>
    </w:tbl>
    <w:p>
      <w:pPr>
        <w:spacing w:before="0" w:after="80"/>
      </w:pPr>
    </w:p>
    <w:p>
      <w:pPr>
        <w:keepNext/>
        <w:spacing w:before="280" w:after="120"/>
      </w:pPr>
      <w:r>
        <w:rPr>
          <w:rFonts w:ascii="Arial" w:hAnsi="Arial"/>
          <w:b/>
          <w:color w:val="2E5B88"/>
          <w:sz w:val="25"/>
        </w:rPr>
        <w:t>IV.3. MATRIZ RACI DE RESPONSABILIDADES DO PROJETO AGL-TDR</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60"/>
        <w:gridCol w:w="1560"/>
        <w:gridCol w:w="1560"/>
        <w:gridCol w:w="1560"/>
        <w:gridCol w:w="1560"/>
        <w:gridCol w:w="1560"/>
      </w:tblGrid>
      <w:tr>
        <w:tc>
          <w:tcPr>
            <w:tcW w:type="dxa" w:w="3600"/>
            <w:shd w:fill="1B365D"/>
            <w:tcMar>
              <w:top w:w="120" w:type="dxa"/>
              <w:bottom w:w="120" w:type="dxa"/>
              <w:left w:w="140" w:type="dxa"/>
              <w:right w:w="140" w:type="dxa"/>
            </w:tcMar>
          </w:tcPr>
          <w:p>
            <w:pPr>
              <w:spacing w:after="0"/>
              <w:jc w:val="left"/>
            </w:pPr>
            <w:r>
              <w:rPr>
                <w:rFonts w:ascii="Arial" w:hAnsi="Arial"/>
                <w:b/>
                <w:color w:val="FFFFFF"/>
                <w:sz w:val="19"/>
              </w:rPr>
              <w:t>Atividade do Projeto AGL-TDR</w:t>
            </w:r>
          </w:p>
        </w:tc>
        <w:tc>
          <w:tcPr>
            <w:tcW w:type="dxa" w:w="1152"/>
            <w:shd w:fill="1B365D"/>
            <w:tcMar>
              <w:top w:w="120" w:type="dxa"/>
              <w:bottom w:w="120" w:type="dxa"/>
              <w:left w:w="140" w:type="dxa"/>
              <w:right w:w="140" w:type="dxa"/>
            </w:tcMar>
          </w:tcPr>
          <w:p>
            <w:pPr>
              <w:spacing w:after="0"/>
              <w:jc w:val="left"/>
            </w:pPr>
            <w:r>
              <w:rPr>
                <w:rFonts w:ascii="Arial" w:hAnsi="Arial"/>
                <w:b/>
                <w:color w:val="FFFFFF"/>
                <w:sz w:val="19"/>
              </w:rPr>
              <w:t>ASUR</w:t>
            </w:r>
          </w:p>
        </w:tc>
        <w:tc>
          <w:tcPr>
            <w:tcW w:type="dxa" w:w="1152"/>
            <w:shd w:fill="1B365D"/>
            <w:tcMar>
              <w:top w:w="120" w:type="dxa"/>
              <w:bottom w:w="120" w:type="dxa"/>
              <w:left w:w="140" w:type="dxa"/>
              <w:right w:w="140" w:type="dxa"/>
            </w:tcMar>
          </w:tcPr>
          <w:p>
            <w:pPr>
              <w:spacing w:after="0"/>
              <w:jc w:val="left"/>
            </w:pPr>
            <w:r>
              <w:rPr>
                <w:rFonts w:ascii="Arial" w:hAnsi="Arial"/>
                <w:b/>
                <w:color w:val="FFFFFF"/>
                <w:sz w:val="19"/>
              </w:rPr>
              <w:t>DWELL</w:t>
            </w:r>
          </w:p>
        </w:tc>
        <w:tc>
          <w:tcPr>
            <w:tcW w:type="dxa" w:w="1152"/>
            <w:shd w:fill="1B365D"/>
            <w:tcMar>
              <w:top w:w="120" w:type="dxa"/>
              <w:bottom w:w="120" w:type="dxa"/>
              <w:left w:w="140" w:type="dxa"/>
              <w:right w:w="140" w:type="dxa"/>
            </w:tcMar>
          </w:tcPr>
          <w:p>
            <w:pPr>
              <w:spacing w:after="0"/>
              <w:jc w:val="left"/>
            </w:pPr>
            <w:r>
              <w:rPr>
                <w:rFonts w:ascii="Arial" w:hAnsi="Arial"/>
                <w:b/>
                <w:color w:val="FFFFFF"/>
                <w:sz w:val="19"/>
              </w:rPr>
              <w:t>Laboratório</w:t>
            </w:r>
          </w:p>
        </w:tc>
        <w:tc>
          <w:tcPr>
            <w:tcW w:type="dxa" w:w="1152"/>
            <w:shd w:fill="1B365D"/>
            <w:tcMar>
              <w:top w:w="120" w:type="dxa"/>
              <w:bottom w:w="120" w:type="dxa"/>
              <w:left w:w="140" w:type="dxa"/>
              <w:right w:w="140" w:type="dxa"/>
            </w:tcMar>
          </w:tcPr>
          <w:p>
            <w:pPr>
              <w:spacing w:after="0"/>
              <w:jc w:val="left"/>
            </w:pPr>
            <w:r>
              <w:rPr>
                <w:rFonts w:ascii="Arial" w:hAnsi="Arial"/>
                <w:b/>
                <w:color w:val="FFFFFF"/>
                <w:sz w:val="19"/>
              </w:rPr>
              <w:t>Equipe Elétrica</w:t>
            </w:r>
          </w:p>
        </w:tc>
        <w:tc>
          <w:tcPr>
            <w:tcW w:type="dxa" w:w="1152"/>
            <w:shd w:fill="1B365D"/>
            <w:tcMar>
              <w:top w:w="120" w:type="dxa"/>
              <w:bottom w:w="120" w:type="dxa"/>
              <w:left w:w="140" w:type="dxa"/>
              <w:right w:w="140" w:type="dxa"/>
            </w:tcMar>
          </w:tcPr>
          <w:p>
            <w:pPr>
              <w:spacing w:after="0"/>
              <w:jc w:val="left"/>
            </w:pPr>
            <w:r>
              <w:rPr>
                <w:rFonts w:ascii="Arial" w:hAnsi="Arial"/>
                <w:b/>
                <w:color w:val="FFFFFF"/>
                <w:sz w:val="19"/>
              </w:rPr>
              <w:t>Autoridade/ANAC</w:t>
            </w:r>
          </w:p>
        </w:tc>
      </w:tr>
      <w:tr>
        <w:tc>
          <w:tcPr>
            <w:tcW w:type="dxa" w:w="3600"/>
            <w:shd w:fill="F0F4F8"/>
            <w:tcMar>
              <w:top w:w="90" w:type="dxa"/>
              <w:bottom w:w="90" w:type="dxa"/>
              <w:left w:w="120" w:type="dxa"/>
              <w:right w:w="120" w:type="dxa"/>
            </w:tcMar>
          </w:tcPr>
          <w:p>
            <w:pPr>
              <w:spacing w:after="0"/>
              <w:jc w:val="left"/>
            </w:pPr>
            <w:r>
              <w:rPr>
                <w:rFonts w:ascii="Calibri" w:hAnsi="Calibri"/>
                <w:b w:val="0"/>
                <w:color w:val="1F2937"/>
                <w:sz w:val="17"/>
              </w:rPr>
              <w:t>Definir Circuitos Piloto e Escopo</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A / R</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r>
      <w:tr>
        <w:tc>
          <w:tcPr>
            <w:tcW w:type="dxa" w:w="3600"/>
            <w:tcMar>
              <w:top w:w="90" w:type="dxa"/>
              <w:bottom w:w="90" w:type="dxa"/>
              <w:left w:w="120" w:type="dxa"/>
              <w:right w:w="120" w:type="dxa"/>
            </w:tcMar>
          </w:tcPr>
          <w:p>
            <w:pPr>
              <w:spacing w:after="0"/>
              <w:jc w:val="left"/>
            </w:pPr>
            <w:r>
              <w:rPr>
                <w:rFonts w:ascii="Calibri" w:hAnsi="Calibri"/>
                <w:b w:val="0"/>
                <w:color w:val="1F2937"/>
                <w:sz w:val="17"/>
              </w:rPr>
              <w:t>Fornecer Projetos Unifilares e Cadastros</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A / R</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I</w:t>
            </w:r>
          </w:p>
        </w:tc>
      </w:tr>
      <w:tr>
        <w:tc>
          <w:tcPr>
            <w:tcW w:type="dxa" w:w="3600"/>
            <w:shd w:fill="F0F4F8"/>
            <w:tcMar>
              <w:top w:w="90" w:type="dxa"/>
              <w:bottom w:w="90" w:type="dxa"/>
              <w:left w:w="120" w:type="dxa"/>
              <w:right w:w="120" w:type="dxa"/>
            </w:tcMar>
          </w:tcPr>
          <w:p>
            <w:pPr>
              <w:spacing w:after="0"/>
              <w:jc w:val="left"/>
            </w:pPr>
            <w:r>
              <w:rPr>
                <w:rFonts w:ascii="Calibri" w:hAnsi="Calibri"/>
                <w:b w:val="0"/>
                <w:color w:val="1F2937"/>
                <w:sz w:val="17"/>
              </w:rPr>
              <w:t>Elaborar Plano Experimental de Lab</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A / R</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R</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r>
      <w:tr>
        <w:tc>
          <w:tcPr>
            <w:tcW w:type="dxa" w:w="3600"/>
            <w:tcMar>
              <w:top w:w="90" w:type="dxa"/>
              <w:bottom w:w="90" w:type="dxa"/>
              <w:left w:w="120" w:type="dxa"/>
              <w:right w:w="120" w:type="dxa"/>
            </w:tcMar>
          </w:tcPr>
          <w:p>
            <w:pPr>
              <w:spacing w:after="0"/>
              <w:jc w:val="left"/>
            </w:pPr>
            <w:r>
              <w:rPr>
                <w:rFonts w:ascii="Calibri" w:hAnsi="Calibri"/>
                <w:b w:val="0"/>
                <w:color w:val="1F2937"/>
                <w:sz w:val="17"/>
              </w:rPr>
              <w:t>Autorizar Janela e Isolamento LOTO</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A / R</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R</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I</w:t>
            </w:r>
          </w:p>
        </w:tc>
      </w:tr>
      <w:tr>
        <w:tc>
          <w:tcPr>
            <w:tcW w:type="dxa" w:w="3600"/>
            <w:shd w:fill="F0F4F8"/>
            <w:tcMar>
              <w:top w:w="90" w:type="dxa"/>
              <w:bottom w:w="90" w:type="dxa"/>
              <w:left w:w="120" w:type="dxa"/>
              <w:right w:w="120" w:type="dxa"/>
            </w:tcMar>
          </w:tcPr>
          <w:p>
            <w:pPr>
              <w:spacing w:after="0"/>
              <w:jc w:val="left"/>
            </w:pPr>
            <w:r>
              <w:rPr>
                <w:rFonts w:ascii="Calibri" w:hAnsi="Calibri"/>
                <w:b w:val="0"/>
                <w:color w:val="1F2937"/>
                <w:sz w:val="17"/>
              </w:rPr>
              <w:t>Executar Caracterização em Bancada</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A</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R</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r>
      <w:tr>
        <w:tc>
          <w:tcPr>
            <w:tcW w:type="dxa" w:w="3600"/>
            <w:tcMar>
              <w:top w:w="90" w:type="dxa"/>
              <w:bottom w:w="90" w:type="dxa"/>
              <w:left w:w="120" w:type="dxa"/>
              <w:right w:w="120" w:type="dxa"/>
            </w:tcMar>
          </w:tcPr>
          <w:p>
            <w:pPr>
              <w:spacing w:after="0"/>
              <w:jc w:val="left"/>
            </w:pPr>
            <w:r>
              <w:rPr>
                <w:rFonts w:ascii="Calibri" w:hAnsi="Calibri"/>
                <w:b w:val="0"/>
                <w:color w:val="1F2937"/>
                <w:sz w:val="17"/>
              </w:rPr>
              <w:t>Construir Biblioteca de Assinaturas</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A / R</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R</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I</w:t>
            </w:r>
          </w:p>
        </w:tc>
      </w:tr>
      <w:tr>
        <w:tc>
          <w:tcPr>
            <w:tcW w:type="dxa" w:w="3600"/>
            <w:shd w:fill="F0F4F8"/>
            <w:tcMar>
              <w:top w:w="90" w:type="dxa"/>
              <w:bottom w:w="90" w:type="dxa"/>
              <w:left w:w="120" w:type="dxa"/>
              <w:right w:w="120" w:type="dxa"/>
            </w:tcMar>
          </w:tcPr>
          <w:p>
            <w:pPr>
              <w:spacing w:after="0"/>
              <w:jc w:val="left"/>
            </w:pPr>
            <w:r>
              <w:rPr>
                <w:rFonts w:ascii="Calibri" w:hAnsi="Calibri"/>
                <w:b w:val="0"/>
                <w:color w:val="1F2937"/>
                <w:sz w:val="17"/>
              </w:rPr>
              <w:t>Executar Medições TDR em Pista</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A</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R</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r>
      <w:tr>
        <w:tc>
          <w:tcPr>
            <w:tcW w:type="dxa" w:w="3600"/>
            <w:tcMar>
              <w:top w:w="90" w:type="dxa"/>
              <w:bottom w:w="90" w:type="dxa"/>
              <w:left w:w="120" w:type="dxa"/>
              <w:right w:w="120" w:type="dxa"/>
            </w:tcMar>
          </w:tcPr>
          <w:p>
            <w:pPr>
              <w:spacing w:after="0"/>
              <w:jc w:val="left"/>
            </w:pPr>
            <w:r>
              <w:rPr>
                <w:rFonts w:ascii="Calibri" w:hAnsi="Calibri"/>
                <w:b w:val="0"/>
                <w:color w:val="1F2937"/>
                <w:sz w:val="17"/>
              </w:rPr>
              <w:t>Processar Dados e Correlação GIS</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A / R</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tcMar>
              <w:top w:w="90" w:type="dxa"/>
              <w:bottom w:w="90" w:type="dxa"/>
              <w:left w:w="120" w:type="dxa"/>
              <w:right w:w="120" w:type="dxa"/>
            </w:tcMar>
          </w:tcPr>
          <w:p>
            <w:pPr>
              <w:spacing w:after="0"/>
              <w:jc w:val="left"/>
            </w:pPr>
            <w:r>
              <w:rPr>
                <w:rFonts w:ascii="Calibri" w:hAnsi="Calibri"/>
                <w:b w:val="0"/>
                <w:color w:val="1F2937"/>
                <w:sz w:val="17"/>
              </w:rPr>
              <w:t>I</w:t>
            </w:r>
          </w:p>
        </w:tc>
      </w:tr>
      <w:tr>
        <w:tc>
          <w:tcPr>
            <w:tcW w:type="dxa" w:w="3600"/>
            <w:shd w:fill="F0F4F8"/>
            <w:tcMar>
              <w:top w:w="90" w:type="dxa"/>
              <w:bottom w:w="90" w:type="dxa"/>
              <w:left w:w="120" w:type="dxa"/>
              <w:right w:w="120" w:type="dxa"/>
            </w:tcMar>
          </w:tcPr>
          <w:p>
            <w:pPr>
              <w:spacing w:after="0"/>
              <w:jc w:val="left"/>
            </w:pPr>
            <w:r>
              <w:rPr>
                <w:rFonts w:ascii="Calibri" w:hAnsi="Calibri"/>
                <w:b w:val="0"/>
                <w:color w:val="1F2937"/>
                <w:sz w:val="17"/>
              </w:rPr>
              <w:t>Aprovar Relatório Técnico Conclusivo</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A / R</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C</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I</w:t>
            </w:r>
          </w:p>
        </w:tc>
      </w:tr>
    </w:tbl>
    <w:p>
      <w:pPr>
        <w:spacing w:after="80"/>
      </w:pPr>
    </w:p>
    <w:p>
      <w:pPr>
        <w:keepNext/>
        <w:spacing w:before="280" w:after="120"/>
      </w:pPr>
      <w:r>
        <w:rPr>
          <w:rFonts w:ascii="Arial" w:hAnsi="Arial"/>
          <w:b/>
          <w:color w:val="2E5B88"/>
          <w:sz w:val="25"/>
        </w:rPr>
        <w:t>IV.4. MATRIZ ISHIKAWA 6M DE BENEFÍCIOS, RISCOS E CONTROLES</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728"/>
            <w:shd w:fill="1B365D"/>
            <w:tcMar>
              <w:top w:w="120" w:type="dxa"/>
              <w:bottom w:w="120" w:type="dxa"/>
              <w:left w:w="140" w:type="dxa"/>
              <w:right w:w="140" w:type="dxa"/>
            </w:tcMar>
          </w:tcPr>
          <w:p>
            <w:pPr>
              <w:spacing w:after="0"/>
              <w:jc w:val="left"/>
            </w:pPr>
            <w:r>
              <w:rPr>
                <w:rFonts w:ascii="Arial" w:hAnsi="Arial"/>
                <w:b/>
                <w:color w:val="FFFFFF"/>
                <w:sz w:val="19"/>
              </w:rPr>
              <w:t>Eixo Ishikawa</w:t>
            </w:r>
          </w:p>
        </w:tc>
        <w:tc>
          <w:tcPr>
            <w:tcW w:type="dxa" w:w="2592"/>
            <w:shd w:fill="1B365D"/>
            <w:tcMar>
              <w:top w:w="120" w:type="dxa"/>
              <w:bottom w:w="120" w:type="dxa"/>
              <w:left w:w="140" w:type="dxa"/>
              <w:right w:w="140" w:type="dxa"/>
            </w:tcMar>
          </w:tcPr>
          <w:p>
            <w:pPr>
              <w:spacing w:after="0"/>
              <w:jc w:val="left"/>
            </w:pPr>
            <w:r>
              <w:rPr>
                <w:rFonts w:ascii="Arial" w:hAnsi="Arial"/>
                <w:b/>
                <w:color w:val="FFFFFF"/>
                <w:sz w:val="19"/>
              </w:rPr>
              <w:t>Benefício Pretendido</w:t>
            </w:r>
          </w:p>
        </w:tc>
        <w:tc>
          <w:tcPr>
            <w:tcW w:type="dxa" w:w="2592"/>
            <w:shd w:fill="1B365D"/>
            <w:tcMar>
              <w:top w:w="120" w:type="dxa"/>
              <w:bottom w:w="120" w:type="dxa"/>
              <w:left w:w="140" w:type="dxa"/>
              <w:right w:w="140" w:type="dxa"/>
            </w:tcMar>
          </w:tcPr>
          <w:p>
            <w:pPr>
              <w:spacing w:after="0"/>
              <w:jc w:val="left"/>
            </w:pPr>
            <w:r>
              <w:rPr>
                <w:rFonts w:ascii="Arial" w:hAnsi="Arial"/>
                <w:b/>
                <w:color w:val="FFFFFF"/>
                <w:sz w:val="19"/>
              </w:rPr>
              <w:t>Risco Mapeado</w:t>
            </w:r>
          </w:p>
        </w:tc>
        <w:tc>
          <w:tcPr>
            <w:tcW w:type="dxa" w:w="2448"/>
            <w:shd w:fill="1B365D"/>
            <w:tcMar>
              <w:top w:w="120" w:type="dxa"/>
              <w:bottom w:w="120" w:type="dxa"/>
              <w:left w:w="140" w:type="dxa"/>
              <w:right w:w="140" w:type="dxa"/>
            </w:tcMar>
          </w:tcPr>
          <w:p>
            <w:pPr>
              <w:spacing w:after="0"/>
              <w:jc w:val="left"/>
            </w:pPr>
            <w:r>
              <w:rPr>
                <w:rFonts w:ascii="Arial" w:hAnsi="Arial"/>
                <w:b/>
                <w:color w:val="FFFFFF"/>
                <w:sz w:val="19"/>
              </w:rPr>
              <w:t>Controle Técnico Proposto</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7"/>
              </w:rPr>
              <w:t>Método</w:t>
            </w:r>
          </w:p>
        </w:tc>
        <w:tc>
          <w:tcPr>
            <w:tcW w:type="dxa" w:w="2592"/>
            <w:shd w:fill="F0F4F8"/>
            <w:tcMar>
              <w:top w:w="90" w:type="dxa"/>
              <w:bottom w:w="90" w:type="dxa"/>
              <w:left w:w="120" w:type="dxa"/>
              <w:right w:w="120" w:type="dxa"/>
            </w:tcMar>
          </w:tcPr>
          <w:p>
            <w:pPr>
              <w:spacing w:after="0"/>
              <w:jc w:val="left"/>
            </w:pPr>
            <w:r>
              <w:rPr>
                <w:rFonts w:ascii="Calibri" w:hAnsi="Calibri"/>
                <w:b w:val="0"/>
                <w:color w:val="1F2937"/>
                <w:sz w:val="17"/>
              </w:rPr>
              <w:t>Diagnóstico preciso e não destrutivo</w:t>
            </w:r>
          </w:p>
        </w:tc>
        <w:tc>
          <w:tcPr>
            <w:tcW w:type="dxa" w:w="2592"/>
            <w:shd w:fill="F0F4F8"/>
            <w:tcMar>
              <w:top w:w="90" w:type="dxa"/>
              <w:bottom w:w="90" w:type="dxa"/>
              <w:left w:w="120" w:type="dxa"/>
              <w:right w:w="120" w:type="dxa"/>
            </w:tcMar>
          </w:tcPr>
          <w:p>
            <w:pPr>
              <w:spacing w:after="0"/>
              <w:jc w:val="left"/>
            </w:pPr>
            <w:r>
              <w:rPr>
                <w:rFonts w:ascii="Calibri" w:hAnsi="Calibri"/>
                <w:b w:val="0"/>
                <w:color w:val="1F2937"/>
                <w:sz w:val="17"/>
              </w:rPr>
              <w:t>Interpretação errônea de reflexão</w:t>
            </w:r>
          </w:p>
        </w:tc>
        <w:tc>
          <w:tcPr>
            <w:tcW w:type="dxa" w:w="2448"/>
            <w:shd w:fill="F0F4F8"/>
            <w:tcMar>
              <w:top w:w="90" w:type="dxa"/>
              <w:bottom w:w="90" w:type="dxa"/>
              <w:left w:w="120" w:type="dxa"/>
              <w:right w:w="120" w:type="dxa"/>
            </w:tcMar>
          </w:tcPr>
          <w:p>
            <w:pPr>
              <w:spacing w:after="0"/>
              <w:jc w:val="left"/>
            </w:pPr>
            <w:r>
              <w:rPr>
                <w:rFonts w:ascii="Calibri" w:hAnsi="Calibri"/>
                <w:b w:val="0"/>
                <w:color w:val="1F2937"/>
                <w:sz w:val="17"/>
              </w:rPr>
              <w:t>Biblioteca prévia de assinaturas e FMEA</w:t>
            </w:r>
          </w:p>
        </w:tc>
      </w:tr>
      <w:tr>
        <w:tc>
          <w:tcPr>
            <w:tcW w:type="dxa" w:w="1728"/>
            <w:tcMar>
              <w:top w:w="90" w:type="dxa"/>
              <w:bottom w:w="90" w:type="dxa"/>
              <w:left w:w="120" w:type="dxa"/>
              <w:right w:w="120" w:type="dxa"/>
            </w:tcMar>
          </w:tcPr>
          <w:p>
            <w:pPr>
              <w:spacing w:after="0"/>
              <w:jc w:val="left"/>
            </w:pPr>
            <w:r>
              <w:rPr>
                <w:rFonts w:ascii="Calibri" w:hAnsi="Calibri"/>
                <w:b w:val="0"/>
                <w:color w:val="1F2937"/>
                <w:sz w:val="17"/>
              </w:rPr>
              <w:t>Máquina</w:t>
            </w:r>
          </w:p>
        </w:tc>
        <w:tc>
          <w:tcPr>
            <w:tcW w:type="dxa" w:w="2592"/>
            <w:tcMar>
              <w:top w:w="90" w:type="dxa"/>
              <w:bottom w:w="90" w:type="dxa"/>
              <w:left w:w="120" w:type="dxa"/>
              <w:right w:w="120" w:type="dxa"/>
            </w:tcMar>
          </w:tcPr>
          <w:p>
            <w:pPr>
              <w:spacing w:after="0"/>
              <w:jc w:val="left"/>
            </w:pPr>
            <w:r>
              <w:rPr>
                <w:rFonts w:ascii="Calibri" w:hAnsi="Calibri"/>
                <w:b w:val="0"/>
                <w:color w:val="1F2937"/>
                <w:sz w:val="17"/>
              </w:rPr>
              <w:t>Aproveitamento de TDRs de mercado</w:t>
            </w:r>
          </w:p>
        </w:tc>
        <w:tc>
          <w:tcPr>
            <w:tcW w:type="dxa" w:w="2592"/>
            <w:tcMar>
              <w:top w:w="90" w:type="dxa"/>
              <w:bottom w:w="90" w:type="dxa"/>
              <w:left w:w="120" w:type="dxa"/>
              <w:right w:w="120" w:type="dxa"/>
            </w:tcMar>
          </w:tcPr>
          <w:p>
            <w:pPr>
              <w:spacing w:after="0"/>
              <w:jc w:val="left"/>
            </w:pPr>
            <w:r>
              <w:rPr>
                <w:rFonts w:ascii="Calibri" w:hAnsi="Calibri"/>
                <w:b w:val="0"/>
                <w:color w:val="1F2937"/>
                <w:sz w:val="17"/>
              </w:rPr>
              <w:t>Incompatibilidade de formato bruto</w:t>
            </w:r>
          </w:p>
        </w:tc>
        <w:tc>
          <w:tcPr>
            <w:tcW w:type="dxa" w:w="2448"/>
            <w:tcMar>
              <w:top w:w="90" w:type="dxa"/>
              <w:bottom w:w="90" w:type="dxa"/>
              <w:left w:w="120" w:type="dxa"/>
              <w:right w:w="120" w:type="dxa"/>
            </w:tcMar>
          </w:tcPr>
          <w:p>
            <w:pPr>
              <w:spacing w:after="0"/>
              <w:jc w:val="left"/>
            </w:pPr>
            <w:r>
              <w:rPr>
                <w:rFonts w:ascii="Calibri" w:hAnsi="Calibri"/>
                <w:b w:val="0"/>
                <w:color w:val="1F2937"/>
                <w:sz w:val="17"/>
              </w:rPr>
              <w:t>Exigência contratual de exportação CSV/JSON</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7"/>
              </w:rPr>
              <w:t>Material</w:t>
            </w:r>
          </w:p>
        </w:tc>
        <w:tc>
          <w:tcPr>
            <w:tcW w:type="dxa" w:w="2592"/>
            <w:shd w:fill="F0F4F8"/>
            <w:tcMar>
              <w:top w:w="90" w:type="dxa"/>
              <w:bottom w:w="90" w:type="dxa"/>
              <w:left w:w="120" w:type="dxa"/>
              <w:right w:w="120" w:type="dxa"/>
            </w:tcMar>
          </w:tcPr>
          <w:p>
            <w:pPr>
              <w:spacing w:after="0"/>
              <w:jc w:val="left"/>
            </w:pPr>
            <w:r>
              <w:rPr>
                <w:rFonts w:ascii="Calibri" w:hAnsi="Calibri"/>
                <w:b w:val="0"/>
                <w:color w:val="1F2937"/>
                <w:sz w:val="17"/>
              </w:rPr>
              <w:t>Mapeamento completo dos componentes</w:t>
            </w:r>
          </w:p>
        </w:tc>
        <w:tc>
          <w:tcPr>
            <w:tcW w:type="dxa" w:w="2592"/>
            <w:shd w:fill="F0F4F8"/>
            <w:tcMar>
              <w:top w:w="90" w:type="dxa"/>
              <w:bottom w:w="90" w:type="dxa"/>
              <w:left w:w="120" w:type="dxa"/>
              <w:right w:w="120" w:type="dxa"/>
            </w:tcMar>
          </w:tcPr>
          <w:p>
            <w:pPr>
              <w:spacing w:after="0"/>
              <w:jc w:val="left"/>
            </w:pPr>
            <w:r>
              <w:rPr>
                <w:rFonts w:ascii="Calibri" w:hAnsi="Calibri"/>
                <w:b w:val="0"/>
                <w:color w:val="1F2937"/>
                <w:sz w:val="17"/>
              </w:rPr>
              <w:t>Falta de dados do transformador</w:t>
            </w:r>
          </w:p>
        </w:tc>
        <w:tc>
          <w:tcPr>
            <w:tcW w:type="dxa" w:w="2448"/>
            <w:shd w:fill="F0F4F8"/>
            <w:tcMar>
              <w:top w:w="90" w:type="dxa"/>
              <w:bottom w:w="90" w:type="dxa"/>
              <w:left w:w="120" w:type="dxa"/>
              <w:right w:w="120" w:type="dxa"/>
            </w:tcMar>
          </w:tcPr>
          <w:p>
            <w:pPr>
              <w:spacing w:after="0"/>
              <w:jc w:val="left"/>
            </w:pPr>
            <w:r>
              <w:rPr>
                <w:rFonts w:ascii="Calibri" w:hAnsi="Calibri"/>
                <w:b w:val="0"/>
                <w:color w:val="1F2937"/>
                <w:sz w:val="17"/>
              </w:rPr>
              <w:t>Caracterização individual prévia em bancada</w:t>
            </w:r>
          </w:p>
        </w:tc>
      </w:tr>
      <w:tr>
        <w:tc>
          <w:tcPr>
            <w:tcW w:type="dxa" w:w="1728"/>
            <w:tcMar>
              <w:top w:w="90" w:type="dxa"/>
              <w:bottom w:w="90" w:type="dxa"/>
              <w:left w:w="120" w:type="dxa"/>
              <w:right w:w="120" w:type="dxa"/>
            </w:tcMar>
          </w:tcPr>
          <w:p>
            <w:pPr>
              <w:spacing w:after="0"/>
              <w:jc w:val="left"/>
            </w:pPr>
            <w:r>
              <w:rPr>
                <w:rFonts w:ascii="Calibri" w:hAnsi="Calibri"/>
                <w:b w:val="0"/>
                <w:color w:val="1F2937"/>
                <w:sz w:val="17"/>
              </w:rPr>
              <w:t>Mão de Obra</w:t>
            </w:r>
          </w:p>
        </w:tc>
        <w:tc>
          <w:tcPr>
            <w:tcW w:type="dxa" w:w="2592"/>
            <w:tcMar>
              <w:top w:w="90" w:type="dxa"/>
              <w:bottom w:w="90" w:type="dxa"/>
              <w:left w:w="120" w:type="dxa"/>
              <w:right w:w="120" w:type="dxa"/>
            </w:tcMar>
          </w:tcPr>
          <w:p>
            <w:pPr>
              <w:spacing w:after="0"/>
              <w:jc w:val="left"/>
            </w:pPr>
            <w:r>
              <w:rPr>
                <w:rFonts w:ascii="Calibri" w:hAnsi="Calibri"/>
                <w:b w:val="0"/>
                <w:color w:val="1F2937"/>
                <w:sz w:val="17"/>
              </w:rPr>
              <w:t>Capacitação da equipe da ASUR</w:t>
            </w:r>
          </w:p>
        </w:tc>
        <w:tc>
          <w:tcPr>
            <w:tcW w:type="dxa" w:w="2592"/>
            <w:tcMar>
              <w:top w:w="90" w:type="dxa"/>
              <w:bottom w:w="90" w:type="dxa"/>
              <w:left w:w="120" w:type="dxa"/>
              <w:right w:w="120" w:type="dxa"/>
            </w:tcMar>
          </w:tcPr>
          <w:p>
            <w:pPr>
              <w:spacing w:after="0"/>
              <w:jc w:val="left"/>
            </w:pPr>
            <w:r>
              <w:rPr>
                <w:rFonts w:ascii="Calibri" w:hAnsi="Calibri"/>
                <w:b w:val="0"/>
                <w:color w:val="1F2937"/>
                <w:sz w:val="17"/>
              </w:rPr>
              <w:t>Dependência técnica de terceiros</w:t>
            </w:r>
          </w:p>
        </w:tc>
        <w:tc>
          <w:tcPr>
            <w:tcW w:type="dxa" w:w="2448"/>
            <w:tcMar>
              <w:top w:w="90" w:type="dxa"/>
              <w:bottom w:w="90" w:type="dxa"/>
              <w:left w:w="120" w:type="dxa"/>
              <w:right w:w="120" w:type="dxa"/>
            </w:tcMar>
          </w:tcPr>
          <w:p>
            <w:pPr>
              <w:spacing w:after="0"/>
              <w:jc w:val="left"/>
            </w:pPr>
            <w:r>
              <w:rPr>
                <w:rFonts w:ascii="Calibri" w:hAnsi="Calibri"/>
                <w:b w:val="0"/>
                <w:color w:val="1F2937"/>
                <w:sz w:val="17"/>
              </w:rPr>
              <w:t>Treinamento documentado e protocolo de campo</w:t>
            </w:r>
          </w:p>
        </w:tc>
      </w:tr>
      <w:tr>
        <w:tc>
          <w:tcPr>
            <w:tcW w:type="dxa" w:w="1728"/>
            <w:shd w:fill="F0F4F8"/>
            <w:tcMar>
              <w:top w:w="90" w:type="dxa"/>
              <w:bottom w:w="90" w:type="dxa"/>
              <w:left w:w="120" w:type="dxa"/>
              <w:right w:w="120" w:type="dxa"/>
            </w:tcMar>
          </w:tcPr>
          <w:p>
            <w:pPr>
              <w:spacing w:after="0"/>
              <w:jc w:val="left"/>
            </w:pPr>
            <w:r>
              <w:rPr>
                <w:rFonts w:ascii="Calibri" w:hAnsi="Calibri"/>
                <w:b w:val="0"/>
                <w:color w:val="1F2937"/>
                <w:sz w:val="17"/>
              </w:rPr>
              <w:t>Medição</w:t>
            </w:r>
          </w:p>
        </w:tc>
        <w:tc>
          <w:tcPr>
            <w:tcW w:type="dxa" w:w="2592"/>
            <w:shd w:fill="F0F4F8"/>
            <w:tcMar>
              <w:top w:w="90" w:type="dxa"/>
              <w:bottom w:w="90" w:type="dxa"/>
              <w:left w:w="120" w:type="dxa"/>
              <w:right w:w="120" w:type="dxa"/>
            </w:tcMar>
          </w:tcPr>
          <w:p>
            <w:pPr>
              <w:spacing w:after="0"/>
              <w:jc w:val="left"/>
            </w:pPr>
            <w:r>
              <w:rPr>
                <w:rFonts w:ascii="Calibri" w:hAnsi="Calibri"/>
                <w:b w:val="0"/>
                <w:color w:val="1F2937"/>
                <w:sz w:val="17"/>
              </w:rPr>
              <w:t>Precisão métrica na localização de falhas</w:t>
            </w:r>
          </w:p>
        </w:tc>
        <w:tc>
          <w:tcPr>
            <w:tcW w:type="dxa" w:w="2592"/>
            <w:shd w:fill="F0F4F8"/>
            <w:tcMar>
              <w:top w:w="90" w:type="dxa"/>
              <w:bottom w:w="90" w:type="dxa"/>
              <w:left w:w="120" w:type="dxa"/>
              <w:right w:w="120" w:type="dxa"/>
            </w:tcMar>
          </w:tcPr>
          <w:p>
            <w:pPr>
              <w:spacing w:after="0"/>
              <w:jc w:val="left"/>
            </w:pPr>
            <w:r>
              <w:rPr>
                <w:rFonts w:ascii="Calibri" w:hAnsi="Calibri"/>
                <w:b w:val="0"/>
                <w:color w:val="1F2937"/>
                <w:sz w:val="17"/>
              </w:rPr>
              <w:t>Erro de VOP e calibração</w:t>
            </w:r>
          </w:p>
        </w:tc>
        <w:tc>
          <w:tcPr>
            <w:tcW w:type="dxa" w:w="2448"/>
            <w:shd w:fill="F0F4F8"/>
            <w:tcMar>
              <w:top w:w="90" w:type="dxa"/>
              <w:bottom w:w="90" w:type="dxa"/>
              <w:left w:w="120" w:type="dxa"/>
              <w:right w:w="120" w:type="dxa"/>
            </w:tcMar>
          </w:tcPr>
          <w:p>
            <w:pPr>
              <w:spacing w:after="0"/>
              <w:jc w:val="left"/>
            </w:pPr>
            <w:r>
              <w:rPr>
                <w:rFonts w:ascii="Calibri" w:hAnsi="Calibri"/>
                <w:b w:val="0"/>
                <w:color w:val="1F2937"/>
                <w:sz w:val="17"/>
              </w:rPr>
              <w:t>Determinação experimental prévia do VOP</w:t>
            </w:r>
          </w:p>
        </w:tc>
      </w:tr>
      <w:tr>
        <w:tc>
          <w:tcPr>
            <w:tcW w:type="dxa" w:w="1728"/>
            <w:tcMar>
              <w:top w:w="90" w:type="dxa"/>
              <w:bottom w:w="90" w:type="dxa"/>
              <w:left w:w="120" w:type="dxa"/>
              <w:right w:w="120" w:type="dxa"/>
            </w:tcMar>
          </w:tcPr>
          <w:p>
            <w:pPr>
              <w:spacing w:after="0"/>
              <w:jc w:val="left"/>
            </w:pPr>
            <w:r>
              <w:rPr>
                <w:rFonts w:ascii="Calibri" w:hAnsi="Calibri"/>
                <w:b w:val="0"/>
                <w:color w:val="1F2937"/>
                <w:sz w:val="17"/>
              </w:rPr>
              <w:t>Meio Ambiente</w:t>
            </w:r>
          </w:p>
        </w:tc>
        <w:tc>
          <w:tcPr>
            <w:tcW w:type="dxa" w:w="2592"/>
            <w:tcMar>
              <w:top w:w="90" w:type="dxa"/>
              <w:bottom w:w="90" w:type="dxa"/>
              <w:left w:w="120" w:type="dxa"/>
              <w:right w:w="120" w:type="dxa"/>
            </w:tcMar>
          </w:tcPr>
          <w:p>
            <w:pPr>
              <w:spacing w:after="0"/>
              <w:jc w:val="left"/>
            </w:pPr>
            <w:r>
              <w:rPr>
                <w:rFonts w:ascii="Calibri" w:hAnsi="Calibri"/>
                <w:b w:val="0"/>
                <w:color w:val="1F2937"/>
                <w:sz w:val="17"/>
              </w:rPr>
              <w:t>Manutenção em condição desenergizada</w:t>
            </w:r>
          </w:p>
        </w:tc>
        <w:tc>
          <w:tcPr>
            <w:tcW w:type="dxa" w:w="2592"/>
            <w:tcMar>
              <w:top w:w="90" w:type="dxa"/>
              <w:bottom w:w="90" w:type="dxa"/>
              <w:left w:w="120" w:type="dxa"/>
              <w:right w:w="120" w:type="dxa"/>
            </w:tcMar>
          </w:tcPr>
          <w:p>
            <w:pPr>
              <w:spacing w:after="0"/>
              <w:jc w:val="left"/>
            </w:pPr>
            <w:r>
              <w:rPr>
                <w:rFonts w:ascii="Calibri" w:hAnsi="Calibri"/>
                <w:b w:val="0"/>
                <w:color w:val="1F2937"/>
                <w:sz w:val="17"/>
              </w:rPr>
              <w:t>Interferência nas operações noturnas</w:t>
            </w:r>
          </w:p>
        </w:tc>
        <w:tc>
          <w:tcPr>
            <w:tcW w:type="dxa" w:w="2448"/>
            <w:tcMar>
              <w:top w:w="90" w:type="dxa"/>
              <w:bottom w:w="90" w:type="dxa"/>
              <w:left w:w="120" w:type="dxa"/>
              <w:right w:w="120" w:type="dxa"/>
            </w:tcMar>
          </w:tcPr>
          <w:p>
            <w:pPr>
              <w:spacing w:after="0"/>
              <w:jc w:val="left"/>
            </w:pPr>
            <w:r>
              <w:rPr>
                <w:rFonts w:ascii="Calibri" w:hAnsi="Calibri"/>
                <w:b w:val="0"/>
                <w:color w:val="1F2937"/>
                <w:sz w:val="17"/>
              </w:rPr>
              <w:t>Janela operacional homologada e protocolo LOTO</w:t>
            </w:r>
          </w:p>
        </w:tc>
      </w:tr>
    </w:tbl>
    <w:p>
      <w:pPr>
        <w:spacing w:after="80"/>
      </w:pPr>
    </w:p>
    <w:p>
      <w:pPr>
        <w:keepNext/>
        <w:spacing w:before="280" w:after="120"/>
      </w:pPr>
      <w:r>
        <w:rPr>
          <w:rFonts w:ascii="Arial" w:hAnsi="Arial"/>
          <w:b/>
          <w:color w:val="2E5B88"/>
          <w:sz w:val="25"/>
        </w:rPr>
        <w:t>IV.5. PORTÕES DE PRONTIDÃO DE CAMPO (READINESS GATES G0 A G9)</w:t>
      </w:r>
    </w:p>
    <w:p>
      <w:pPr>
        <w:pStyle w:val="ListBullet"/>
        <w:spacing w:before="0" w:after="80" w:line="276" w:lineRule="auto"/>
      </w:pPr>
      <w:r>
        <w:rPr>
          <w:rFonts w:ascii="Calibri" w:hAnsi="Calibri"/>
          <w:b/>
          <w:color w:val="1F2937"/>
          <w:sz w:val="22"/>
        </w:rPr>
        <w:t xml:space="preserve">Gate G0 (Negócio): </w:t>
      </w:r>
      <w:r>
        <w:rPr>
          <w:rFonts w:ascii="Calibri" w:hAnsi="Calibri"/>
          <w:color w:val="1F2937"/>
          <w:sz w:val="22"/>
        </w:rPr>
        <w:t>Formalização dos objetivos da PoC AGL-TDR, escolha do aeródromo e circuitos piloto.</w:t>
      </w:r>
    </w:p>
    <w:p>
      <w:pPr>
        <w:pStyle w:val="ListBullet"/>
        <w:spacing w:before="0" w:after="80" w:line="276" w:lineRule="auto"/>
      </w:pPr>
      <w:r>
        <w:rPr>
          <w:rFonts w:ascii="Calibri" w:hAnsi="Calibri"/>
          <w:b/>
          <w:color w:val="1F2937"/>
          <w:sz w:val="22"/>
        </w:rPr>
        <w:t xml:space="preserve">Gate G1 (Dados): </w:t>
      </w:r>
      <w:r>
        <w:rPr>
          <w:rFonts w:ascii="Calibri" w:hAnsi="Calibri"/>
          <w:color w:val="1F2937"/>
          <w:sz w:val="22"/>
        </w:rPr>
        <w:t>Entrega e catalogação dos projetos unifilares, as-built e históricos de manutenção pela ASUR.</w:t>
      </w:r>
    </w:p>
    <w:p>
      <w:pPr>
        <w:pStyle w:val="ListBullet"/>
        <w:spacing w:before="0" w:after="80" w:line="276" w:lineRule="auto"/>
      </w:pPr>
      <w:r>
        <w:rPr>
          <w:rFonts w:ascii="Calibri" w:hAnsi="Calibri"/>
          <w:b/>
          <w:color w:val="1F2937"/>
          <w:sz w:val="22"/>
        </w:rPr>
        <w:t xml:space="preserve">Gate G2 (Autorizações): </w:t>
      </w:r>
      <w:r>
        <w:rPr>
          <w:rFonts w:ascii="Calibri" w:hAnsi="Calibri"/>
          <w:color w:val="1F2937"/>
          <w:sz w:val="22"/>
        </w:rPr>
        <w:t>Liberação formal da equipe de manutenção, plano de trabalho e agendamento da janela.</w:t>
      </w:r>
    </w:p>
    <w:p>
      <w:pPr>
        <w:pStyle w:val="ListBullet"/>
        <w:spacing w:before="0" w:after="80" w:line="276" w:lineRule="auto"/>
      </w:pPr>
      <w:r>
        <w:rPr>
          <w:rFonts w:ascii="Calibri" w:hAnsi="Calibri"/>
          <w:b/>
          <w:color w:val="1F2937"/>
          <w:sz w:val="22"/>
        </w:rPr>
        <w:t xml:space="preserve">Gate G3 (Segurança): </w:t>
      </w:r>
      <w:r>
        <w:rPr>
          <w:rFonts w:ascii="Calibri" w:hAnsi="Calibri"/>
          <w:color w:val="1F2937"/>
          <w:sz w:val="22"/>
        </w:rPr>
        <w:t>Homologação do protocolo de segurança elétrica e isolamento LOTO (Lockout/Tagout).</w:t>
      </w:r>
    </w:p>
    <w:p>
      <w:pPr>
        <w:pStyle w:val="ListBullet"/>
        <w:spacing w:before="0" w:after="80" w:line="276" w:lineRule="auto"/>
      </w:pPr>
      <w:r>
        <w:rPr>
          <w:rFonts w:ascii="Calibri" w:hAnsi="Calibri"/>
          <w:b/>
          <w:color w:val="1F2937"/>
          <w:sz w:val="22"/>
        </w:rPr>
        <w:t xml:space="preserve">Gate G4 (Instrumentação): </w:t>
      </w:r>
      <w:r>
        <w:rPr>
          <w:rFonts w:ascii="Calibri" w:hAnsi="Calibri"/>
          <w:color w:val="1F2937"/>
          <w:sz w:val="22"/>
        </w:rPr>
        <w:t>Verificação de calibração, especificação e parametrização do instrumento TDR.</w:t>
      </w:r>
    </w:p>
    <w:p>
      <w:pPr>
        <w:pStyle w:val="ListBullet"/>
        <w:spacing w:before="0" w:after="80" w:line="276" w:lineRule="auto"/>
      </w:pPr>
      <w:r>
        <w:rPr>
          <w:rFonts w:ascii="Calibri" w:hAnsi="Calibri"/>
          <w:b/>
          <w:color w:val="1F2937"/>
          <w:sz w:val="22"/>
        </w:rPr>
        <w:t xml:space="preserve">Gate G5 (Método): </w:t>
      </w:r>
      <w:r>
        <w:rPr>
          <w:rFonts w:ascii="Calibri" w:hAnsi="Calibri"/>
          <w:color w:val="1F2937"/>
          <w:sz w:val="22"/>
        </w:rPr>
        <w:t>Aprovação do desenho da campanha de medição e pontos de injeção do sinal.</w:t>
      </w:r>
    </w:p>
    <w:p>
      <w:pPr>
        <w:pStyle w:val="ListBullet"/>
        <w:spacing w:before="0" w:after="80" w:line="276" w:lineRule="auto"/>
      </w:pPr>
      <w:r>
        <w:rPr>
          <w:rFonts w:ascii="Calibri" w:hAnsi="Calibri"/>
          <w:b/>
          <w:color w:val="1F2937"/>
          <w:sz w:val="22"/>
        </w:rPr>
        <w:t xml:space="preserve">Gate G6 (TI &amp; Dados): </w:t>
      </w:r>
      <w:r>
        <w:rPr>
          <w:rFonts w:ascii="Calibri" w:hAnsi="Calibri"/>
          <w:color w:val="1F2937"/>
          <w:sz w:val="22"/>
        </w:rPr>
        <w:t>Validação dos schemas do banco geoespacial e infraestrutura de TI no AeroProf.</w:t>
      </w:r>
    </w:p>
    <w:p>
      <w:pPr>
        <w:pStyle w:val="ListBullet"/>
        <w:spacing w:before="0" w:after="80" w:line="276" w:lineRule="auto"/>
      </w:pPr>
      <w:r>
        <w:rPr>
          <w:rFonts w:ascii="Calibri" w:hAnsi="Calibri"/>
          <w:b/>
          <w:color w:val="1F2937"/>
          <w:sz w:val="22"/>
        </w:rPr>
        <w:t xml:space="preserve">Gate G7 (Execução): </w:t>
      </w:r>
      <w:r>
        <w:rPr>
          <w:rFonts w:ascii="Calibri" w:hAnsi="Calibri"/>
          <w:color w:val="1F2937"/>
          <w:sz w:val="22"/>
        </w:rPr>
        <w:t>Confirmação de ausência de tensão na pista e autorização de início das medições.</w:t>
      </w:r>
    </w:p>
    <w:p>
      <w:pPr>
        <w:pStyle w:val="ListBullet"/>
        <w:spacing w:before="0" w:after="80" w:line="276" w:lineRule="auto"/>
      </w:pPr>
      <w:r>
        <w:rPr>
          <w:rFonts w:ascii="Calibri" w:hAnsi="Calibri"/>
          <w:b/>
          <w:color w:val="1F2937"/>
          <w:sz w:val="22"/>
        </w:rPr>
        <w:t xml:space="preserve">Gate G8 (Qualidade): </w:t>
      </w:r>
      <w:r>
        <w:rPr>
          <w:rFonts w:ascii="Calibri" w:hAnsi="Calibri"/>
          <w:color w:val="1F2937"/>
          <w:sz w:val="22"/>
        </w:rPr>
        <w:t>Avaliação imediata da integridade e repetibilidade dos traces brutos coletados.</w:t>
      </w:r>
    </w:p>
    <w:p>
      <w:pPr>
        <w:pStyle w:val="ListBullet"/>
        <w:spacing w:before="0" w:after="80" w:line="276" w:lineRule="auto"/>
      </w:pPr>
      <w:r>
        <w:rPr>
          <w:rFonts w:ascii="Calibri" w:hAnsi="Calibri"/>
          <w:b/>
          <w:color w:val="1F2937"/>
          <w:sz w:val="22"/>
        </w:rPr>
        <w:t xml:space="preserve">Gate G9 (Aceitação): </w:t>
      </w:r>
      <w:r>
        <w:rPr>
          <w:rFonts w:ascii="Calibri" w:hAnsi="Calibri"/>
          <w:color w:val="1F2937"/>
          <w:sz w:val="22"/>
        </w:rPr>
        <w:t>Apresentação dos diagnósticos, assinatura do Relatório Conclusivo e aceite técnico.</w:t>
      </w:r>
    </w:p>
    <w:p>
      <w:pPr>
        <w:keepNext/>
        <w:spacing w:before="280" w:after="120"/>
      </w:pPr>
      <w:r>
        <w:rPr>
          <w:rFonts w:ascii="Arial" w:hAnsi="Arial"/>
          <w:b/>
          <w:color w:val="2E5B88"/>
          <w:sz w:val="25"/>
        </w:rPr>
        <w:t>IV.6. LIMITAÇÕES TÉCNICAS E FLUXO EXECUTIVO DO PROJETO</w:t>
      </w:r>
    </w:p>
    <w:p>
      <w:pPr>
        <w:spacing w:before="0" w:after="120" w:line="276" w:lineRule="auto"/>
      </w:pPr>
      <w:r>
        <w:rPr>
          <w:rFonts w:ascii="Calibri" w:hAnsi="Calibri"/>
          <w:color w:val="1F2937"/>
          <w:sz w:val="22"/>
        </w:rPr>
        <w:t>A metodologia reconhece 9 limitações técnicas: TDR não identifica automaticamente toda causa física; defeitos diferentes podem produzir respostas semelhantes; componentes geram reflexões próprias; VOP influencia a distância; condições ambientais alteram a resposta; circuitos reais têm topologias complexas; baseline de bancada não substitui a de campo; presença de reflexão não implica falha; e diagnósticos automáticos exigem validação prévia.</w:t>
      </w:r>
    </w:p>
    <w:p>
      <w:pPr>
        <w:spacing w:before="0" w:after="120" w:line="276" w:lineRule="auto"/>
      </w:pPr>
      <w:r>
        <w:rPr>
          <w:rFonts w:ascii="Calibri" w:hAnsi="Calibri"/>
          <w:color w:val="1F2937"/>
          <w:sz w:val="22"/>
        </w:rPr>
        <w:t>O fluxo executivo percorre: Referência WISE-CASING → Experimento Controlado → Caracterização do Cabo → Caracterização do Transformador → Interfaces → Circuito Integrado → Baseline Laboratorial → Anomalias Controladas → Dataset TDR → Protocolo de Campo → Circuito Real → Baseline de Campo → Evento/Anomalia → Distância TDR → Localização Física → GIS AeroProf → Ativo AGL → Diagnóstico e Manutenção.</w:t>
      </w:r>
    </w:p>
    <w:p>
      <w:pPr>
        <w:keepNext/>
        <w:spacing w:before="280" w:after="120"/>
      </w:pPr>
      <w:r>
        <w:rPr>
          <w:rFonts w:ascii="Arial" w:hAnsi="Arial"/>
          <w:b/>
          <w:color w:val="2E5B88"/>
          <w:sz w:val="25"/>
        </w:rPr>
        <w:t>IV.7. REFERÊNCIAS TÉCNICAS E DOCUMENTAIS</w:t>
      </w:r>
    </w:p>
    <w:p>
      <w:pPr>
        <w:pStyle w:val="ListBullet"/>
        <w:spacing w:before="0" w:after="80" w:line="276" w:lineRule="auto"/>
      </w:pPr>
      <w:r>
        <w:rPr>
          <w:rFonts w:ascii="Calibri" w:hAnsi="Calibri"/>
          <w:color w:val="1F2937"/>
          <w:sz w:val="22"/>
        </w:rPr>
        <w:t>Lawrence Berkeley National Laboratory — WISE-CASING Time Domain Reflectometry Data from Lab Experiment on Coaxial Cable.</w:t>
      </w:r>
    </w:p>
    <w:p>
      <w:pPr>
        <w:pStyle w:val="ListBullet"/>
        <w:spacing w:before="0" w:after="80" w:line="276" w:lineRule="auto"/>
      </w:pPr>
      <w:r>
        <w:rPr>
          <w:rFonts w:ascii="Calibri" w:hAnsi="Calibri"/>
          <w:color w:val="1F2937"/>
          <w:sz w:val="22"/>
        </w:rPr>
        <w:t>FAA Advisory Circular AC 150/5340-26C: Maintenance of Airport Visual Aid Facilities.</w:t>
      </w:r>
    </w:p>
    <w:p>
      <w:pPr>
        <w:pStyle w:val="ListBullet"/>
        <w:spacing w:before="0" w:after="80" w:line="276" w:lineRule="auto"/>
      </w:pPr>
      <w:r>
        <w:rPr>
          <w:rFonts w:ascii="Calibri" w:hAnsi="Calibri"/>
          <w:color w:val="1F2937"/>
          <w:sz w:val="22"/>
        </w:rPr>
        <w:t>ICAO Doc 9157: Aerodrome Design Manual, Part 5 — Electrical Systems.</w:t>
      </w:r>
    </w:p>
    <w:p>
      <w:pPr>
        <w:pStyle w:val="ListBullet"/>
        <w:spacing w:before="0" w:after="80" w:line="276" w:lineRule="auto"/>
      </w:pPr>
      <w:r>
        <w:rPr>
          <w:rFonts w:ascii="Calibri" w:hAnsi="Calibri"/>
          <w:color w:val="1F2937"/>
          <w:sz w:val="22"/>
        </w:rPr>
        <w:t>ABNT NBR ISO/IEC 17025: Requisitos gerais para a competência de laboratórios de ensaio e calibração.</w:t>
      </w:r>
    </w:p>
    <w:p>
      <w:pPr>
        <w:pStyle w:val="ListBullet"/>
        <w:spacing w:before="0" w:after="80" w:line="276" w:lineRule="auto"/>
      </w:pPr>
      <w:r>
        <w:rPr>
          <w:rFonts w:ascii="Calibri" w:hAnsi="Calibri"/>
          <w:color w:val="1F2937"/>
          <w:sz w:val="22"/>
        </w:rPr>
        <w:t>Documentação cadastral DWELL Sistemas para Internet (CNPJ 68.123.423/0001-32).</w:t>
      </w:r>
    </w:p>
    <w:p>
      <w:pPr>
        <w:keepNext/>
        <w:spacing w:before="280" w:after="120"/>
      </w:pPr>
      <w:r>
        <w:rPr>
          <w:rFonts w:ascii="Arial" w:hAnsi="Arial"/>
          <w:b/>
          <w:color w:val="2E5B88"/>
          <w:sz w:val="25"/>
        </w:rPr>
        <w:t>IV.8. CONTROLE DO DOCUMENTO E CAMPO DE ASSINATURAS</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c>
          <w:tcPr>
            <w:tcW w:type="dxa" w:w="1152"/>
            <w:shd w:fill="1B365D"/>
            <w:tcMar>
              <w:top w:w="120" w:type="dxa"/>
              <w:bottom w:w="120" w:type="dxa"/>
              <w:left w:w="140" w:type="dxa"/>
              <w:right w:w="140" w:type="dxa"/>
            </w:tcMar>
          </w:tcPr>
          <w:p>
            <w:pPr>
              <w:spacing w:after="0"/>
              <w:jc w:val="left"/>
            </w:pPr>
            <w:r>
              <w:rPr>
                <w:rFonts w:ascii="Arial" w:hAnsi="Arial"/>
                <w:b/>
                <w:color w:val="FFFFFF"/>
                <w:sz w:val="19"/>
              </w:rPr>
              <w:t>Versão</w:t>
            </w:r>
          </w:p>
        </w:tc>
        <w:tc>
          <w:tcPr>
            <w:tcW w:type="dxa" w:w="1440"/>
            <w:shd w:fill="1B365D"/>
            <w:tcMar>
              <w:top w:w="120" w:type="dxa"/>
              <w:bottom w:w="120" w:type="dxa"/>
              <w:left w:w="140" w:type="dxa"/>
              <w:right w:w="140" w:type="dxa"/>
            </w:tcMar>
          </w:tcPr>
          <w:p>
            <w:pPr>
              <w:spacing w:after="0"/>
              <w:jc w:val="left"/>
            </w:pPr>
            <w:r>
              <w:rPr>
                <w:rFonts w:ascii="Arial" w:hAnsi="Arial"/>
                <w:b/>
                <w:color w:val="FFFFFF"/>
                <w:sz w:val="19"/>
              </w:rPr>
              <w:t>Data</w:t>
            </w:r>
          </w:p>
        </w:tc>
        <w:tc>
          <w:tcPr>
            <w:tcW w:type="dxa" w:w="1728"/>
            <w:shd w:fill="1B365D"/>
            <w:tcMar>
              <w:top w:w="120" w:type="dxa"/>
              <w:bottom w:w="120" w:type="dxa"/>
              <w:left w:w="140" w:type="dxa"/>
              <w:right w:w="140" w:type="dxa"/>
            </w:tcMar>
          </w:tcPr>
          <w:p>
            <w:pPr>
              <w:spacing w:after="0"/>
              <w:jc w:val="left"/>
            </w:pPr>
            <w:r>
              <w:rPr>
                <w:rFonts w:ascii="Arial" w:hAnsi="Arial"/>
                <w:b/>
                <w:color w:val="FFFFFF"/>
                <w:sz w:val="19"/>
              </w:rPr>
              <w:t>Status / Situação</w:t>
            </w:r>
          </w:p>
        </w:tc>
        <w:tc>
          <w:tcPr>
            <w:tcW w:type="dxa" w:w="5040"/>
            <w:shd w:fill="1B365D"/>
            <w:tcMar>
              <w:top w:w="120" w:type="dxa"/>
              <w:bottom w:w="120" w:type="dxa"/>
              <w:left w:w="140" w:type="dxa"/>
              <w:right w:w="140" w:type="dxa"/>
            </w:tcMar>
          </w:tcPr>
          <w:p>
            <w:pPr>
              <w:spacing w:after="0"/>
              <w:jc w:val="left"/>
            </w:pPr>
            <w:r>
              <w:rPr>
                <w:rFonts w:ascii="Arial" w:hAnsi="Arial"/>
                <w:b/>
                <w:color w:val="FFFFFF"/>
                <w:sz w:val="19"/>
              </w:rPr>
              <w:t>Alterações Principais</w:t>
            </w:r>
          </w:p>
        </w:tc>
      </w:tr>
      <w:tr>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1.0</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7"/>
              </w:rPr>
              <w:t>19/08/2026</w:t>
            </w:r>
          </w:p>
        </w:tc>
        <w:tc>
          <w:tcPr>
            <w:tcW w:type="dxa" w:w="1728"/>
            <w:shd w:fill="F0F4F8"/>
            <w:tcMar>
              <w:top w:w="90" w:type="dxa"/>
              <w:bottom w:w="90" w:type="dxa"/>
              <w:left w:w="120" w:type="dxa"/>
              <w:right w:w="120" w:type="dxa"/>
            </w:tcMar>
          </w:tcPr>
          <w:p>
            <w:pPr>
              <w:spacing w:after="0"/>
              <w:jc w:val="left"/>
            </w:pPr>
            <w:r>
              <w:rPr>
                <w:rFonts w:ascii="Calibri" w:hAnsi="Calibri"/>
                <w:b w:val="0"/>
                <w:color w:val="1F2937"/>
                <w:sz w:val="17"/>
              </w:rPr>
              <w:t>Substituída</w:t>
            </w:r>
          </w:p>
        </w:tc>
        <w:tc>
          <w:tcPr>
            <w:tcW w:type="dxa" w:w="5040"/>
            <w:shd w:fill="F0F4F8"/>
            <w:tcMar>
              <w:top w:w="90" w:type="dxa"/>
              <w:bottom w:w="90" w:type="dxa"/>
              <w:left w:w="120" w:type="dxa"/>
              <w:right w:w="120" w:type="dxa"/>
            </w:tcMar>
          </w:tcPr>
          <w:p>
            <w:pPr>
              <w:spacing w:after="0"/>
              <w:jc w:val="left"/>
            </w:pPr>
            <w:r>
              <w:rPr>
                <w:rFonts w:ascii="Calibri" w:hAnsi="Calibri"/>
                <w:b w:val="0"/>
                <w:color w:val="1F2937"/>
                <w:sz w:val="17"/>
              </w:rPr>
              <w:t>Esboço preliminar do memorial descritivo e FMEA AGL-TDR.</w:t>
            </w:r>
          </w:p>
        </w:tc>
      </w:tr>
      <w:tr>
        <w:tc>
          <w:tcPr>
            <w:tcW w:type="dxa" w:w="1152"/>
            <w:tcMar>
              <w:top w:w="90" w:type="dxa"/>
              <w:bottom w:w="90" w:type="dxa"/>
              <w:left w:w="120" w:type="dxa"/>
              <w:right w:w="120" w:type="dxa"/>
            </w:tcMar>
          </w:tcPr>
          <w:p>
            <w:pPr>
              <w:spacing w:after="0"/>
              <w:jc w:val="left"/>
            </w:pPr>
            <w:r>
              <w:rPr>
                <w:rFonts w:ascii="Calibri" w:hAnsi="Calibri"/>
                <w:b w:val="0"/>
                <w:color w:val="1F2937"/>
                <w:sz w:val="17"/>
              </w:rPr>
              <w:t>2.0</w:t>
            </w:r>
          </w:p>
        </w:tc>
        <w:tc>
          <w:tcPr>
            <w:tcW w:type="dxa" w:w="1440"/>
            <w:tcMar>
              <w:top w:w="90" w:type="dxa"/>
              <w:bottom w:w="90" w:type="dxa"/>
              <w:left w:w="120" w:type="dxa"/>
              <w:right w:w="120" w:type="dxa"/>
            </w:tcMar>
          </w:tcPr>
          <w:p>
            <w:pPr>
              <w:spacing w:after="0"/>
              <w:jc w:val="left"/>
            </w:pPr>
            <w:r>
              <w:rPr>
                <w:rFonts w:ascii="Calibri" w:hAnsi="Calibri"/>
                <w:b w:val="0"/>
                <w:color w:val="1F2937"/>
                <w:sz w:val="17"/>
              </w:rPr>
              <w:t>21/08/2026</w:t>
            </w:r>
          </w:p>
        </w:tc>
        <w:tc>
          <w:tcPr>
            <w:tcW w:type="dxa" w:w="1728"/>
            <w:tcMar>
              <w:top w:w="90" w:type="dxa"/>
              <w:bottom w:w="90" w:type="dxa"/>
              <w:left w:w="120" w:type="dxa"/>
              <w:right w:w="120" w:type="dxa"/>
            </w:tcMar>
          </w:tcPr>
          <w:p>
            <w:pPr>
              <w:spacing w:after="0"/>
              <w:jc w:val="left"/>
            </w:pPr>
            <w:r>
              <w:rPr>
                <w:rFonts w:ascii="Calibri" w:hAnsi="Calibri"/>
                <w:b w:val="0"/>
                <w:color w:val="1F2937"/>
                <w:sz w:val="17"/>
              </w:rPr>
              <w:t>Substituída</w:t>
            </w:r>
          </w:p>
        </w:tc>
        <w:tc>
          <w:tcPr>
            <w:tcW w:type="dxa" w:w="5040"/>
            <w:tcMar>
              <w:top w:w="90" w:type="dxa"/>
              <w:bottom w:w="90" w:type="dxa"/>
              <w:left w:w="120" w:type="dxa"/>
              <w:right w:w="120" w:type="dxa"/>
            </w:tcMar>
          </w:tcPr>
          <w:p>
            <w:pPr>
              <w:spacing w:after="0"/>
              <w:jc w:val="left"/>
            </w:pPr>
            <w:r>
              <w:rPr>
                <w:rFonts w:ascii="Calibri" w:hAnsi="Calibri"/>
                <w:b w:val="0"/>
                <w:color w:val="1F2937"/>
                <w:sz w:val="17"/>
              </w:rPr>
              <w:t>Estruturação hierárquica e inclusão dos 30 modos de falha FMEA.</w:t>
            </w:r>
          </w:p>
        </w:tc>
      </w:tr>
      <w:tr>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3.0</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7"/>
              </w:rPr>
              <w:t>24/08/2026</w:t>
            </w:r>
          </w:p>
        </w:tc>
        <w:tc>
          <w:tcPr>
            <w:tcW w:type="dxa" w:w="1728"/>
            <w:shd w:fill="F0F4F8"/>
            <w:tcMar>
              <w:top w:w="90" w:type="dxa"/>
              <w:bottom w:w="90" w:type="dxa"/>
              <w:left w:w="120" w:type="dxa"/>
              <w:right w:w="120" w:type="dxa"/>
            </w:tcMar>
          </w:tcPr>
          <w:p>
            <w:pPr>
              <w:spacing w:after="0"/>
              <w:jc w:val="left"/>
            </w:pPr>
            <w:r>
              <w:rPr>
                <w:rFonts w:ascii="Calibri" w:hAnsi="Calibri"/>
                <w:b w:val="0"/>
                <w:color w:val="1F2937"/>
                <w:sz w:val="17"/>
              </w:rPr>
              <w:t>Substituída</w:t>
            </w:r>
          </w:p>
        </w:tc>
        <w:tc>
          <w:tcPr>
            <w:tcW w:type="dxa" w:w="5040"/>
            <w:shd w:fill="F0F4F8"/>
            <w:tcMar>
              <w:top w:w="90" w:type="dxa"/>
              <w:bottom w:w="90" w:type="dxa"/>
              <w:left w:w="120" w:type="dxa"/>
              <w:right w:w="120" w:type="dxa"/>
            </w:tcMar>
          </w:tcPr>
          <w:p>
            <w:pPr>
              <w:spacing w:after="0"/>
              <w:jc w:val="left"/>
            </w:pPr>
            <w:r>
              <w:rPr>
                <w:rFonts w:ascii="Calibri" w:hAnsi="Calibri"/>
                <w:b w:val="0"/>
                <w:color w:val="1F2937"/>
                <w:sz w:val="17"/>
              </w:rPr>
              <w:t>Introdução do enquadramento eMaintenance e referência WISE-CASING.</w:t>
            </w:r>
          </w:p>
        </w:tc>
      </w:tr>
      <w:tr>
        <w:tc>
          <w:tcPr>
            <w:tcW w:type="dxa" w:w="1152"/>
            <w:tcMar>
              <w:top w:w="90" w:type="dxa"/>
              <w:bottom w:w="90" w:type="dxa"/>
              <w:left w:w="120" w:type="dxa"/>
              <w:right w:w="120" w:type="dxa"/>
            </w:tcMar>
          </w:tcPr>
          <w:p>
            <w:pPr>
              <w:spacing w:after="0"/>
              <w:jc w:val="left"/>
            </w:pPr>
            <w:r>
              <w:rPr>
                <w:rFonts w:ascii="Calibri" w:hAnsi="Calibri"/>
                <w:b w:val="0"/>
                <w:color w:val="1F2937"/>
                <w:sz w:val="17"/>
              </w:rPr>
              <w:t>4.0</w:t>
            </w:r>
          </w:p>
        </w:tc>
        <w:tc>
          <w:tcPr>
            <w:tcW w:type="dxa" w:w="1440"/>
            <w:tcMar>
              <w:top w:w="90" w:type="dxa"/>
              <w:bottom w:w="90" w:type="dxa"/>
              <w:left w:w="120" w:type="dxa"/>
              <w:right w:w="120" w:type="dxa"/>
            </w:tcMar>
          </w:tcPr>
          <w:p>
            <w:pPr>
              <w:spacing w:after="0"/>
              <w:jc w:val="left"/>
            </w:pPr>
            <w:r>
              <w:rPr>
                <w:rFonts w:ascii="Calibri" w:hAnsi="Calibri"/>
                <w:b w:val="0"/>
                <w:color w:val="1F2937"/>
                <w:sz w:val="17"/>
              </w:rPr>
              <w:t>02/09/2026</w:t>
            </w:r>
          </w:p>
        </w:tc>
        <w:tc>
          <w:tcPr>
            <w:tcW w:type="dxa" w:w="1728"/>
            <w:tcMar>
              <w:top w:w="90" w:type="dxa"/>
              <w:bottom w:w="90" w:type="dxa"/>
              <w:left w:w="120" w:type="dxa"/>
              <w:right w:w="120" w:type="dxa"/>
            </w:tcMar>
          </w:tcPr>
          <w:p>
            <w:pPr>
              <w:spacing w:after="0"/>
              <w:jc w:val="left"/>
            </w:pPr>
            <w:r>
              <w:rPr>
                <w:rFonts w:ascii="Calibri" w:hAnsi="Calibri"/>
                <w:b w:val="0"/>
                <w:color w:val="1F2937"/>
                <w:sz w:val="17"/>
              </w:rPr>
              <w:t>Substituída</w:t>
            </w:r>
          </w:p>
        </w:tc>
        <w:tc>
          <w:tcPr>
            <w:tcW w:type="dxa" w:w="5040"/>
            <w:tcMar>
              <w:top w:w="90" w:type="dxa"/>
              <w:bottom w:w="90" w:type="dxa"/>
              <w:left w:w="120" w:type="dxa"/>
              <w:right w:w="120" w:type="dxa"/>
            </w:tcMar>
          </w:tcPr>
          <w:p>
            <w:pPr>
              <w:spacing w:after="0"/>
              <w:jc w:val="left"/>
            </w:pPr>
            <w:r>
              <w:rPr>
                <w:rFonts w:ascii="Calibri" w:hAnsi="Calibri"/>
                <w:b w:val="0"/>
                <w:color w:val="1F2937"/>
                <w:sz w:val="17"/>
              </w:rPr>
              <w:t>Adequação ao modelo de contratação de laboratório e entregáveis D01-D10.</w:t>
            </w:r>
          </w:p>
        </w:tc>
      </w:tr>
      <w:tr>
        <w:tc>
          <w:tcPr>
            <w:tcW w:type="dxa" w:w="1152"/>
            <w:shd w:fill="F0F4F8"/>
            <w:tcMar>
              <w:top w:w="90" w:type="dxa"/>
              <w:bottom w:w="90" w:type="dxa"/>
              <w:left w:w="120" w:type="dxa"/>
              <w:right w:w="120" w:type="dxa"/>
            </w:tcMar>
          </w:tcPr>
          <w:p>
            <w:pPr>
              <w:spacing w:after="0"/>
              <w:jc w:val="left"/>
            </w:pPr>
            <w:r>
              <w:rPr>
                <w:rFonts w:ascii="Calibri" w:hAnsi="Calibri"/>
                <w:b w:val="0"/>
                <w:color w:val="1F2937"/>
                <w:sz w:val="17"/>
              </w:rPr>
              <w:t>5.0</w:t>
            </w:r>
          </w:p>
        </w:tc>
        <w:tc>
          <w:tcPr>
            <w:tcW w:type="dxa" w:w="1440"/>
            <w:shd w:fill="F0F4F8"/>
            <w:tcMar>
              <w:top w:w="90" w:type="dxa"/>
              <w:bottom w:w="90" w:type="dxa"/>
              <w:left w:w="120" w:type="dxa"/>
              <w:right w:w="120" w:type="dxa"/>
            </w:tcMar>
          </w:tcPr>
          <w:p>
            <w:pPr>
              <w:spacing w:after="0"/>
              <w:jc w:val="left"/>
            </w:pPr>
            <w:r>
              <w:rPr>
                <w:rFonts w:ascii="Calibri" w:hAnsi="Calibri"/>
                <w:b w:val="0"/>
                <w:color w:val="1F2937"/>
                <w:sz w:val="17"/>
              </w:rPr>
              <w:t>03/09/2026</w:t>
            </w:r>
          </w:p>
        </w:tc>
        <w:tc>
          <w:tcPr>
            <w:tcW w:type="dxa" w:w="1728"/>
            <w:shd w:fill="F0F4F8"/>
            <w:tcMar>
              <w:top w:w="90" w:type="dxa"/>
              <w:bottom w:w="90" w:type="dxa"/>
              <w:left w:w="120" w:type="dxa"/>
              <w:right w:w="120" w:type="dxa"/>
            </w:tcMar>
          </w:tcPr>
          <w:p>
            <w:pPr>
              <w:spacing w:after="0"/>
              <w:jc w:val="left"/>
            </w:pPr>
            <w:r>
              <w:rPr>
                <w:rFonts w:ascii="Calibri" w:hAnsi="Calibri"/>
                <w:b w:val="0"/>
                <w:color w:val="1F2937"/>
                <w:sz w:val="17"/>
              </w:rPr>
              <w:t>Substituída</w:t>
            </w:r>
          </w:p>
        </w:tc>
        <w:tc>
          <w:tcPr>
            <w:tcW w:type="dxa" w:w="5040"/>
            <w:shd w:fill="F0F4F8"/>
            <w:tcMar>
              <w:top w:w="90" w:type="dxa"/>
              <w:bottom w:w="90" w:type="dxa"/>
              <w:left w:w="120" w:type="dxa"/>
              <w:right w:w="120" w:type="dxa"/>
            </w:tcMar>
          </w:tcPr>
          <w:p>
            <w:pPr>
              <w:spacing w:after="0"/>
              <w:jc w:val="left"/>
            </w:pPr>
            <w:r>
              <w:rPr>
                <w:rFonts w:ascii="Calibri" w:hAnsi="Calibri"/>
                <w:b w:val="0"/>
                <w:color w:val="1F2937"/>
                <w:sz w:val="17"/>
              </w:rPr>
              <w:t>Inclusão da matriz RACI, Ishikawa 6M e Readiness Gates G0 a G9.</w:t>
            </w:r>
          </w:p>
        </w:tc>
      </w:tr>
      <w:tr>
        <w:tc>
          <w:tcPr>
            <w:tcW w:type="dxa" w:w="1152"/>
            <w:tcMar>
              <w:top w:w="90" w:type="dxa"/>
              <w:bottom w:w="90" w:type="dxa"/>
              <w:left w:w="120" w:type="dxa"/>
              <w:right w:w="120" w:type="dxa"/>
            </w:tcMar>
          </w:tcPr>
          <w:p>
            <w:pPr>
              <w:spacing w:after="0"/>
              <w:jc w:val="left"/>
            </w:pPr>
            <w:r>
              <w:rPr>
                <w:rFonts w:ascii="Calibri" w:hAnsi="Calibri"/>
                <w:b w:val="0"/>
                <w:color w:val="1F2937"/>
                <w:sz w:val="17"/>
              </w:rPr>
              <w:t>1.0 Exec</w:t>
            </w:r>
          </w:p>
        </w:tc>
        <w:tc>
          <w:tcPr>
            <w:tcW w:type="dxa" w:w="1440"/>
            <w:tcMar>
              <w:top w:w="90" w:type="dxa"/>
              <w:bottom w:w="90" w:type="dxa"/>
              <w:left w:w="120" w:type="dxa"/>
              <w:right w:w="120" w:type="dxa"/>
            </w:tcMar>
          </w:tcPr>
          <w:p>
            <w:pPr>
              <w:spacing w:after="0"/>
              <w:jc w:val="left"/>
            </w:pPr>
            <w:r>
              <w:rPr>
                <w:rFonts w:ascii="Calibri" w:hAnsi="Calibri"/>
                <w:b w:val="0"/>
                <w:color w:val="1F2937"/>
                <w:sz w:val="17"/>
              </w:rPr>
              <w:t>24/09/2026</w:t>
            </w:r>
          </w:p>
        </w:tc>
        <w:tc>
          <w:tcPr>
            <w:tcW w:type="dxa" w:w="1728"/>
            <w:tcMar>
              <w:top w:w="90" w:type="dxa"/>
              <w:bottom w:w="90" w:type="dxa"/>
              <w:left w:w="120" w:type="dxa"/>
              <w:right w:w="120" w:type="dxa"/>
            </w:tcMar>
          </w:tcPr>
          <w:p>
            <w:pPr>
              <w:spacing w:after="0"/>
              <w:jc w:val="left"/>
            </w:pPr>
            <w:r>
              <w:rPr>
                <w:rFonts w:ascii="Calibri" w:hAnsi="Calibri"/>
                <w:b w:val="0"/>
                <w:color w:val="1F2937"/>
                <w:sz w:val="17"/>
              </w:rPr>
              <w:t>Vigente</w:t>
            </w:r>
          </w:p>
        </w:tc>
        <w:tc>
          <w:tcPr>
            <w:tcW w:type="dxa" w:w="5040"/>
            <w:tcMar>
              <w:top w:w="90" w:type="dxa"/>
              <w:bottom w:w="90" w:type="dxa"/>
              <w:left w:w="120" w:type="dxa"/>
              <w:right w:w="120" w:type="dxa"/>
            </w:tcMar>
          </w:tcPr>
          <w:p>
            <w:pPr>
              <w:spacing w:after="0"/>
              <w:jc w:val="left"/>
            </w:pPr>
            <w:r>
              <w:rPr>
                <w:rFonts w:ascii="Calibri" w:hAnsi="Calibri"/>
                <w:b w:val="0"/>
                <w:color w:val="1F2937"/>
                <w:sz w:val="17"/>
              </w:rPr>
              <w:t>Consolidação no formato de Dossiê Executivo para apresentação à ASUR Aeropuertos del Este.</w:t>
            </w:r>
          </w:p>
        </w:tc>
      </w:tr>
    </w:tbl>
    <w:p>
      <w:pPr>
        <w:spacing w:after="240"/>
      </w:pPr>
    </w:p>
    <w:tbl>
      <w:tblPr>
        <w:tblW w:type="auto" w:w="0"/>
        <w:jc w:val="center"/>
        <w:tblLayout w:type="fixed"/>
        <w:tblLook w:firstColumn="1" w:firstRow="1" w:lastColumn="0" w:lastRow="0" w:noHBand="0" w:noVBand="1" w:val="04A0"/>
        <w:tblBorders>
          <w:top w:val="single" w:sz="4" w:space="0" w:color="FFFFFF"/>
          <w:bottom w:val="single" w:sz="4" w:space="0" w:color="FFFFFF"/>
          <w:left w:val="none"/>
          <w:right w:val="none"/>
          <w:insideH w:val="single" w:sz="4" w:space="0" w:color="FFFFFF"/>
          <w:insideV w:val="none"/>
        </w:tblBorders>
      </w:tblPr>
      <w:tblGrid>
        <w:gridCol w:w="4680"/>
        <w:gridCol w:w="4680"/>
      </w:tblGrid>
      <w:tr>
        <w:tc>
          <w:tcPr>
            <w:tcW w:type="dxa" w:w="4680"/>
          </w:tcPr>
          <w:p>
            <w:pPr>
              <w:jc w:val="center"/>
            </w:pPr>
            <w:r>
              <w:rPr>
                <w:sz w:val="19"/>
              </w:rPr>
              <w:t>PELA ASUR AEROPUERTOS DEL ESTE</w:t>
              <w:br/>
              <w:br/>
              <w:t>_____________________________________</w:t>
              <w:br/>
              <w:t>Representante Autorizado / Diretoria</w:t>
              <w:br/>
              <w:t>Data: ____ / ____ / 2026</w:t>
            </w:r>
          </w:p>
        </w:tc>
        <w:tc>
          <w:tcPr>
            <w:tcW w:type="dxa" w:w="4680"/>
          </w:tcPr>
          <w:p>
            <w:pPr>
              <w:jc w:val="center"/>
            </w:pPr>
            <w:r>
              <w:rPr>
                <w:sz w:val="19"/>
              </w:rPr>
              <w:t>PELA DWELL / AEROPROF</w:t>
              <w:br/>
              <w:br/>
              <w:t>_____________________________________</w:t>
              <w:br/>
              <w:t>Wellington Vieira dos Santos</w:t>
              <w:br/>
              <w:t>Responsável Técnico / Proponente</w:t>
              <w:br/>
              <w:t>Data: ____ / ____ / 2026</w:t>
            </w: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 xml:space="preserve">Documento Integrado de Cooperação Tecnológica · Versão 1.0 Executive · Confidencial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ASUR AEROPUERTOS DEL ESTE · DWELL / AEROPROF | DOSSIÊ INSTITUCIONAL AGL-TDR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