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HR Title"/>
      </w:pPr>
      <w:r>
        <w:rPr>
          <w:rtl w:val="0"/>
          <w:lang w:val="en-US"/>
        </w:rPr>
        <w:t>Person Specification</w:t>
      </w:r>
    </w:p>
    <w:tbl>
      <w:tblPr>
        <w:tblW w:w="10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47"/>
        <w:gridCol w:w="7513"/>
      </w:tblGrid>
      <w:tr>
        <w:tblPrEx>
          <w:shd w:val="clear" w:color="auto" w:fill="d0ddef"/>
        </w:tblPrEx>
        <w:trPr>
          <w:trHeight w:val="483" w:hRule="atLeast"/>
        </w:trPr>
        <w:tc>
          <w:tcPr>
            <w:tcW w:type="dxa" w:w="2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Subtitle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Job title:</w:t>
            </w:r>
            <w:r>
              <w:rPr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75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Second subtitle"/>
              <w:jc w:val="both"/>
            </w:pPr>
            <w:r>
              <w:rPr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Project Manager (Digital Services)</w:t>
            </w:r>
          </w:p>
        </w:tc>
      </w:tr>
      <w:tr>
        <w:tblPrEx>
          <w:shd w:val="clear" w:color="auto" w:fill="d0ddef"/>
        </w:tblPrEx>
        <w:trPr>
          <w:trHeight w:val="483" w:hRule="atLeast"/>
        </w:trPr>
        <w:tc>
          <w:tcPr>
            <w:tcW w:type="dxa" w:w="2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Subtitle"/>
              <w:spacing w:after="0" w:line="240" w:lineRule="auto"/>
              <w:rPr>
                <w:sz w:val="22"/>
                <w:szCs w:val="22"/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Job Family/</w:t>
            </w:r>
          </w:p>
          <w:p>
            <w:pPr>
              <w:pStyle w:val="CHR Subtitle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Grade/Level:</w:t>
            </w:r>
          </w:p>
        </w:tc>
        <w:tc>
          <w:tcPr>
            <w:tcW w:type="dxa" w:w="75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Second subtitle"/>
              <w:jc w:val="both"/>
            </w:pPr>
            <w:r>
              <w:rPr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Technical Services - TS7 - Grade 8</w:t>
            </w:r>
          </w:p>
        </w:tc>
      </w:tr>
      <w:tr>
        <w:tblPrEx>
          <w:shd w:val="clear" w:color="auto" w:fill="d0ddef"/>
        </w:tblPrEx>
        <w:trPr>
          <w:trHeight w:val="12681" w:hRule="atLeast"/>
        </w:trPr>
        <w:tc>
          <w:tcPr>
            <w:tcW w:type="dxa" w:w="25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Subtitle"/>
              <w:spacing w:after="0" w:line="240" w:lineRule="auto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Summary of role:</w:t>
            </w:r>
          </w:p>
        </w:tc>
        <w:tc>
          <w:tcPr>
            <w:tcW w:type="dxa" w:w="75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01 GCC Field entry 3pt after"/>
              <w:spacing w:after="0"/>
              <w:jc w:val="center"/>
              <w:rPr>
                <w:rFonts w:ascii="Arial" w:cs="Arial" w:hAnsi="Arial" w:eastAsia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&lt;&lt;To be read in conjunction with the relevant role profile&gt;&gt;</w:t>
            </w:r>
          </w:p>
          <w:p>
            <w:pPr>
              <w:pStyle w:val="01 GCC Field entry 3pt after"/>
              <w:spacing w:after="0"/>
              <w:jc w:val="both"/>
              <w:rPr>
                <w:rFonts w:ascii="Arial" w:cs="Arial" w:hAnsi="Arial" w:eastAsia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lang w:val="en-US"/>
                <w14:textFill>
                  <w14:solidFill>
                    <w14:srgbClr w14:val="000000"/>
                  </w14:solidFill>
                </w14:textFill>
              </w:rPr>
            </w:pPr>
          </w:p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Based within the Chief Executive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 Department, Digital Services and reporting to the Programme Manager, you will be responsible for managing a number of corporate digital projects, critical to the ongoing delivery of Council Family services.</w:t>
            </w:r>
          </w:p>
          <w:p>
            <w:pPr>
              <w:pStyle w:val="Body"/>
              <w:spacing w:after="0" w:line="240" w:lineRule="auto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will manage project lifecycles - from requirements gathering, planning and resource allocation to execution and evaluation - ensuring alignment with strategic objectives and compliance with governance standards.</w:t>
            </w: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Working collaboratively with, and providing leadership to colleagues within the Digital Services function, you will play a key role providing expert advice and guidance to both internal and external business stakeholders to adopt innovative solutions.</w:t>
            </w: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The key responsibilities of the role include:</w:t>
            </w:r>
          </w:p>
          <w:p>
            <w:pPr>
              <w:pStyle w:val="GCC 10pt roman body"/>
              <w:spacing w:after="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Providing expert project management expertise to a diverse range of often complex and high-profile digital-enabled projects across the Council Family.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Ensuring projects are managed and delivered in accordance with the relevant Council governance frameworks and project management methodology.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Collaborating with a range of business stakeholders and Managed Service Providers to ensure the successful delivery of technology projects, on time, to specification and budget.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Supporting business stakeholders to ensure projects are appropriately governed and resourced, with comprehensive project plans in plans in place.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Identifying and working with stakeholders to document, remediate and resolve project risks and issues, ensuring swift and appropriate escalation, as required.</w:t>
            </w:r>
          </w:p>
          <w:p>
            <w:pPr>
              <w:pStyle w:val="GCC 10pt roman body"/>
              <w:numPr>
                <w:ilvl w:val="0"/>
                <w:numId w:val="2"/>
              </w:numPr>
              <w:spacing w:after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Managing project resources, including comprehensive and accurate management information, staff and technology.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Producing written updates and reports on the status and performance of projects, and presenting these to relevant governance forums and management.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Monitoring, managing and reporting on project finances, where relevant, with prompt identification of emerging pressures and risks.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Building and maintaining trusted relationships with a broad range of stakeholders across the Council Family.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Holding business stakeholders to account for delivery of their responsibilities and obligations.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Holding Managed Service Providers to account for delivery of their responsibilities and obligations, including delivery of required technology solutions.  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Ensuring clear communication, alignment and shared understanding in relation to all aspects of the project across all internal and external stakeholders.</w:t>
            </w:r>
          </w:p>
          <w:p>
            <w:pPr>
              <w:pStyle w:val="List Paragraph"/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Identifying opportunities for continuous improvement in project management.</w:t>
            </w:r>
          </w:p>
          <w:p>
            <w:pPr>
              <w:pStyle w:val="GCC 10pt roman body"/>
              <w:numPr>
                <w:ilvl w:val="0"/>
                <w:numId w:val="1"/>
              </w:numPr>
              <w:spacing w:after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Providing effective support for the transition of projects into business as usual once delivered.</w:t>
            </w:r>
          </w:p>
          <w:p>
            <w:pPr>
              <w:pStyle w:val="GCC 10pt roman body"/>
              <w:numPr>
                <w:ilvl w:val="0"/>
                <w:numId w:val="1"/>
              </w:numPr>
              <w:spacing w:after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Ensuring a robust approach to benefits realisation management across projects.</w:t>
            </w:r>
          </w:p>
        </w:tc>
      </w:tr>
    </w:tbl>
    <w:p>
      <w:pPr>
        <w:pStyle w:val="Body"/>
        <w:spacing w:after="0" w:line="240" w:lineRule="auto"/>
        <w:rPr>
          <w:rFonts w:ascii="Arial" w:cs="Arial" w:hAnsi="Arial" w:eastAsia="Arial"/>
        </w:rPr>
      </w:pPr>
    </w:p>
    <w:p>
      <w:pPr>
        <w:pStyle w:val="Body"/>
        <w:spacing w:after="0"/>
        <w:rPr>
          <w:rFonts w:ascii="Arial" w:cs="Arial" w:hAnsi="Arial" w:eastAsia="Arial"/>
        </w:rPr>
      </w:pPr>
    </w:p>
    <w:p>
      <w:pPr>
        <w:pStyle w:val="Body"/>
        <w:spacing w:after="0"/>
        <w:rPr>
          <w:rFonts w:ascii="Arial" w:cs="Arial" w:hAnsi="Arial" w:eastAsia="Arial"/>
        </w:rPr>
      </w:pPr>
    </w:p>
    <w:p>
      <w:pPr>
        <w:pStyle w:val="Body"/>
        <w:spacing w:after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after="0"/>
        <w:rPr>
          <w:rFonts w:ascii="Arial" w:cs="Arial" w:hAnsi="Arial" w:eastAsia="Arial"/>
        </w:rPr>
      </w:pPr>
    </w:p>
    <w:tbl>
      <w:tblPr>
        <w:tblW w:w="1005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63"/>
        <w:gridCol w:w="3261"/>
        <w:gridCol w:w="2551"/>
        <w:gridCol w:w="1977"/>
      </w:tblGrid>
      <w:tr>
        <w:tblPrEx>
          <w:shd w:val="clear" w:color="auto" w:fill="5b9bd5"/>
        </w:tblPrEx>
        <w:trPr>
          <w:trHeight w:val="243" w:hRule="atLeast"/>
          <w:tblHeader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3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Essential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Desirable</w:t>
            </w:r>
          </w:p>
        </w:tc>
        <w:tc>
          <w:tcPr>
            <w:tcW w:type="dxa" w:w="1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Evidence</w:t>
            </w:r>
          </w:p>
        </w:tc>
      </w:tr>
      <w:tr>
        <w:tblPrEx>
          <w:shd w:val="clear" w:color="auto" w:fill="d0ddef"/>
        </w:tblPrEx>
        <w:trPr>
          <w:trHeight w:val="152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Education, Qualifications and training</w:t>
            </w:r>
          </w:p>
        </w:tc>
        <w:tc>
          <w:tcPr>
            <w:tcW w:type="dxa" w:w="3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Educated to SCQF Level 9 in an appropriate ICT discipline and/or equivalent industry experience.</w:t>
            </w:r>
            <w:r>
              <w:rPr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Relevant degree and/or equivalent professional qualification</w:t>
            </w:r>
          </w:p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Professional accreditation.</w:t>
            </w:r>
          </w:p>
        </w:tc>
        <w:tc>
          <w:tcPr>
            <w:tcW w:type="dxa" w:w="1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jc w:val="both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GCC bold 10pt"/>
              <w:bidi w:val="0"/>
              <w:spacing w:after="0"/>
              <w:ind w:left="0" w:right="0" w:firstLine="0"/>
              <w:jc w:val="both"/>
              <w:rPr>
                <w:rtl w:val="0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Certificate</w:t>
            </w:r>
            <w:r>
              <w:rPr>
                <w:sz w:val="22"/>
                <w:szCs w:val="22"/>
                <w:shd w:val="nil" w:color="auto" w:fill="auto"/>
              </w:rPr>
            </w:r>
          </w:p>
        </w:tc>
      </w:tr>
      <w:tr>
        <w:tblPrEx>
          <w:shd w:val="clear" w:color="auto" w:fill="d0ddef"/>
        </w:tblPrEx>
        <w:trPr>
          <w:trHeight w:val="12279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Skills, Knowledge and Competencies</w:t>
            </w:r>
          </w:p>
          <w:p>
            <w:pPr>
              <w:pStyle w:val="CHR Normal text"/>
            </w:pPr>
            <w:r>
              <w:rPr>
                <w:sz w:val="22"/>
                <w:szCs w:val="22"/>
                <w:shd w:val="nil" w:color="auto" w:fill="auto"/>
                <w:lang w:val="en-US"/>
              </w:rPr>
            </w:r>
          </w:p>
        </w:tc>
        <w:tc>
          <w:tcPr>
            <w:tcW w:type="dxa" w:w="32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line="256" w:lineRule="auto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Excellent problem solving and analytical skills.</w:t>
            </w:r>
          </w:p>
          <w:p>
            <w:pPr>
              <w:pStyle w:val="Body"/>
              <w:bidi w:val="0"/>
              <w:spacing w:line="256" w:lineRule="auto"/>
              <w:ind w:left="0" w:right="0" w:firstLine="0"/>
              <w:jc w:val="left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Knowledge of project and programme management methodologies</w:t>
            </w: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Significant experience in a commercial environment.  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Skilled at working collaboratively in a complex environment and driving performance achievement and improvements.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4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Ability to organise and control operational delivery of projects or initiatives including deployment and planning of resources.</w:t>
            </w:r>
          </w:p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4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Project Management Methodologies.</w:t>
            </w:r>
          </w:p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left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Relevant level of IT skills.</w:t>
            </w: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left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Working knowledge of relevant computer software packages e.g. Microsoft Office (Word/Excel), SAP.</w:t>
            </w:r>
          </w:p>
          <w:p>
            <w:pPr>
              <w:pStyle w:val="Body"/>
              <w:shd w:val="clear" w:color="auto" w:fill="ffffff"/>
              <w:spacing w:after="0" w:line="240" w:lineRule="auto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4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Shows an enthusiastic and positive manner.</w:t>
            </w:r>
          </w:p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4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Has an ability to work alone or as part of a team.</w:t>
            </w:r>
          </w:p>
          <w:p>
            <w:pPr>
              <w:pStyle w:val="GCC 10pt roman body"/>
              <w:spacing w:after="40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left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Demonstrates a flexible approach to the needs of the business.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 confident communicator that can demonstrate close attention to detail and can present complex information to non-technical audiences.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Skilled in managing complex relationships at a senior level.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Ability to take a proactive and collaborative approach to working within a complex and changing environment, influencing and working alongside a range of diverse stakeholders and external service providers.</w:t>
            </w:r>
            <w:r>
              <w:rPr>
                <w:rFonts w:ascii="Arial" w:cs="Arial" w:hAnsi="Arial" w:eastAsia="Arial"/>
                <w:shd w:val="nil" w:color="auto" w:fill="auto"/>
              </w:rPr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Experience working with Local Government.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GCC 10pt roman body"/>
              <w:bidi w:val="0"/>
              <w:spacing w:after="0"/>
              <w:ind w:left="0" w:right="0" w:firstLine="0"/>
              <w:jc w:val="left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Track record working within a multi-disciplined IT environment</w:t>
            </w:r>
          </w:p>
          <w:p>
            <w:pPr>
              <w:pStyle w:val="GCC 10pt roman body"/>
              <w:rPr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Understanding of risk management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shd w:val="clear" w:color="auto" w:fill="ffffff"/>
              <w:bidi w:val="0"/>
              <w:spacing w:after="0" w:line="240" w:lineRule="auto"/>
              <w:ind w:left="0" w:right="0" w:firstLine="0"/>
              <w:jc w:val="both"/>
              <w:rPr>
                <w:rFonts w:ascii="Arial" w:cs="Arial" w:hAnsi="Arial" w:eastAsia="Arial"/>
                <w:shd w:val="nil" w:color="auto" w:fill="auto"/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Understanding of challenges associated with the delivery of a large outsourced ICT model</w:t>
            </w:r>
          </w:p>
          <w:p>
            <w:pPr>
              <w:pStyle w:val="Body"/>
              <w:shd w:val="clear" w:color="auto" w:fill="ffffff"/>
              <w:spacing w:after="0" w:line="240" w:lineRule="auto"/>
              <w:jc w:val="both"/>
              <w:rPr>
                <w:rFonts w:ascii="Arial" w:cs="Arial" w:hAnsi="Arial" w:eastAsia="Arial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Understanding and knowledge of the Council</w:t>
            </w:r>
            <w:r>
              <w:rPr>
                <w:rFonts w:ascii="Arial" w:hAnsi="Arial" w:hint="default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 political and decision making  structures and within the wider Glasgow Family.</w:t>
            </w:r>
            <w:r>
              <w:rPr>
                <w:rFonts w:ascii="Arial" w:cs="Arial" w:hAnsi="Arial" w:eastAsia="Arial"/>
                <w:shd w:val="nil" w:color="auto" w:fill="auto"/>
              </w:rPr>
            </w:r>
          </w:p>
        </w:tc>
        <w:tc>
          <w:tcPr>
            <w:tcW w:type="dxa" w:w="1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jc w:val="both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sz w:val="22"/>
                <w:szCs w:val="22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References</w:t>
            </w:r>
          </w:p>
        </w:tc>
      </w:tr>
    </w:tbl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10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63"/>
        <w:gridCol w:w="3263"/>
        <w:gridCol w:w="2558"/>
        <w:gridCol w:w="1971"/>
      </w:tblGrid>
      <w:tr>
        <w:tblPrEx>
          <w:shd w:val="clear" w:color="auto" w:fill="5b9bd5"/>
        </w:tblPrEx>
        <w:trPr>
          <w:trHeight w:val="243" w:hRule="atLeast"/>
          <w:tblHeader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Competencies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Essential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Desirable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jc w:val="center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Evidence</w:t>
            </w:r>
          </w:p>
        </w:tc>
      </w:tr>
      <w:tr>
        <w:tblPrEx>
          <w:shd w:val="clear" w:color="auto" w:fill="d0ddef"/>
        </w:tblPrEx>
        <w:trPr>
          <w:trHeight w:val="408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Providing Excellent Customer Service 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Customer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Orientation (level 2)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numPr>
                <w:ilvl w:val="0"/>
                <w:numId w:val="3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follow-up customer requests, to make sure actions are taken and issues resolved. </w:t>
            </w:r>
          </w:p>
          <w:p>
            <w:pPr>
              <w:pStyle w:val="CHR Normal text"/>
              <w:numPr>
                <w:ilvl w:val="0"/>
                <w:numId w:val="3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explain to customers, how and why we can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t meet their needs, and offer alternatives. </w:t>
            </w:r>
          </w:p>
          <w:p>
            <w:pPr>
              <w:pStyle w:val="CHR Normal text"/>
              <w:numPr>
                <w:ilvl w:val="0"/>
                <w:numId w:val="3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change the way you do things, to meet the needs of each customer. </w:t>
            </w:r>
          </w:p>
          <w:p>
            <w:pPr>
              <w:pStyle w:val="CHR Normal text"/>
              <w:numPr>
                <w:ilvl w:val="0"/>
                <w:numId w:val="3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spot problems and take action, as soon as possible, to stop them getting worse. </w:t>
            </w:r>
          </w:p>
          <w:p>
            <w:pPr>
              <w:pStyle w:val="CHR Normal text"/>
              <w:numPr>
                <w:ilvl w:val="0"/>
                <w:numId w:val="3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deliver more than you promised, and try to exceed expectations. 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384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Providing Excellent Customer Service 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Forward Thinking (level 3)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10pt roman body"/>
              <w:numPr>
                <w:ilvl w:val="0"/>
                <w:numId w:val="4"/>
              </w:numPr>
              <w:spacing w:after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spot when a policy needs to be changed or developed, and make sure it happens. </w:t>
            </w:r>
          </w:p>
          <w:p>
            <w:pPr>
              <w:pStyle w:val="GCC 10pt roman body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look for ways to improve customer service, and change processes where appropriate. </w:t>
            </w:r>
          </w:p>
          <w:p>
            <w:pPr>
              <w:pStyle w:val="GCC 10pt roman body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identify future customer needs, and take the right actions to meet them. </w:t>
            </w:r>
          </w:p>
          <w:p>
            <w:pPr>
              <w:pStyle w:val="GCC 10pt roman body"/>
              <w:numPr>
                <w:ilvl w:val="0"/>
                <w:numId w:val="4"/>
              </w:numPr>
              <w:bidi w:val="0"/>
              <w:spacing w:after="0"/>
              <w:ind w:right="0"/>
              <w:jc w:val="left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learn how to improve service in the Council, by keeping up-to-date with other approaches in the public and private sector. 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GCC bold 10pt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744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Delivering Results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Planning (level 3)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10pt roman body"/>
              <w:numPr>
                <w:ilvl w:val="0"/>
                <w:numId w:val="5"/>
              </w:numPr>
              <w:spacing w:after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use the right skills to manage projects successfully and get the right results.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identify and prioritise important activities and milestones in a project, and know how urgently they need to be done.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think about the resources and expertise you need to achieve your goals.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make sure that your own action plans support the Council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s overall objectives.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check and review your plans to make sure they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re still effective and progressing well against agreed timescales.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think in advance about future and longer-term demands, and put effective plans in place to meet these. </w:t>
            </w:r>
          </w:p>
          <w:p>
            <w:pPr>
              <w:pStyle w:val="GCC 10pt roman body"/>
              <w:numPr>
                <w:ilvl w:val="0"/>
                <w:numId w:val="5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work with other people to create, review, and change plans where necessary.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GCC bold 10pt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624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Personal Effectiveness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Communicating (level 2)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numPr>
                <w:ilvl w:val="0"/>
                <w:numId w:val="6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share relevant and important information on time, with your team.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re happy to say what needs to be said, and 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re tactful when you need to be.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choose the best way of communicating (such as writing or face-to-face), and use the right words for your audience and situation.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speak confidently, and hold people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s attention.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explain why decisions have been made and use examples to support them.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ask people questions to check their understanding.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give a good impression of the Council when dealing with non-employees. </w:t>
            </w:r>
          </w:p>
          <w:p>
            <w:pPr>
              <w:pStyle w:val="CHR Normal text"/>
              <w:numPr>
                <w:ilvl w:val="0"/>
                <w:numId w:val="6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produce clear, concise and easily understood written communications.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44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360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Personal Effectiveness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Influencing (level 2)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numPr>
                <w:ilvl w:val="0"/>
                <w:numId w:val="7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use good arguments and reason to negotiate successfully with other people. </w:t>
            </w:r>
          </w:p>
          <w:p>
            <w:pPr>
              <w:pStyle w:val="CHR Normal text"/>
              <w:numPr>
                <w:ilvl w:val="0"/>
                <w:numId w:val="7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involve people in the things that you know they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ll agree on. </w:t>
            </w:r>
          </w:p>
          <w:p>
            <w:pPr>
              <w:pStyle w:val="CHR Normal text"/>
              <w:numPr>
                <w:ilvl w:val="0"/>
                <w:numId w:val="7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think about the impact of actions on other people. </w:t>
            </w:r>
          </w:p>
          <w:p>
            <w:pPr>
              <w:pStyle w:val="CHR Normal text"/>
              <w:numPr>
                <w:ilvl w:val="0"/>
                <w:numId w:val="7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anticipate problems and plan, in advance, how to deal with them. </w:t>
            </w:r>
          </w:p>
          <w:p>
            <w:pPr>
              <w:pStyle w:val="CHR Normal text"/>
              <w:numPr>
                <w:ilvl w:val="0"/>
                <w:numId w:val="7"/>
              </w:numPr>
              <w:bidi w:val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get other people to make decisions with you, and gain their agreement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624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Personal Effectiveness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 Decision Making (level 2)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10pt roman body"/>
              <w:numPr>
                <w:ilvl w:val="0"/>
                <w:numId w:val="8"/>
              </w:numPr>
              <w:spacing w:after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make sensible decisions after getting all the information you need, and thinking about alternative options.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use your own knowledge and experience, and assess any risks.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 involve your team in helping to make decisions or plans, and value people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s contributions.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re sensitive to other people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s concerns, and talk to them when decisions affect them.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know when to ask your manager for help, but you also suggest the action(s) you could take.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re focused on what you need to achieve, and not distracted by less important things. </w:t>
            </w:r>
          </w:p>
          <w:p>
            <w:pPr>
              <w:pStyle w:val="GCC 10pt roman body"/>
              <w:numPr>
                <w:ilvl w:val="0"/>
                <w:numId w:val="8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re responsible for your own decisions.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GCC bold 10pt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  <w:tr>
        <w:tblPrEx>
          <w:shd w:val="clear" w:color="auto" w:fill="d0ddef"/>
        </w:tblPrEx>
        <w:trPr>
          <w:trHeight w:val="4803" w:hRule="atLeast"/>
        </w:trPr>
        <w:tc>
          <w:tcPr>
            <w:tcW w:type="dxa" w:w="22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HR Normal text"/>
              <w:rPr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Leadership </w:t>
            </w:r>
          </w:p>
          <w:p>
            <w:pPr>
              <w:pStyle w:val="CHR Normal text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Providing Support (level 3)</w:t>
            </w:r>
          </w:p>
        </w:tc>
        <w:tc>
          <w:tcPr>
            <w:tcW w:type="dxa" w:w="32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10pt roman body"/>
              <w:numPr>
                <w:ilvl w:val="0"/>
                <w:numId w:val="9"/>
              </w:numPr>
              <w:spacing w:after="0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actively give people the opportunity to gain experience for their own development. </w:t>
            </w:r>
          </w:p>
          <w:p>
            <w:pPr>
              <w:pStyle w:val="GCC 10pt roman body"/>
              <w:numPr>
                <w:ilvl w:val="0"/>
                <w:numId w:val="9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act as a coach and mentor to other people. </w:t>
            </w:r>
          </w:p>
          <w:p>
            <w:pPr>
              <w:pStyle w:val="GCC 10pt roman body"/>
              <w:numPr>
                <w:ilvl w:val="0"/>
                <w:numId w:val="9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create a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‘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climate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’ 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of support and accountability, rather than blame. </w:t>
            </w:r>
          </w:p>
          <w:p>
            <w:pPr>
              <w:pStyle w:val="GCC 10pt roman body"/>
              <w:numPr>
                <w:ilvl w:val="0"/>
                <w:numId w:val="9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You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re good at using management information, to find out how your team is performing, and to take the right actions to improve performance further. </w:t>
            </w:r>
          </w:p>
          <w:p>
            <w:pPr>
              <w:pStyle w:val="GCC 10pt roman body"/>
              <w:numPr>
                <w:ilvl w:val="0"/>
                <w:numId w:val="9"/>
              </w:numPr>
              <w:bidi w:val="0"/>
              <w:spacing w:after="0"/>
              <w:ind w:right="0"/>
              <w:jc w:val="both"/>
              <w:rPr>
                <w:sz w:val="22"/>
                <w:szCs w:val="22"/>
                <w:rtl w:val="0"/>
                <w:lang w:val="en-US"/>
              </w:rPr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 xml:space="preserve">You hold regular, structured meetings with your employees, to help them with their personal development. </w:t>
            </w:r>
          </w:p>
        </w:tc>
        <w:tc>
          <w:tcPr>
            <w:tcW w:type="dxa" w:w="25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CC bold 10pt"/>
              <w:spacing w:after="0"/>
              <w:rPr>
                <w:b w:val="0"/>
                <w:bCs w:val="0"/>
                <w:sz w:val="22"/>
                <w:szCs w:val="22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App. Form</w:t>
            </w:r>
          </w:p>
          <w:p>
            <w:pPr>
              <w:pStyle w:val="GCC bold 10pt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Interview</w:t>
            </w:r>
          </w:p>
        </w:tc>
      </w:tr>
    </w:tbl>
    <w:p>
      <w:pPr>
        <w:pStyle w:val="Body"/>
        <w:spacing w:after="0" w:line="240" w:lineRule="auto"/>
      </w:pPr>
    </w:p>
    <w:sectPr>
      <w:headerReference w:type="default" r:id="rId4"/>
      <w:footerReference w:type="default" r:id="rId5"/>
      <w:pgSz w:w="11900" w:h="16840" w:orient="portrait"/>
      <w:pgMar w:top="1440" w:right="993" w:bottom="1440" w:left="851" w:header="708" w:footer="82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omic Sans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rFonts w:ascii="Arial" w:cs="Arial" w:hAnsi="Arial" w:eastAsia="Arial"/>
        <w:sz w:val="24"/>
        <w:szCs w:val="24"/>
      </w:rPr>
    </w:pPr>
    <w:r>
      <w:rPr>
        <w:rFonts w:ascii="Arial" w:hAnsi="Arial"/>
        <w:b w:val="1"/>
        <w:bCs w:val="1"/>
        <w:outline w:val="0"/>
        <w:color w:val="000000"/>
        <w:sz w:val="24"/>
        <w:szCs w:val="24"/>
        <w:u w:color="000000"/>
        <w:rtl w:val="0"/>
        <w:lang w:val="en-US"/>
        <w14:textFill>
          <w14:solidFill>
            <w14:srgbClr w14:val="000000"/>
          </w14:solidFill>
        </w14:textFill>
      </w:rPr>
      <w:t>OFFICIAL</w:t>
    </w:r>
  </w:p>
  <w:p>
    <w:pPr>
      <w:pStyle w:val="footer"/>
      <w:jc w:val="center"/>
      <w:rPr>
        <w:rFonts w:ascii="Arial" w:cs="Arial" w:hAnsi="Arial" w:eastAsia="Arial"/>
        <w:sz w:val="24"/>
        <w:szCs w:val="24"/>
      </w:rPr>
    </w:pPr>
  </w:p>
  <w:p>
    <w:pPr>
      <w:pStyle w:val="footer"/>
      <w:jc w:val="center"/>
      <w:rPr>
        <w:rFonts w:ascii="Arial" w:cs="Arial" w:hAnsi="Arial" w:eastAsia="Arial"/>
        <w:sz w:val="24"/>
        <w:szCs w:val="24"/>
      </w:rPr>
    </w:pPr>
  </w:p>
  <w:p>
    <w:pPr>
      <w:pStyle w:val="footer"/>
    </w:pPr>
    <w:r>
      <w:rPr>
        <w:rFonts w:ascii="Arial" w:hAnsi="Arial"/>
        <w:sz w:val="24"/>
        <w:szCs w:val="24"/>
        <w:rtl w:val="0"/>
        <w:lang w:val="en-US"/>
      </w:rPr>
      <w:t>V1.0</w:t>
      <w:tab/>
      <w:tab/>
      <w:t>September 2025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MPLOYEE ZONE"/>
      <w:jc w:val="cen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-411479</wp:posOffset>
              </wp:positionH>
              <wp:positionV relativeFrom="page">
                <wp:posOffset>29845</wp:posOffset>
              </wp:positionV>
              <wp:extent cx="7947188" cy="10661016"/>
              <wp:effectExtent l="0" t="0" r="0" b="0"/>
              <wp:wrapNone/>
              <wp:docPr id="1073741825" name="officeArt object" descr="Freefor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47188" cy="10661016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wd2" y="hd2"/>
                          </a:cxn>
                          <a:cxn ang="5400000">
                            <a:pos x="wd2" y="hd2"/>
                          </a:cxn>
                          <a:cxn ang="10800000">
                            <a:pos x="wd2" y="hd2"/>
                          </a:cxn>
                          <a:cxn ang="16200000">
                            <a:pos x="wd2" y="hd2"/>
                          </a:cxn>
                        </a:cxnLst>
                        <a:rect l="0" t="0" r="r" b="b"/>
                        <a:pathLst>
                          <a:path w="21600" h="21600" fill="norm" stroke="1" extrusionOk="0">
                            <a:moveTo>
                              <a:pt x="21600" y="0"/>
                            </a:moveTo>
                            <a:lnTo>
                              <a:pt x="20873" y="0"/>
                            </a:lnTo>
                            <a:lnTo>
                              <a:pt x="20873" y="20196"/>
                            </a:lnTo>
                            <a:lnTo>
                              <a:pt x="21068" y="20571"/>
                            </a:lnTo>
                            <a:lnTo>
                              <a:pt x="21600" y="21600"/>
                            </a:lnTo>
                            <a:lnTo>
                              <a:pt x="20607" y="20571"/>
                            </a:lnTo>
                            <a:lnTo>
                              <a:pt x="0" y="20571"/>
                            </a:lnTo>
                            <a:lnTo>
                              <a:pt x="0" y="21600"/>
                            </a:lnTo>
                            <a:lnTo>
                              <a:pt x="21600" y="21600"/>
                            </a:lnTo>
                            <a:lnTo>
                              <a:pt x="21600" y="0"/>
                            </a:lnTo>
                          </a:path>
                        </a:pathLst>
                      </a:custGeom>
                      <a:solidFill>
                        <a:srgbClr val="006462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style="visibility:visible;position:absolute;margin-left:-32.4pt;margin-top:2.4pt;width:625.8pt;height:839.5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21600,21600" path="M 21600,0 L 20873,0 L 20873,20196 L 21068,20571 L 21600,21600 L 20607,20571 L 0,20571 L 0,21600 L 21600,21600 L 21600,0 E">
              <v:fill color="#006462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shape>
          </w:pict>
        </mc:Fallback>
      </mc:AlternateContent>
    </w:r>
    <w:r>
      <w:rPr>
        <w:outline w:val="0"/>
        <w:color w:val="000000"/>
        <w:sz w:val="24"/>
        <w:szCs w:val="24"/>
        <w:u w:color="000000"/>
        <w:rtl w:val="0"/>
        <w:lang w:val="en-US"/>
        <w14:textFill>
          <w14:solidFill>
            <w14:srgbClr w14:val="000000"/>
          </w14:solidFill>
        </w14:textFill>
      </w:rPr>
      <w:t>OFFICIAL</w:t>
    </w:r>
  </w:p>
  <w:p>
    <w:pPr>
      <w:pStyle w:val="EMPLOYEE ZONE"/>
      <w:jc w:val="center"/>
    </w:pPr>
  </w:p>
  <w:p>
    <w:pPr>
      <w:pStyle w:val="EMPLOYEE ZONE"/>
      <w:jc w:val="center"/>
    </w:pPr>
  </w:p>
  <w:p>
    <w:pPr>
      <w:pStyle w:val="EMPLOYEE ZONE"/>
    </w:pPr>
    <w:r>
      <w:rPr>
        <w:rtl w:val="0"/>
        <w:lang w:val="en-US"/>
      </w:rPr>
      <w:t xml:space="preserve">EMPLOYMENT </w:t>
    </w:r>
    <w:r>
      <w:rPr>
        <w:outline w:val="0"/>
        <w:color w:val="008000"/>
        <w:u w:color="008000"/>
        <w:rtl w:val="0"/>
        <w:lang w:val="en-US"/>
        <w14:textFill>
          <w14:solidFill>
            <w14:srgbClr w14:val="008000"/>
          </w14:solidFill>
        </w14:textFill>
      </w:rPr>
      <w:t>ZONE</w:t>
      <w:tab/>
      <w:tab/>
      <w:tab/>
      <w:tab/>
      <w:tab/>
      <w:tab/>
      <w:tab/>
      <w:tab/>
      <w:t>R&amp;S 2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990"/>
        </w:tabs>
        <w:ind w:left="99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990"/>
        </w:tabs>
        <w:ind w:left="99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clear" w:pos="990"/>
        </w:tabs>
        <w:ind w:left="99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327" w:hanging="32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4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76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487" w:hanging="32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0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92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647" w:hanging="32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36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087" w:hanging="32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MPLOYEE ZONE">
    <w:name w:val="EMPLOYEE ZONE"/>
    <w:next w:val="EMPLOYEE ZO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808080"/>
      <w:spacing w:val="0"/>
      <w:kern w:val="0"/>
      <w:position w:val="0"/>
      <w:sz w:val="32"/>
      <w:szCs w:val="32"/>
      <w:u w:val="none" w:color="808080"/>
      <w:shd w:val="nil" w:color="auto" w:fill="auto"/>
      <w:vertAlign w:val="baseline"/>
      <w:lang w:val="en-US"/>
      <w14:textFill>
        <w14:solidFill>
          <w14:srgbClr w14:val="80808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HR Title">
    <w:name w:val="CHR Title"/>
    <w:next w:val="CHR 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8674d"/>
      <w:spacing w:val="0"/>
      <w:kern w:val="0"/>
      <w:position w:val="0"/>
      <w:sz w:val="48"/>
      <w:szCs w:val="48"/>
      <w:u w:val="none" w:color="08674d"/>
      <w:shd w:val="nil" w:color="auto" w:fill="auto"/>
      <w:vertAlign w:val="baseline"/>
      <w:lang w:val="en-US"/>
      <w14:textFill>
        <w14:solidFill>
          <w14:srgbClr w14:val="08674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HR Subtitle">
    <w:name w:val="CHR Subtitle"/>
    <w:next w:val="CHR Subtitle"/>
    <w:pPr>
      <w:keepNext w:val="0"/>
      <w:keepLines w:val="0"/>
      <w:pageBreakBefore w:val="0"/>
      <w:widowControl w:val="1"/>
      <w:shd w:val="clear" w:color="auto" w:fill="auto"/>
      <w:tabs>
        <w:tab w:val="left" w:pos="990"/>
      </w:tabs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HR Second subtitle">
    <w:name w:val="CHR Second subtitle"/>
    <w:next w:val="CHR Second subtitle"/>
    <w:pPr>
      <w:keepNext w:val="0"/>
      <w:keepLines w:val="0"/>
      <w:pageBreakBefore w:val="0"/>
      <w:widowControl w:val="1"/>
      <w:shd w:val="clear" w:color="auto" w:fill="auto"/>
      <w:tabs>
        <w:tab w:val="left" w:pos="99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32"/>
      <w:szCs w:val="32"/>
      <w:u w:val="none" w:color="404040"/>
      <w:shd w:val="nil" w:color="auto" w:fill="auto"/>
      <w:vertAlign w:val="baseline"/>
      <w:lang w:val="en-US"/>
      <w14:textFill>
        <w14:solidFill>
          <w14:srgbClr w14:val="404040"/>
        </w14:solidFill>
      </w14:textFill>
    </w:rPr>
  </w:style>
  <w:style w:type="paragraph" w:styleId="01 GCC Field entry 3pt after">
    <w:name w:val="01 GCC Field entry 3pt after"/>
    <w:next w:val="01 GCC Field entry 3pt aft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Comic Sans MS" w:cs="Arial Unicode MS" w:hAnsi="Comic Sans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ff"/>
      <w:spacing w:val="0"/>
      <w:kern w:val="0"/>
      <w:position w:val="0"/>
      <w:sz w:val="20"/>
      <w:szCs w:val="20"/>
      <w:u w:val="none" w:color="0000ff"/>
      <w:shd w:val="nil" w:color="auto" w:fill="auto"/>
      <w:vertAlign w:val="baseline"/>
      <w:lang w:val="en-US"/>
      <w14:textFill>
        <w14:solidFill>
          <w14:srgbClr w14:val="0000FF"/>
        </w14:solidFill>
      </w14:textFill>
    </w:rPr>
  </w:style>
  <w:style w:type="paragraph" w:styleId="GCC 10pt roman body">
    <w:name w:val="GCC 10pt roman body"/>
    <w:next w:val="GCC 10pt roman 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HR Normal text">
    <w:name w:val="CHR Normal text"/>
    <w:next w:val="CHR Normal text"/>
    <w:pPr>
      <w:keepNext w:val="0"/>
      <w:keepLines w:val="0"/>
      <w:pageBreakBefore w:val="0"/>
      <w:widowControl w:val="1"/>
      <w:shd w:val="clear" w:color="auto" w:fill="auto"/>
      <w:tabs>
        <w:tab w:val="left" w:pos="990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GCC bold 10pt">
    <w:name w:val="GCC bold 10pt"/>
    <w:next w:val="GCC bold 10p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