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Magtek Devices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Library: 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DCMobileSDK-Magtek.aar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Supported Devices: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Tested(Mobile Device must meet uDynamo Compatibility list.)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UnTested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Connection Type: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Android Manifest: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call: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MagtekDeviceManager(Device device, Context context, String connectionType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"BLEEMV"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b w:val="1"/>
                <w:color w:val="00800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"Audio"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aDynamo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"Audio"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BulleT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"Bluetooth"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"USB"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DynaMax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MagtekDeviceManager(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e7a"/>
                <w:highlight w:val="white"/>
                <w:rtl w:val="0"/>
              </w:rPr>
              <w:t xml:space="preserve">devices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], MainActivity2.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highlight w:val="white"/>
                <w:rtl w:val="0"/>
              </w:rPr>
              <w:t xml:space="preserve">"BLE"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u and aDynamo Volume / media sound needs to be at max.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issues installing, Replace current DCMobileSDK.aar with the the new  DCMobileSDK.aar and clean build, to make sure Magtek class was integrated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.aar files are located in \build\outputs\aar, if names do not match (in case the aar files are named release / debug) rename them to </w:t>
      </w:r>
      <w:r w:rsidDel="00000000" w:rsidR="00000000" w:rsidRPr="00000000">
        <w:rPr>
          <w:b w:val="1"/>
          <w:rtl w:val="0"/>
        </w:rPr>
        <w:t xml:space="preserve">DCMobileSDK.aar, DCMobileSDK-IDT.aar, DCMobileSDK-Magtek,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DCMobileSDK-Miura.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