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w:t>
      </w:r>
      <w:proofErr w:type="spellStart"/>
      <w:r>
        <w:t>Dihpol</w:t>
      </w:r>
      <w:proofErr w:type="spellEnd"/>
      <w:r>
        <w:t xml:space="preserve">, </w:t>
      </w:r>
      <w:r w:rsidR="00E25769">
        <w:t xml:space="preserve">Johanna </w:t>
      </w:r>
      <w:proofErr w:type="spellStart"/>
      <w:r w:rsidR="00E25769">
        <w:t>Gröll</w:t>
      </w:r>
      <w:proofErr w:type="spellEnd"/>
      <w:r w:rsidR="00E25769">
        <w:t xml:space="preserve">, </w:t>
      </w:r>
      <w:r>
        <w:t xml:space="preserve">Laura </w:t>
      </w:r>
      <w:proofErr w:type="spellStart"/>
      <w:r>
        <w:t>Biberle</w:t>
      </w:r>
      <w:proofErr w:type="spellEnd"/>
      <w:r>
        <w:t xml:space="preserv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5D68A9">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5D68A9">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5D68A9">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5D68A9">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w:t>
      </w:r>
      <w:proofErr w:type="spellStart"/>
      <w:r>
        <w:t>case</w:t>
      </w:r>
      <w:proofErr w:type="spellEnd"/>
      <w:r>
        <w:t>-Diagramm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w:t>
      </w:r>
      <w:proofErr w:type="spellStart"/>
      <w:r>
        <w:t>Relationship</w:t>
      </w:r>
      <w:proofErr w:type="spellEnd"/>
      <w:r>
        <w:t>-Modelle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082D9A7A"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proofErr w:type="spellStart"/>
      <w:r>
        <w:t>Git</w:t>
      </w:r>
      <w:bookmarkEnd w:id="14"/>
      <w:proofErr w:type="spellEnd"/>
    </w:p>
    <w:p w14:paraId="2C628D88" w14:textId="77777777"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 xml:space="preserve">fen kann, falls dies nötig sein sollte. Dadurch ist es im </w:t>
      </w:r>
      <w:proofErr w:type="spellStart"/>
      <w:r>
        <w:t>Entwickljngsprozess</w:t>
      </w:r>
      <w:proofErr w:type="spellEnd"/>
      <w:r>
        <w:t xml:space="preserve">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w:t>
      </w:r>
      <w:proofErr w:type="spellStart"/>
      <w:r>
        <w:t>Repositorys</w:t>
      </w:r>
      <w:proofErr w:type="spellEnd"/>
      <w:r>
        <w:t xml:space="preserve"> auf seinen Rechner. Wenn man dann Änderungen vornimmt am Quellcode und zufrieden damit ist, kann man diesen neuen Stand des Quellcodes durch einen Push-Befehl in seiner </w:t>
      </w:r>
      <w:proofErr w:type="spellStart"/>
      <w:r>
        <w:t>Entwicklungsumbegung</w:t>
      </w:r>
      <w:proofErr w:type="spellEnd"/>
      <w:r>
        <w:t xml:space="preserve">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w:t>
      </w:r>
      <w:r>
        <w:lastRenderedPageBreak/>
        <w:t xml:space="preserve">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285801"/>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285802"/>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285803"/>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285804"/>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285805"/>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285806"/>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285807"/>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285808"/>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285809"/>
      <w:proofErr w:type="spellStart"/>
      <w:r>
        <w:lastRenderedPageBreak/>
        <w:t>Thymeleaf</w:t>
      </w:r>
      <w:proofErr w:type="spellEnd"/>
      <w:r w:rsidR="001350CC">
        <w:rPr>
          <w:rStyle w:val="Funotenzeichen"/>
        </w:rPr>
        <w:footnoteReference w:id="47"/>
      </w:r>
      <w:bookmarkEnd w:id="31"/>
    </w:p>
    <w:p w14:paraId="33209B18" w14:textId="4BFA3590" w:rsidR="00AC48EE" w:rsidRDefault="00AE1A11" w:rsidP="00AE1A11">
      <w:r>
        <w:t xml:space="preserve"> „</w:t>
      </w:r>
      <w:proofErr w:type="spellStart"/>
      <w:r>
        <w:t>Thymeleaf</w:t>
      </w:r>
      <w:proofErr w:type="spellEnd"/>
      <w:r>
        <w:t xml:space="preserve"> ist eine </w:t>
      </w:r>
      <w:r w:rsidRPr="00B95F2B">
        <w:t>modernes serverseitig betriebene Java-Template-Engine für Web-Anwendungen sowie alleinstehende Umgebungen.“</w:t>
      </w:r>
      <w:r w:rsidR="00E37562">
        <w:rPr>
          <w:rStyle w:val="Funotenzeichen"/>
        </w:rPr>
        <w:footnoteReference w:id="48"/>
      </w:r>
      <w:r w:rsidRPr="00B95F2B">
        <w:t xml:space="preserve"> [übersetzt aus dem Englischen]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lastRenderedPageBreak/>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haben wir diese 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285810"/>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w:t>
      </w:r>
      <w:r>
        <w:rPr>
          <w:rFonts w:cstheme="minorHAnsi"/>
        </w:rPr>
        <w:lastRenderedPageBreak/>
        <w:t>steuert und so nur die Standardfunktionen benutzt, wird die Steuerung der Ausführung Unterprogrammen des Frameworks überlassen. Dieses aufgerufenen Unterprogramm muss jedoch 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285811"/>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lastRenderedPageBreak/>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285812"/>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lastRenderedPageBreak/>
        <w:t xml:space="preserve">Die starter-web-Abhängigkeit bringt alle grundlegenden Funktionen für unsere Anwendung mit. Dazu gehören neben Spring Core, Spring MVC mit dem eingebundenen Servlet Container </w:t>
      </w:r>
      <w:proofErr w:type="spellStart"/>
      <w:r>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5D68A9"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lastRenderedPageBreak/>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285813"/>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Start w:id="42" w:name="_Toc54285814"/>
      <w:bookmarkEnd w:id="36"/>
      <w:bookmarkEnd w:id="37"/>
      <w:bookmarkEnd w:id="38"/>
      <w:bookmarkEnd w:id="39"/>
      <w:bookmarkEnd w:id="40"/>
      <w:bookmarkEnd w:id="41"/>
      <w:bookmarkEnd w:id="42"/>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6"/>
      <w:bookmarkStart w:id="44" w:name="_Toc54285815"/>
      <w:bookmarkEnd w:id="43"/>
      <w:bookmarkEnd w:id="44"/>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7"/>
      <w:bookmarkStart w:id="46" w:name="_Toc54285816"/>
      <w:bookmarkEnd w:id="45"/>
      <w:bookmarkEnd w:id="46"/>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7" w:name="_Toc54184428"/>
      <w:bookmarkStart w:id="48" w:name="_Toc54285817"/>
      <w:bookmarkEnd w:id="47"/>
      <w:bookmarkEnd w:id="48"/>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9" w:name="_Toc54184429"/>
      <w:bookmarkStart w:id="50" w:name="_Toc54285818"/>
      <w:bookmarkEnd w:id="49"/>
      <w:bookmarkEnd w:id="50"/>
    </w:p>
    <w:p w14:paraId="75F5139B" w14:textId="4ECE7661" w:rsidR="00613634" w:rsidRDefault="00613634" w:rsidP="00613634">
      <w:pPr>
        <w:pStyle w:val="berschrift2"/>
      </w:pPr>
      <w:bookmarkStart w:id="51" w:name="_Toc54285819"/>
      <w:r>
        <w:t>Auswahl des Datenbankmodells</w:t>
      </w:r>
      <w:bookmarkEnd w:id="51"/>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2" w:name="_Toc54285820"/>
      <w:r>
        <w:rPr>
          <w:rFonts w:ascii="Arial" w:hAnsi="Arial" w:cs="Arial"/>
          <w:b/>
          <w:color w:val="auto"/>
          <w:sz w:val="22"/>
          <w:szCs w:val="22"/>
        </w:rPr>
        <w:lastRenderedPageBreak/>
        <w:t>Hierarchische Datenbank</w:t>
      </w:r>
      <w:bookmarkEnd w:id="52"/>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3" w:name="_Toc54285821"/>
      <w:r w:rsidRPr="00A7432E">
        <w:rPr>
          <w:rFonts w:ascii="Arial" w:hAnsi="Arial" w:cs="Arial"/>
          <w:b/>
          <w:color w:val="auto"/>
          <w:sz w:val="22"/>
          <w:szCs w:val="22"/>
        </w:rPr>
        <w:t>Vernetzte Datenbank</w:t>
      </w:r>
      <w:bookmarkEnd w:id="53"/>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4" w:name="_Toc54285822"/>
      <w:bookmarkStart w:id="55" w:name="_Toc54121922"/>
      <w:bookmarkStart w:id="56" w:name="_Toc54124307"/>
      <w:bookmarkStart w:id="57" w:name="_Toc54183597"/>
      <w:bookmarkStart w:id="58" w:name="_Toc54184118"/>
      <w:r>
        <w:rPr>
          <w:rFonts w:ascii="Arial" w:hAnsi="Arial" w:cs="Arial"/>
          <w:b/>
          <w:color w:val="auto"/>
          <w:sz w:val="22"/>
          <w:szCs w:val="22"/>
        </w:rPr>
        <w:t>Objektorientierte Datenbank</w:t>
      </w:r>
      <w:bookmarkEnd w:id="54"/>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9" w:name="_Toc54184434"/>
      <w:bookmarkStart w:id="60"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5"/>
      <w:bookmarkEnd w:id="56"/>
      <w:bookmarkEnd w:id="57"/>
      <w:bookmarkEnd w:id="58"/>
      <w:bookmarkEnd w:id="59"/>
      <w:bookmarkEnd w:id="60"/>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1"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1"/>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2" w:name="_Toc54285825"/>
      <w:r>
        <w:rPr>
          <w:rFonts w:ascii="Arial" w:hAnsi="Arial" w:cs="Arial"/>
          <w:b/>
          <w:color w:val="auto"/>
          <w:sz w:val="22"/>
          <w:szCs w:val="22"/>
        </w:rPr>
        <w:t>Aufbau der Datenbank</w:t>
      </w:r>
      <w:bookmarkEnd w:id="62"/>
    </w:p>
    <w:p w14:paraId="472BBA02" w14:textId="11F95393" w:rsidR="003850E0" w:rsidRDefault="003850E0" w:rsidP="003850E0">
      <w:pPr>
        <w:rPr>
          <w:rFonts w:asciiTheme="minorHAnsi" w:hAnsiTheme="minorHAnsi"/>
        </w:rPr>
      </w:pPr>
      <w:r>
        <w:t>Wie in Kapitel 2.3.3 beschrieben wurde zur Darstellung der Datenbank ein Entity-</w:t>
      </w:r>
      <w:proofErr w:type="spellStart"/>
      <w:r>
        <w:t>Relationship</w:t>
      </w:r>
      <w:proofErr w:type="spellEnd"/>
      <w:r>
        <w:t xml:space="preserve">-Modell erstellt. Dies wurde gewählt, da dadurch ein genauer und einfacher Überblick über die Bestandteile der Datenbank aufgezeigt werden. Dazu wurde zwischen den Berichtigungen der User im Login und den Daten der gespeicherten </w:t>
      </w:r>
      <w:proofErr w:type="spellStart"/>
      <w:r>
        <w:t>ConfigItems</w:t>
      </w:r>
      <w:proofErr w:type="spellEnd"/>
      <w:r>
        <w:t xml:space="preserve">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w:t>
      </w:r>
      <w:proofErr w:type="spellStart"/>
      <w:r>
        <w:t>Configitemtypen</w:t>
      </w:r>
      <w:proofErr w:type="spellEnd"/>
      <w:r>
        <w:t xml:space="preserve"> erstellt werden, wozu der lediglich der Name dieses in der Tabelle „</w:t>
      </w:r>
      <w:proofErr w:type="spellStart"/>
      <w:r>
        <w:t>ConfigItem</w:t>
      </w:r>
      <w:proofErr w:type="spellEnd"/>
      <w:r>
        <w:t xml:space="preserve">“ gespeichert wird.  Zu jedem </w:t>
      </w:r>
      <w:proofErr w:type="spellStart"/>
      <w:r>
        <w:t>Cofigitemtyp</w:t>
      </w:r>
      <w:proofErr w:type="spellEnd"/>
      <w:r>
        <w:t xml:space="preserve"> werden verschiedene „Attributtypen“ definiert und später einmal beladen. Als Beispiel werden bei der Erstellung eines </w:t>
      </w:r>
      <w:proofErr w:type="spellStart"/>
      <w:r>
        <w:t>Configitemtyp</w:t>
      </w:r>
      <w:proofErr w:type="spellEnd"/>
      <w:r>
        <w:t xml:space="preserve"> mit dem Namen Handy zusätzlich die Attributtypen Marke, Speicher und Bildschirmgröße definiert. Dazu werden jeweils in der Tabelle „</w:t>
      </w:r>
      <w:proofErr w:type="spellStart"/>
      <w:r>
        <w:t>AttributTyp</w:t>
      </w:r>
      <w:proofErr w:type="spellEnd"/>
      <w:r>
        <w:t xml:space="preserve">“ der Name des Attributtyps und der dazugehörige </w:t>
      </w:r>
      <w:proofErr w:type="spellStart"/>
      <w:r>
        <w:t>ConfigItemtypname</w:t>
      </w:r>
      <w:proofErr w:type="spellEnd"/>
      <w:r>
        <w:t xml:space="preserve"> als Fremdschlüssel gespeichert. Diese können durch den Fremdschlüssel genau einem </w:t>
      </w:r>
      <w:proofErr w:type="spellStart"/>
      <w:r>
        <w:t>ConfigItemtypen</w:t>
      </w:r>
      <w:proofErr w:type="spellEnd"/>
      <w:r>
        <w:t xml:space="preserve"> zugeordnet werden.  Werden nun vom Anwender eine bestimmte Instanz eines </w:t>
      </w:r>
      <w:proofErr w:type="spellStart"/>
      <w:r>
        <w:t>Configitemtyps</w:t>
      </w:r>
      <w:proofErr w:type="spellEnd"/>
      <w:r>
        <w:t xml:space="preserve"> erstellt, werden die jeweilige ID der Instanz, der </w:t>
      </w:r>
      <w:proofErr w:type="spellStart"/>
      <w:r>
        <w:t>ConfigItemtypname</w:t>
      </w:r>
      <w:proofErr w:type="spellEnd"/>
      <w:r>
        <w:t xml:space="preserve"> als Fremdschlüssel und der Name der Instanz gespeichert. Durch die Speicherung des </w:t>
      </w:r>
      <w:r>
        <w:lastRenderedPageBreak/>
        <w:t xml:space="preserve">Fremdschlüssels ist es möglich die Daten später einem gewissen </w:t>
      </w:r>
      <w:proofErr w:type="spellStart"/>
      <w:r>
        <w:t>ConfigItemtypen</w:t>
      </w:r>
      <w:proofErr w:type="spellEnd"/>
      <w:r>
        <w:t xml:space="preserve"> zuzuordnen, weshalb es sich hier um eine 1 zu </w:t>
      </w:r>
      <w:proofErr w:type="spellStart"/>
      <w:r>
        <w:t>cn</w:t>
      </w:r>
      <w:proofErr w:type="spellEnd"/>
      <w:r>
        <w:t xml:space="preserve"> Beziehung handelt. Um nun noch die Daten des </w:t>
      </w:r>
      <w:proofErr w:type="spellStart"/>
      <w:r>
        <w:t>ConfigItems</w:t>
      </w:r>
      <w:proofErr w:type="spellEnd"/>
      <w:r>
        <w:t xml:space="preserve"> verwalten zu können, werden zu jeder Instanz eines </w:t>
      </w:r>
      <w:proofErr w:type="spellStart"/>
      <w:r>
        <w:t>ConfigItemtyps</w:t>
      </w:r>
      <w:proofErr w:type="spellEnd"/>
      <w:r>
        <w:t xml:space="preserve"> die definierten Attributtypen in der Tabelle „Attribut gespeichert. Hierfür werden die </w:t>
      </w:r>
      <w:proofErr w:type="spellStart"/>
      <w:r>
        <w:t>ConfigItemID</w:t>
      </w:r>
      <w:proofErr w:type="spellEnd"/>
      <w:r>
        <w:t xml:space="preserve"> und die </w:t>
      </w:r>
      <w:proofErr w:type="spellStart"/>
      <w:r>
        <w:t>AttributTypID</w:t>
      </w:r>
      <w:proofErr w:type="spellEnd"/>
      <w:r>
        <w:t xml:space="preserve"> jeweils als Fremdschlüssel übergeben, um einen Attributwert eines </w:t>
      </w:r>
      <w:proofErr w:type="spellStart"/>
      <w:r>
        <w:t>CofigItem</w:t>
      </w:r>
      <w:proofErr w:type="spellEnd"/>
      <w:r>
        <w:t xml:space="preserve"> den Attributtypen des </w:t>
      </w:r>
      <w:proofErr w:type="spellStart"/>
      <w:r>
        <w:t>ConfigItemTyps</w:t>
      </w:r>
      <w:proofErr w:type="spellEnd"/>
      <w:r>
        <w:t xml:space="preserve"> zuzuordnen. Weshalb es sich bei beiden um eine 1 zu </w:t>
      </w:r>
      <w:proofErr w:type="spellStart"/>
      <w:r>
        <w:t>cn</w:t>
      </w:r>
      <w:proofErr w:type="spellEnd"/>
      <w:r>
        <w:t xml:space="preserve">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3" w:name="_Toc54285826"/>
      <w:r>
        <w:rPr>
          <w:rFonts w:ascii="Arial" w:hAnsi="Arial" w:cs="Arial"/>
          <w:b/>
          <w:color w:val="auto"/>
          <w:sz w:val="22"/>
          <w:szCs w:val="22"/>
        </w:rPr>
        <w:t>Auswahl des Datenbankmanagementsystems</w:t>
      </w:r>
      <w:bookmarkEnd w:id="63"/>
    </w:p>
    <w:p w14:paraId="5289FC20" w14:textId="5A88683E" w:rsidR="003850E0" w:rsidRDefault="003850E0" w:rsidP="003850E0">
      <w:pPr>
        <w:spacing w:before="0"/>
        <w:jc w:val="left"/>
      </w:pPr>
      <w:r>
        <w:t xml:space="preserve">Nachdem entschieden wurde eine relationale Datenbank zu nutzen, sollte nun zum Zeitpunkt des Projektentwurfes ausgewählt werden, welches Datenbankmanagementsystem genutzt wird. Um nun die Datenbank im Programm zu verwenden. Dazu wurde zunächst entschieden eine </w:t>
      </w:r>
      <w:proofErr w:type="spellStart"/>
      <w:r>
        <w:t>MySQl</w:t>
      </w:r>
      <w:proofErr w:type="spellEnd"/>
      <w:r>
        <w:t xml:space="preserve">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w:t>
      </w:r>
      <w:proofErr w:type="spellStart"/>
      <w:r>
        <w:t>Prototyping</w:t>
      </w:r>
      <w:proofErr w:type="spellEnd"/>
      <w:r>
        <w:t>“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w:t>
      </w:r>
      <w:proofErr w:type="spellStart"/>
      <w:r>
        <w:t>MySQl</w:t>
      </w:r>
      <w:proofErr w:type="spellEnd"/>
      <w:r>
        <w:t xml:space="preserve">-Datenbank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4" w:name="_Toc54285827"/>
      <w:r>
        <w:rPr>
          <w:rFonts w:ascii="Arial" w:hAnsi="Arial" w:cs="Arial"/>
          <w:b/>
          <w:color w:val="auto"/>
          <w:sz w:val="22"/>
          <w:szCs w:val="22"/>
        </w:rPr>
        <w:t>Einbau der Datenbank in das Projekt</w:t>
      </w:r>
      <w:bookmarkEnd w:id="64"/>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5" w:name="_Toc54285828"/>
      <w:r>
        <w:lastRenderedPageBreak/>
        <w:t>Schnittstellen</w:t>
      </w:r>
      <w:r w:rsidR="00EB75A2">
        <w:rPr>
          <w:rStyle w:val="Funotenzeichen"/>
        </w:rPr>
        <w:footnoteReference w:id="57"/>
      </w:r>
      <w:bookmarkEnd w:id="65"/>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66" w:name="_Toc54285829"/>
      <w:r>
        <w:lastRenderedPageBreak/>
        <w:t>Beschreibung des Quellcodes</w:t>
      </w:r>
      <w:bookmarkEnd w:id="66"/>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7" w:name="_Toc54285830"/>
      <w:r>
        <w:t>Frontend</w:t>
      </w:r>
      <w:bookmarkEnd w:id="67"/>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8" w:name="_Toc54285831"/>
      <w:r>
        <w:t>Entwicklungsablauf</w:t>
      </w:r>
      <w:bookmarkEnd w:id="68"/>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9" w:name="_Toc54285832"/>
      <w:r>
        <w:t>Beschreibung der technischen Umsetzung</w:t>
      </w:r>
      <w:bookmarkEnd w:id="69"/>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70" w:name="_Toc54285833"/>
      <w:r>
        <w:lastRenderedPageBreak/>
        <w:t>Quellcode der Unterseiten</w:t>
      </w:r>
      <w:bookmarkEnd w:id="70"/>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2B1F2503" w:rsidR="005412D4" w:rsidRDefault="005412D4" w:rsidP="005412D4">
      <w:pPr>
        <w:spacing w:before="0"/>
        <w:jc w:val="left"/>
      </w:pPr>
      <w:r>
        <w:t xml:space="preserve">Auf der Unterseite Hilfe können, durch den Einsatz von Links, </w:t>
      </w:r>
      <w:r w:rsidR="00162A32">
        <w:t>zwei</w:t>
      </w:r>
      <w:r>
        <w:t xml:space="preserve"> verschiedene Informationen abgerufen werden.</w:t>
      </w:r>
      <w:r w:rsidR="00162A32">
        <w:t xml:space="preserve"> E</w:t>
      </w:r>
      <w:r>
        <w:t>ine Anleitung, die sich hinter dem Link „</w:t>
      </w:r>
      <w:proofErr w:type="spellStart"/>
      <w:r>
        <w:t>lets</w:t>
      </w:r>
      <w:proofErr w:type="spellEnd"/>
      <w:r>
        <w:t xml:space="preserve"> </w:t>
      </w:r>
      <w:proofErr w:type="spellStart"/>
      <w:r>
        <w:t>start</w:t>
      </w:r>
      <w:proofErr w:type="spellEnd"/>
      <w:r>
        <w:t xml:space="preserve">“ verbirgt und das </w:t>
      </w:r>
      <w:r>
        <w:lastRenderedPageBreak/>
        <w:t xml:space="preserve">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1" w:name="_Toc54285834"/>
      <w:r>
        <w:t>Backend</w:t>
      </w:r>
      <w:r w:rsidR="005412D4">
        <w:t xml:space="preserve"> / Webanbindung</w:t>
      </w:r>
      <w:bookmarkEnd w:id="71"/>
    </w:p>
    <w:p w14:paraId="258120BC" w14:textId="77777777" w:rsidR="00E47D0C" w:rsidRDefault="00FF2BA4" w:rsidP="00E47D0C">
      <w:pPr>
        <w:rPr>
          <w:rFonts w:asciiTheme="minorHAnsi" w:hAnsiTheme="minorHAnsi"/>
        </w:rPr>
      </w:pPr>
      <w:r>
        <w:t xml:space="preserve">Im </w:t>
      </w:r>
      <w:r w:rsidR="00E47D0C">
        <w:t xml:space="preserve">Backendteil der Anwendung der Fallstudie wird das Framework Spring verwendet. Für einen übersichtlichen Aufbau wurde die gesamte Anwendung in einzelne Teile unterteilt. Diese Unterteilung spiegelt sich in den Package-Struktur wider. Unter dem </w:t>
      </w:r>
      <w:proofErr w:type="spellStart"/>
      <w:r w:rsidR="00E47D0C">
        <w:t>Hauptpackage</w:t>
      </w:r>
      <w:proofErr w:type="spellEnd"/>
      <w:r w:rsidR="00E47D0C">
        <w:t xml:space="preserve"> </w:t>
      </w:r>
      <w:proofErr w:type="gramStart"/>
      <w:r w:rsidR="00E47D0C">
        <w:t>com.gruppezwei</w:t>
      </w:r>
      <w:proofErr w:type="gramEnd"/>
      <w:r w:rsidR="00E47D0C">
        <w:t xml:space="preserve">.zero1one befindet sich der gesamte Java Quellcode. Direkt unter diesem Package befinden sich nur zwei Klassen. Beide erfüllen die gleiche Aufgabe, jedoch für unterschiedliche Umgebungen. Der </w:t>
      </w:r>
      <w:proofErr w:type="spellStart"/>
      <w:r w:rsidR="00E47D0C">
        <w:t>ServletInitizializer</w:t>
      </w:r>
      <w:proofErr w:type="spellEnd"/>
      <w:r w:rsidR="00E47D0C">
        <w:t xml:space="preserve">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2" w:name="_Toc54285835"/>
      <w:r>
        <w:t>Auslieferung</w:t>
      </w:r>
      <w:bookmarkEnd w:id="72"/>
    </w:p>
    <w:p w14:paraId="28EF18D7" w14:textId="77777777" w:rsidR="00E47D0C" w:rsidRDefault="00E47D0C" w:rsidP="00E47D0C">
      <w:pPr>
        <w:rPr>
          <w:rFonts w:asciiTheme="minorHAnsi" w:hAnsiTheme="minorHAnsi"/>
        </w:rPr>
      </w:pPr>
      <w:r>
        <w:t xml:space="preserve">Da Springanwendungen mit diesem Aufbau tendenziell eher auf Servern ausgeliefert werden, ist eine lokale Auslieferung nicht ganz einfach. Da Spring im inneren einen </w:t>
      </w:r>
      <w:proofErr w:type="spellStart"/>
      <w:r>
        <w:t>Tomcat</w:t>
      </w:r>
      <w:proofErr w:type="spellEnd"/>
      <w:r>
        <w:t xml:space="preserve"> Webserver bereitstellt kann die Anwendung problemlos aus der Entwicklungsumgebung gestartet werden. Mit einem Plugin für den </w:t>
      </w:r>
      <w:proofErr w:type="spellStart"/>
      <w:r>
        <w:t>Build</w:t>
      </w:r>
      <w:proofErr w:type="spellEnd"/>
      <w:r>
        <w:t xml:space="preserve"> kann man festlegen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proofErr w:type="gramStart"/>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roofErr w:type="spellStart"/>
            <w:r>
              <w:rPr>
                <w:rFonts w:ascii="Consolas" w:hAnsi="Consolas" w:cs="Consolas"/>
                <w:sz w:val="24"/>
                <w:szCs w:val="24"/>
                <w:lang w:val="en-US"/>
              </w:rPr>
              <w:t>org.springframework.boot</w:t>
            </w:r>
            <w:proofErr w:type="spellEnd"/>
            <w:proofErr w:type="gramEnd"/>
            <w:r>
              <w:rPr>
                <w:rFonts w:ascii="Consolas" w:hAnsi="Consolas" w:cs="Consolas"/>
                <w:sz w:val="24"/>
                <w:szCs w:val="24"/>
                <w:lang w:val="en-US"/>
              </w:rPr>
              <w:t>&lt;/</w:t>
            </w:r>
            <w:proofErr w:type="spellStart"/>
            <w:r>
              <w:rPr>
                <w:rFonts w:ascii="Consolas" w:hAnsi="Consolas" w:cs="Consolas"/>
                <w:sz w:val="24"/>
                <w:szCs w:val="24"/>
                <w:lang w:val="en-US"/>
              </w:rPr>
              <w:t>groupId</w:t>
            </w:r>
            <w:proofErr w:type="spellEnd"/>
            <w:r>
              <w:rPr>
                <w:rFonts w:ascii="Consolas" w:hAnsi="Consolas" w:cs="Consolas"/>
                <w:sz w:val="24"/>
                <w:szCs w:val="24"/>
                <w:lang w:val="en-US"/>
              </w:rPr>
              <w:t>&gt;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&gt;spring-boot-maven-plugin&lt;/</w:t>
            </w:r>
            <w:proofErr w:type="spellStart"/>
            <w:r>
              <w:rPr>
                <w:rFonts w:ascii="Consolas" w:hAnsi="Consolas" w:cs="Consolas"/>
                <w:sz w:val="24"/>
                <w:szCs w:val="24"/>
                <w:lang w:val="en-US"/>
              </w:rPr>
              <w:t>artifactId</w:t>
            </w:r>
            <w:proofErr w:type="spellEnd"/>
            <w:r>
              <w:rPr>
                <w:rFonts w:ascii="Consolas" w:hAnsi="Consolas" w:cs="Consolas"/>
                <w:sz w:val="24"/>
                <w:szCs w:val="24"/>
                <w:lang w:val="en-US"/>
              </w:rPr>
              <w:t>&gt;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proofErr w:type="gramStart"/>
            <w:r>
              <w:rPr>
                <w:rFonts w:ascii="Consolas" w:hAnsi="Consolas" w:cs="Consolas"/>
                <w:sz w:val="24"/>
                <w:szCs w:val="24"/>
                <w:lang w:val="en-US"/>
              </w:rPr>
              <w:t>&lt;mainClass&gt;com.gruppezwei.zero1one.Zero</w:t>
            </w:r>
            <w:proofErr w:type="gramEnd"/>
            <w:r>
              <w:rPr>
                <w:rFonts w:ascii="Consolas" w:hAnsi="Consolas" w:cs="Consolas"/>
                <w:sz w:val="24"/>
                <w:szCs w:val="24"/>
                <w:lang w:val="en-US"/>
              </w:rPr>
              <w:t>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w:t>
            </w:r>
            <w:proofErr w:type="spellStart"/>
            <w:r>
              <w:rPr>
                <w:rFonts w:ascii="Consolas" w:hAnsi="Consolas" w:cs="Consolas"/>
                <w:sz w:val="24"/>
                <w:szCs w:val="24"/>
              </w:rPr>
              <w:t>build</w:t>
            </w:r>
            <w:proofErr w:type="spellEnd"/>
            <w:r>
              <w:rPr>
                <w:rFonts w:ascii="Consolas" w:hAnsi="Consolas" w:cs="Consolas"/>
                <w:sz w:val="24"/>
                <w:szCs w:val="24"/>
              </w:rPr>
              <w:t>&gt;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 xml:space="preserve">Damit ein sauberer Startup und eine direkte Verlinkung auf die Startseite im Browser gewährleistet werden kann, gibt es ein kleines Hilfsprogramm. Dieses ist als </w:t>
      </w:r>
      <w:proofErr w:type="spellStart"/>
      <w:r>
        <w:t>Runnable</w:t>
      </w:r>
      <w:proofErr w:type="spellEnd"/>
      <w:r>
        <w:t xml:space="preserve"> </w:t>
      </w:r>
      <w:proofErr w:type="spellStart"/>
      <w:r>
        <w:t>Jar</w:t>
      </w:r>
      <w:proofErr w:type="spellEnd"/>
      <w:r>
        <w:t xml:space="preserve"> ausführbar und startet ein in Java implementiertes </w:t>
      </w:r>
      <w:proofErr w:type="spellStart"/>
      <w:r>
        <w:t>Graphic</w:t>
      </w:r>
      <w:proofErr w:type="spellEnd"/>
      <w:r>
        <w:t xml:space="preserve"> User Interface (GUI). Dieses Interface bietet zum einen Link zum </w:t>
      </w:r>
      <w:proofErr w:type="spellStart"/>
      <w:r>
        <w:t>Git</w:t>
      </w:r>
      <w:proofErr w:type="spellEnd"/>
      <w:r>
        <w: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 xml:space="preserve">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w:t>
      </w:r>
      <w:proofErr w:type="spellStart"/>
      <w:r>
        <w:t>admin</w:t>
      </w:r>
      <w:proofErr w:type="spellEnd"/>
      <w:r>
        <w:t xml:space="preserve"> und hat das Passwort </w:t>
      </w:r>
      <w:proofErr w:type="spellStart"/>
      <w:r>
        <w:t>admin</w:t>
      </w:r>
      <w:proofErr w:type="spellEnd"/>
      <w:r>
        <w:t>.</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3" w:name="_Toc54285836"/>
      <w:r>
        <w:lastRenderedPageBreak/>
        <w:t>Zentrales Management</w:t>
      </w:r>
      <w:bookmarkEnd w:id="73"/>
    </w:p>
    <w:p w14:paraId="614A9CB2" w14:textId="77777777" w:rsidR="00E47D0C" w:rsidRDefault="00E47D0C" w:rsidP="00E47D0C">
      <w:pPr>
        <w:rPr>
          <w:rFonts w:asciiTheme="minorHAnsi" w:hAnsiTheme="minorHAnsi"/>
        </w:rPr>
      </w:pPr>
      <w:r>
        <w:t xml:space="preserve">Der wichtigste Teil der Anwendung ist der </w:t>
      </w:r>
      <w:proofErr w:type="spellStart"/>
      <w:r>
        <w:t>manager</w:t>
      </w:r>
      <w:proofErr w:type="spellEnd"/>
      <w:r>
        <w:t xml:space="preserve">, er ist das Rückgrat des Programms. Dieses Package ist der Dreh- und Angelpunkt. Der Manager kümmert sich um die Verwaltung der Datenbankabfragen, das Mapping der Abfrageergebnisse und das Persistieren der </w:t>
      </w:r>
      <w:proofErr w:type="spellStart"/>
      <w:r>
        <w:t>Configuration</w:t>
      </w:r>
      <w:proofErr w:type="spellEnd"/>
      <w:r>
        <w:t xml:space="preserve"> Items. Im Inneren befinden sich fünf Manager, die jeweils auf einen Aufgabebereich spezialisiert sind. Der </w:t>
      </w:r>
      <w:proofErr w:type="spellStart"/>
      <w:r>
        <w:t>ReadManager</w:t>
      </w:r>
      <w:proofErr w:type="spellEnd"/>
      <w:r>
        <w:t xml:space="preserve"> liefert die Methoden, die später aufgerufen werden, um die HTML-Oberfläche mit Daten zu füllen. Die Methoden, welche die eigentlichen Abfragen ausführen stehen in </w:t>
      </w:r>
      <w:proofErr w:type="spellStart"/>
      <w:r>
        <w:t>Repositorys</w:t>
      </w:r>
      <w:proofErr w:type="spellEnd"/>
      <w:r>
        <w:t xml:space="preserve">.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w:t>
            </w:r>
            <w:proofErr w:type="spellStart"/>
            <w:r>
              <w:rPr>
                <w:rFonts w:ascii="Consolas" w:hAnsi="Consolas" w:cs="Consolas"/>
                <w:sz w:val="24"/>
                <w:szCs w:val="24"/>
              </w:rPr>
              <w:t>Autowired</w:t>
            </w:r>
            <w:proofErr w:type="spellEnd"/>
          </w:p>
          <w:p w14:paraId="3592F458" w14:textId="77777777" w:rsidR="00E47D0C" w:rsidRDefault="00E47D0C">
            <w:pPr>
              <w:spacing w:line="240" w:lineRule="auto"/>
              <w:rPr>
                <w:rFonts w:asciiTheme="minorHAnsi" w:hAnsiTheme="minorHAnsi"/>
              </w:rPr>
            </w:pPr>
            <w:r>
              <w:rPr>
                <w:rFonts w:ascii="Consolas" w:hAnsi="Consolas" w:cs="Consolas"/>
                <w:sz w:val="24"/>
                <w:szCs w:val="24"/>
              </w:rPr>
              <w:tab/>
            </w:r>
            <w:proofErr w:type="spellStart"/>
            <w:r>
              <w:rPr>
                <w:rFonts w:ascii="Consolas" w:hAnsi="Consolas" w:cs="Consolas"/>
                <w:sz w:val="24"/>
                <w:szCs w:val="24"/>
              </w:rPr>
              <w:t>ConfigitemRepository</w:t>
            </w:r>
            <w:proofErr w:type="spellEnd"/>
            <w:r>
              <w:rPr>
                <w:rFonts w:ascii="Consolas" w:hAnsi="Consolas" w:cs="Consolas"/>
                <w:sz w:val="24"/>
                <w:szCs w:val="24"/>
              </w:rPr>
              <w:t xml:space="preserve"> </w:t>
            </w:r>
            <w:proofErr w:type="spellStart"/>
            <w:r>
              <w:rPr>
                <w:rFonts w:ascii="Consolas" w:hAnsi="Consolas" w:cs="Consolas"/>
                <w:sz w:val="24"/>
                <w:szCs w:val="24"/>
              </w:rPr>
              <w:t>confItemRepo</w:t>
            </w:r>
            <w:proofErr w:type="spellEnd"/>
            <w:r>
              <w:rPr>
                <w:rFonts w:ascii="Consolas" w:hAnsi="Consolas" w:cs="Consolas"/>
                <w:sz w:val="24"/>
                <w:szCs w:val="24"/>
              </w:rPr>
              <w:t>;</w:t>
            </w:r>
          </w:p>
        </w:tc>
      </w:tr>
    </w:tbl>
    <w:p w14:paraId="69044C52" w14:textId="77777777" w:rsidR="00E47D0C" w:rsidRDefault="00E47D0C" w:rsidP="00E47D0C">
      <w:pPr>
        <w:rPr>
          <w:rFonts w:asciiTheme="minorHAnsi" w:hAnsiTheme="minorHAnsi"/>
        </w:rPr>
      </w:pPr>
    </w:p>
    <w:p w14:paraId="64F0D774" w14:textId="77777777" w:rsidR="00E47D0C" w:rsidRDefault="00E47D0C" w:rsidP="00E47D0C">
      <w:r>
        <w:t>Diese werden in allen Managern mit der @</w:t>
      </w:r>
      <w:proofErr w:type="spellStart"/>
      <w:r>
        <w:t>Autowired</w:t>
      </w:r>
      <w:proofErr w:type="spellEnd"/>
      <w:r>
        <w:t xml:space="preserve">- Annotation instanziiert. Wie im theoretischen Teil zu Spring erläutert wird dies verwendet, um die Lebenszyklen der Instanzen bzw. </w:t>
      </w:r>
      <w:proofErr w:type="spellStart"/>
      <w:r>
        <w:t>Beans</w:t>
      </w:r>
      <w:proofErr w:type="spellEnd"/>
      <w:r>
        <w:t xml:space="preserve"> voneinander zu trennen. Damit Spring diese Annotationen im Gesamtkontext erkennt muss die gesamte Manager-Klasse mit @</w:t>
      </w:r>
      <w:proofErr w:type="spellStart"/>
      <w:r>
        <w:t>Component</w:t>
      </w:r>
      <w:proofErr w:type="spellEnd"/>
      <w:r>
        <w:t xml:space="preserve"> annotiert werden. Die einzelnen Methoden rufen die Methode des </w:t>
      </w:r>
      <w:proofErr w:type="spellStart"/>
      <w:r>
        <w:t>Prepositorys</w:t>
      </w:r>
      <w:proofErr w:type="spellEnd"/>
      <w:r>
        <w:t xml:space="preserve"> auf und triggern die Query. Diese Liefert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w:t>
            </w:r>
            <w:proofErr w:type="spellStart"/>
            <w:r>
              <w:rPr>
                <w:rFonts w:ascii="Consolas" w:hAnsi="Consolas" w:cs="Consolas"/>
                <w:sz w:val="24"/>
                <w:szCs w:val="24"/>
                <w:lang w:val="en-US"/>
              </w:rPr>
              <w:t>CiRecord</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getCiRecordAll</w:t>
            </w:r>
            <w:proofErr w:type="spellEnd"/>
            <w:r>
              <w:rPr>
                <w:rFonts w:ascii="Consolas" w:hAnsi="Consolas" w:cs="Consolas"/>
                <w:sz w:val="24"/>
                <w:szCs w:val="24"/>
                <w:lang w:val="en-US"/>
              </w:rPr>
              <w:t>(</w:t>
            </w:r>
            <w:proofErr w:type="gramEnd"/>
            <w:r>
              <w:rPr>
                <w:rFonts w:ascii="Consolas" w:hAnsi="Consolas" w:cs="Consolas"/>
                <w:sz w:val="24"/>
                <w:szCs w:val="24"/>
                <w:lang w:val="en-US"/>
              </w:rPr>
              <w:t>)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return </w:t>
            </w:r>
            <w:proofErr w:type="spellStart"/>
            <w:r>
              <w:rPr>
                <w:rFonts w:ascii="Consolas" w:hAnsi="Consolas" w:cs="Consolas"/>
                <w:sz w:val="24"/>
                <w:szCs w:val="24"/>
                <w:lang w:val="en-US"/>
              </w:rPr>
              <w:t>confItemRepo.findAll</w:t>
            </w:r>
            <w:proofErr w:type="spellEnd"/>
            <w:r>
              <w:rPr>
                <w:rFonts w:ascii="Consolas" w:hAnsi="Consolas" w:cs="Consolas"/>
                <w:sz w:val="24"/>
                <w:szCs w:val="24"/>
                <w:lang w:val="en-US"/>
              </w:rPr>
              <w:t>()</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.stream</w:t>
            </w:r>
            <w:proofErr w:type="gramEnd"/>
            <w:r>
              <w:rPr>
                <w:rFonts w:ascii="Consolas" w:hAnsi="Consolas" w:cs="Consolas"/>
                <w:sz w:val="24"/>
                <w:szCs w:val="24"/>
                <w:lang w:val="en-US"/>
              </w:rPr>
              <w:t>()</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.map</w:t>
            </w:r>
            <w:proofErr w:type="gramEnd"/>
            <w:r>
              <w:rPr>
                <w:rFonts w:ascii="Consolas" w:hAnsi="Consolas" w:cs="Consolas"/>
                <w:sz w:val="24"/>
                <w:szCs w:val="24"/>
                <w:lang w:val="en-US"/>
              </w:rPr>
              <w:t>(this::</w:t>
            </w:r>
            <w:proofErr w:type="spellStart"/>
            <w:r>
              <w:rPr>
                <w:rFonts w:ascii="Consolas" w:hAnsi="Consolas" w:cs="Consolas"/>
                <w:sz w:val="24"/>
                <w:szCs w:val="24"/>
                <w:lang w:val="en-US"/>
              </w:rPr>
              <w:t>convertToCiRecord</w:t>
            </w:r>
            <w:proofErr w:type="spellEnd"/>
            <w:r>
              <w:rPr>
                <w:rFonts w:ascii="Consolas" w:hAnsi="Consolas" w:cs="Consolas"/>
                <w:sz w:val="24"/>
                <w:szCs w:val="24"/>
                <w:lang w:val="en-US"/>
              </w:rPr>
              <w:t>)</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.collect</w:t>
            </w:r>
            <w:proofErr w:type="gramEnd"/>
            <w:r>
              <w:rPr>
                <w:rFonts w:ascii="Consolas" w:hAnsi="Consolas" w:cs="Consolas"/>
                <w:sz w:val="24"/>
                <w:szCs w:val="24"/>
                <w:lang w:val="en-US"/>
              </w:rPr>
              <w:t>(</w:t>
            </w:r>
            <w:proofErr w:type="spellStart"/>
            <w:r>
              <w:rPr>
                <w:rFonts w:ascii="Consolas" w:hAnsi="Consolas" w:cs="Consolas"/>
                <w:sz w:val="24"/>
                <w:szCs w:val="24"/>
                <w:lang w:val="en-US"/>
              </w:rPr>
              <w:t>Collectors.toList</w:t>
            </w:r>
            <w:proofErr w:type="spellEnd"/>
            <w:r>
              <w:rPr>
                <w:rFonts w:ascii="Consolas" w:hAnsi="Consolas" w:cs="Consolas"/>
                <w:sz w:val="24"/>
                <w:szCs w:val="24"/>
                <w:lang w:val="en-US"/>
              </w:rPr>
              <w: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77777777" w:rsidR="00E47D0C" w:rsidRDefault="00E47D0C" w:rsidP="00E47D0C">
      <w:r>
        <w:t xml:space="preserve">Das Mapping erfolgt für jedes einzelne Objekt in der Liste. Diese wird im Quellcode mit Lambda-Ausdrücken realisiert, welche sein Java 8 den Code übersichtlicher gestalten und Aufgaben wie das Mapping erheblich erleichtern. Im Wesentlichen wird für jedes Objekt der Liste, hier </w:t>
      </w:r>
      <w:proofErr w:type="spellStart"/>
      <w:r>
        <w:t>ConfigItems</w:t>
      </w:r>
      <w:proofErr w:type="spellEnd"/>
      <w:r>
        <w:t xml:space="preserve">, die Methode </w:t>
      </w:r>
      <w:proofErr w:type="spellStart"/>
      <w:r>
        <w:t>convertToCiRecord</w:t>
      </w:r>
      <w:proofErr w:type="spellEnd"/>
      <w:r>
        <w:t xml:space="preserve"> ausgeführt. Diese Liefert als Antwort ein </w:t>
      </w:r>
      <w:proofErr w:type="spellStart"/>
      <w:r>
        <w:t>CiRecord</w:t>
      </w:r>
      <w:proofErr w:type="spellEnd"/>
      <w:r>
        <w:t xml:space="preserve">. Im Unterschied zu einem </w:t>
      </w:r>
      <w:proofErr w:type="spellStart"/>
      <w:r>
        <w:t>ConfigItem</w:t>
      </w:r>
      <w:proofErr w:type="spellEnd"/>
      <w:r>
        <w:t xml:space="preserve"> besitzt ein </w:t>
      </w:r>
      <w:proofErr w:type="spellStart"/>
      <w:r>
        <w:t>CiRecord</w:t>
      </w:r>
      <w:proofErr w:type="spellEnd"/>
      <w:r>
        <w:t xml:space="preserve"> noch eine Liste mit allen Attributen, die zu diesem </w:t>
      </w:r>
      <w:proofErr w:type="spellStart"/>
      <w:r>
        <w:t>ConfigItem</w:t>
      </w:r>
      <w:proofErr w:type="spellEnd"/>
      <w:r>
        <w:t xml:space="preserve"> gehören. Diese Liste wird ebenfalls in der </w:t>
      </w:r>
      <w:proofErr w:type="spellStart"/>
      <w:r>
        <w:t>Mappingmethode</w:t>
      </w:r>
      <w:proofErr w:type="spellEnd"/>
      <w:r>
        <w:t xml:space="preserve"> abgefragt und in ihren entsprechenden typ gepackt. In der Praxis wird also eine Abfrage für die Liste der </w:t>
      </w:r>
      <w:proofErr w:type="spellStart"/>
      <w:r>
        <w:t>ConfigItems</w:t>
      </w:r>
      <w:proofErr w:type="spellEnd"/>
      <w:r>
        <w:t xml:space="preserve"> abgesetzt und dann für jedes weitere Item noch eine Abfrage. Dies ist für einen Einsatz mit vielen Benutzern sehr unpraktisch und beeinträchtigt die Geschwindigkeit der Datenbank und somit die der Anwendung erheblich, wenn viele Nutzer </w:t>
      </w:r>
      <w:r>
        <w:lastRenderedPageBreak/>
        <w:t xml:space="preserve">gleichzeitig eine Anfrage senden. Da diese Anwendung nur lokal mit höchstens einem Benutzer eingesetzt werden soll ist jedoch kein Performancenachteil zu bemerken. Da sich zudem </w:t>
      </w:r>
      <w:proofErr w:type="spellStart"/>
      <w:r>
        <w:t>Joins</w:t>
      </w:r>
      <w:proofErr w:type="spellEnd"/>
      <w:r>
        <w:t xml:space="preserve"> mit Spring nur mit erhöhtem Aufwand umsetzen lassen ist diese Vorgehensweise zu bevorzugen. </w:t>
      </w:r>
    </w:p>
    <w:p w14:paraId="1ED8E169" w14:textId="77777777" w:rsidR="00E47D0C" w:rsidRDefault="00E47D0C" w:rsidP="00E47D0C">
      <w:r>
        <w:t xml:space="preserve">Der </w:t>
      </w:r>
      <w:proofErr w:type="spellStart"/>
      <w:r>
        <w:t>PersistenceManager</w:t>
      </w:r>
      <w:proofErr w:type="spellEnd"/>
      <w:r>
        <w:t xml:space="preserve"> und der </w:t>
      </w:r>
      <w:proofErr w:type="spellStart"/>
      <w:r>
        <w:t>UpdateManager</w:t>
      </w:r>
      <w:proofErr w:type="spellEnd"/>
      <w:r>
        <w:t xml:space="preserve"> kümmern sich um das Speichern der angelegten oder veränderten </w:t>
      </w:r>
      <w:proofErr w:type="spellStart"/>
      <w:r>
        <w:t>Configuration</w:t>
      </w:r>
      <w:proofErr w:type="spellEnd"/>
      <w:r>
        <w:t xml:space="preserve"> Items. Die grundlegende Funktion ist analog zum </w:t>
      </w:r>
      <w:proofErr w:type="spellStart"/>
      <w:r>
        <w:t>ReadManager</w:t>
      </w:r>
      <w:proofErr w:type="spellEnd"/>
      <w:r>
        <w:t xml:space="preserve">, mit einer umgekehrten Richtung des Datenflusses. Hier werden die Objekte wieder in umgekehrter Reihenfolge gemappt und mit entsprechenden </w:t>
      </w:r>
      <w:proofErr w:type="spellStart"/>
      <w:r>
        <w:t>Querys</w:t>
      </w:r>
      <w:proofErr w:type="spellEnd"/>
      <w:r>
        <w:t xml:space="preserve"> abgespeichert. Der größte Unterschied der beiden Speicher-Manager ist, dass der </w:t>
      </w:r>
      <w:proofErr w:type="spellStart"/>
      <w:r>
        <w:t>PersistenceManager</w:t>
      </w:r>
      <w:proofErr w:type="spellEnd"/>
      <w:r>
        <w:t xml:space="preserve"> neue Objekte abspeichert und somit neue </w:t>
      </w:r>
      <w:proofErr w:type="spellStart"/>
      <w:r>
        <w:t>Id‘s</w:t>
      </w:r>
      <w:proofErr w:type="spellEnd"/>
      <w:r>
        <w:t xml:space="preserve"> zu den Items hinzufügen muss, damit diese im weiteren Gebrauch eindeutig identifiziert werden können. </w:t>
      </w:r>
    </w:p>
    <w:p w14:paraId="66CAE14A" w14:textId="66831174" w:rsidR="00E47D0C" w:rsidRDefault="00E47D0C" w:rsidP="00E47D0C">
      <w:r>
        <w:t xml:space="preserve">Der </w:t>
      </w:r>
      <w:proofErr w:type="spellStart"/>
      <w:r>
        <w:t>DeleteManager</w:t>
      </w:r>
      <w:proofErr w:type="spellEnd"/>
      <w:r>
        <w:t xml:space="preserve"> leitet die Löschanfragen. An dieser Stelle werden keine Objekte abgefragt oder umgewandelt. Die einzelnen Items werden über die ID gelöscht.  Der </w:t>
      </w:r>
      <w:proofErr w:type="spellStart"/>
      <w:r>
        <w:t>AuthenticationManager</w:t>
      </w:r>
      <w:proofErr w:type="spellEnd"/>
      <w:r>
        <w:t xml:space="preserve">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4" w:name="_Toc54285837"/>
      <w:r>
        <w:t>Datenbankzugriff</w:t>
      </w:r>
      <w:bookmarkEnd w:id="74"/>
    </w:p>
    <w:p w14:paraId="4DDA9FCA" w14:textId="77777777" w:rsidR="00E47D0C" w:rsidRDefault="00E47D0C" w:rsidP="00E47D0C">
      <w:pPr>
        <w:rPr>
          <w:rFonts w:asciiTheme="minorHAnsi" w:hAnsiTheme="minorHAnsi"/>
        </w:rPr>
      </w:pPr>
      <w:r>
        <w:t xml:space="preserve">Der Wurzel der Datenhaltung bilden die </w:t>
      </w:r>
      <w:proofErr w:type="spellStart"/>
      <w:r>
        <w:t>Repositories</w:t>
      </w:r>
      <w:proofErr w:type="spellEnd"/>
      <w:r>
        <w:t xml:space="preserve"> im </w:t>
      </w:r>
      <w:proofErr w:type="spellStart"/>
      <w:r>
        <w:t>repository</w:t>
      </w:r>
      <w:proofErr w:type="spellEnd"/>
      <w:r>
        <w:t xml:space="preserve">-Package. Neben den </w:t>
      </w:r>
      <w:proofErr w:type="spellStart"/>
      <w:r>
        <w:t>Repositories</w:t>
      </w:r>
      <w:proofErr w:type="spellEnd"/>
      <w:r>
        <w:t xml:space="preserve"> befinden sich hier auch die POJOs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class </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 xml:space="preserve">private String </w:t>
            </w:r>
            <w:proofErr w:type="spellStart"/>
            <w:r>
              <w:rPr>
                <w:rFonts w:ascii="Consolas" w:hAnsi="Consolas" w:cs="Consolas"/>
                <w:sz w:val="24"/>
                <w:szCs w:val="24"/>
                <w:lang w:val="en-US"/>
              </w:rPr>
              <w:t>configitemtypname</w:t>
            </w:r>
            <w:proofErr w:type="spellEnd"/>
            <w:r>
              <w:rPr>
                <w:rFonts w:ascii="Consolas" w:hAnsi="Consolas" w:cs="Consolas"/>
                <w:sz w:val="24"/>
                <w:szCs w:val="24"/>
                <w:lang w:val="en-US"/>
              </w:rPr>
              <w:t>;</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77777777" w:rsidR="00E47D0C" w:rsidRDefault="00E47D0C" w:rsidP="00E47D0C">
      <w:r>
        <w:lastRenderedPageBreak/>
        <w:t>Durch diese Annotation weiß Spring, dass diese Klasse eine Entität auf der Datenbank wiederspiegelt. Damit eine saubere Abfrage erstellt werden kann muss der Schlüssel auf der Datenbanktabelle mit @</w:t>
      </w:r>
      <w:proofErr w:type="spellStart"/>
      <w:r>
        <w:t>Id</w:t>
      </w:r>
      <w:proofErr w:type="spellEnd"/>
      <w:r>
        <w:t xml:space="preserve">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w:t>
            </w:r>
            <w:proofErr w:type="gramStart"/>
            <w:r>
              <w:rPr>
                <w:rFonts w:ascii="Consolas" w:hAnsi="Consolas" w:cs="Consolas"/>
                <w:sz w:val="24"/>
                <w:szCs w:val="24"/>
                <w:lang w:val="en-US"/>
              </w:rPr>
              <w:t>=”</w:t>
            </w:r>
            <w:proofErr w:type="spellStart"/>
            <w:r>
              <w:rPr>
                <w:rFonts w:ascii="Consolas" w:hAnsi="Consolas" w:cs="Consolas"/>
                <w:sz w:val="24"/>
                <w:szCs w:val="24"/>
                <w:lang w:val="en-US"/>
              </w:rPr>
              <w:t>Spaltenname</w:t>
            </w:r>
            <w:proofErr w:type="spellEnd"/>
            <w:proofErr w:type="gramEnd"/>
            <w:r>
              <w:rPr>
                <w:rFonts w:ascii="Consolas" w:hAnsi="Consolas" w:cs="Consolas"/>
                <w:sz w:val="24"/>
                <w:szCs w:val="24"/>
                <w:lang w:val="en-US"/>
              </w:rPr>
              <w:t>”)</w:t>
            </w:r>
          </w:p>
        </w:tc>
      </w:tr>
    </w:tbl>
    <w:p w14:paraId="4A49F2A2" w14:textId="77777777" w:rsidR="00E47D0C" w:rsidRDefault="00E47D0C" w:rsidP="00E47D0C">
      <w:pPr>
        <w:rPr>
          <w:rFonts w:asciiTheme="minorHAnsi" w:hAnsiTheme="minorHAnsi"/>
        </w:rPr>
      </w:pPr>
      <w:r>
        <w:t>Analog gibt es auch eine Annotation @</w:t>
      </w:r>
      <w:proofErr w:type="spellStart"/>
      <w:r>
        <w:t>Column</w:t>
      </w:r>
      <w:proofErr w:type="spellEnd"/>
      <w:r>
        <w:t xml:space="preserve">. Speziell für die Tabelle kann man auch den Namen des Schemas angeben. Stimmen die Namen aber mit den Klassen- und Attributnamen überein, besteht kein </w:t>
      </w:r>
      <w:proofErr w:type="spellStart"/>
      <w:r>
        <w:t>bedarf</w:t>
      </w:r>
      <w:proofErr w:type="spellEnd"/>
      <w:r>
        <w:t xml:space="preserve"> für diese Annotationen. Nur @Entity und @</w:t>
      </w:r>
      <w:proofErr w:type="spellStart"/>
      <w:r>
        <w:t>Id</w:t>
      </w:r>
      <w:proofErr w:type="spellEnd"/>
      <w:r>
        <w:t xml:space="preserve">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w:t>
            </w:r>
            <w:proofErr w:type="spellStart"/>
            <w:r>
              <w:rPr>
                <w:rFonts w:ascii="Consolas" w:hAnsi="Consolas" w:cs="Consolas"/>
                <w:sz w:val="24"/>
                <w:szCs w:val="24"/>
                <w:lang w:val="en-US"/>
              </w:rPr>
              <w:t>ConfigitemRepository</w:t>
            </w:r>
            <w:proofErr w:type="spellEnd"/>
            <w:r>
              <w:rPr>
                <w:rFonts w:ascii="Consolas" w:hAnsi="Consolas" w:cs="Consolas"/>
                <w:sz w:val="24"/>
                <w:szCs w:val="24"/>
                <w:lang w:val="en-US"/>
              </w:rPr>
              <w:t xml:space="preserve"> </w:t>
            </w:r>
            <w:r>
              <w:rPr>
                <w:rFonts w:ascii="Consolas" w:hAnsi="Consolas" w:cs="Consolas"/>
                <w:sz w:val="24"/>
                <w:szCs w:val="24"/>
                <w:lang w:val="en-US"/>
              </w:rPr>
              <w:br/>
              <w:t xml:space="preserve">     extends </w:t>
            </w:r>
            <w:proofErr w:type="spellStart"/>
            <w:r>
              <w:rPr>
                <w:rFonts w:ascii="Consolas" w:hAnsi="Consolas" w:cs="Consolas"/>
                <w:sz w:val="24"/>
                <w:szCs w:val="24"/>
                <w:lang w:val="en-US"/>
              </w:rPr>
              <w:t>JpaRepository</w:t>
            </w:r>
            <w:proofErr w:type="spellEnd"/>
            <w:r>
              <w:rPr>
                <w:rFonts w:ascii="Consolas" w:hAnsi="Consolas" w:cs="Consolas"/>
                <w:sz w:val="24"/>
                <w:szCs w:val="24"/>
                <w:lang w:val="en-US"/>
              </w:rPr>
              <w: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w:t>
            </w:r>
            <w:proofErr w:type="spellStart"/>
            <w:r>
              <w:rPr>
                <w:rFonts w:ascii="Consolas" w:hAnsi="Consolas" w:cs="Consolas"/>
                <w:sz w:val="24"/>
                <w:szCs w:val="24"/>
                <w:lang w:val="en-US"/>
              </w:rPr>
              <w:t>Configitem</w:t>
            </w:r>
            <w:proofErr w:type="spellEnd"/>
            <w:r>
              <w:rPr>
                <w:rFonts w:ascii="Consolas" w:hAnsi="Consolas" w:cs="Consolas"/>
                <w:sz w:val="24"/>
                <w:szCs w:val="24"/>
                <w:lang w:val="en-US"/>
              </w:rPr>
              <w:t xml:space="preserve">&gt; </w:t>
            </w:r>
            <w:proofErr w:type="spellStart"/>
            <w:proofErr w:type="gramStart"/>
            <w:r>
              <w:rPr>
                <w:rFonts w:ascii="Consolas" w:hAnsi="Consolas" w:cs="Consolas"/>
                <w:sz w:val="24"/>
                <w:szCs w:val="24"/>
                <w:lang w:val="en-US"/>
              </w:rPr>
              <w:t>findByName</w:t>
            </w:r>
            <w:proofErr w:type="spellEnd"/>
            <w:r>
              <w:rPr>
                <w:rFonts w:ascii="Consolas" w:hAnsi="Consolas" w:cs="Consolas"/>
                <w:sz w:val="24"/>
                <w:szCs w:val="24"/>
                <w:lang w:val="en-US"/>
              </w:rPr>
              <w:t>(</w:t>
            </w:r>
            <w:proofErr w:type="gramEnd"/>
            <w:r>
              <w:rPr>
                <w:rFonts w:ascii="Consolas" w:hAnsi="Consolas" w:cs="Consolas"/>
                <w:sz w:val="24"/>
                <w:szCs w:val="24"/>
                <w:lang w:val="en-US"/>
              </w:rPr>
              <w:t>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w:t>
            </w:r>
            <w:proofErr w:type="spellStart"/>
            <w:r>
              <w:rPr>
                <w:rFonts w:ascii="Consolas" w:hAnsi="Consolas" w:cs="Consolas"/>
                <w:sz w:val="24"/>
                <w:szCs w:val="24"/>
              </w:rPr>
              <w:t>Configitem</w:t>
            </w:r>
            <w:proofErr w:type="spellEnd"/>
            <w:r>
              <w:rPr>
                <w:rFonts w:ascii="Consolas" w:hAnsi="Consolas" w:cs="Consolas"/>
                <w:sz w:val="24"/>
                <w:szCs w:val="24"/>
              </w:rPr>
              <w:t xml:space="preserve">&gt; </w:t>
            </w:r>
            <w:proofErr w:type="spellStart"/>
            <w:proofErr w:type="gramStart"/>
            <w:r>
              <w:rPr>
                <w:rFonts w:ascii="Consolas" w:hAnsi="Consolas" w:cs="Consolas"/>
                <w:sz w:val="24"/>
                <w:szCs w:val="24"/>
              </w:rPr>
              <w:t>findTopByOrderByIdDesc</w:t>
            </w:r>
            <w:proofErr w:type="spellEnd"/>
            <w:r>
              <w:rPr>
                <w:rFonts w:ascii="Consolas" w:hAnsi="Consolas" w:cs="Consolas"/>
                <w:sz w:val="24"/>
                <w:szCs w:val="24"/>
              </w:rPr>
              <w:t>(</w:t>
            </w:r>
            <w:proofErr w:type="gramEnd"/>
            <w:r>
              <w:rPr>
                <w:rFonts w:ascii="Consolas" w:hAnsi="Consolas" w:cs="Consolas"/>
                <w:sz w:val="24"/>
                <w:szCs w:val="24"/>
              </w:rPr>
              <w:t>);</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77777777" w:rsidR="00E47D0C" w:rsidRDefault="00E47D0C" w:rsidP="00E47D0C">
      <w:r>
        <w:t xml:space="preserve">Ein Repository übernimmt die eigentliche Aufgabe der Abfrage. Im Gegensatz zu den anderen Teilen wird ein Repository als Interface implementiert. In dieser Anwendung erben alle </w:t>
      </w:r>
      <w:proofErr w:type="spellStart"/>
      <w:r>
        <w:t>Repositories</w:t>
      </w:r>
      <w:proofErr w:type="spellEnd"/>
      <w:r>
        <w:t xml:space="preserve"> von einem </w:t>
      </w:r>
      <w:proofErr w:type="spellStart"/>
      <w:r>
        <w:t>JpaRepository</w:t>
      </w:r>
      <w:proofErr w:type="spellEnd"/>
      <w:r>
        <w:t xml:space="preserve">. Dieses erbt ursprünglich von einem CRUD-Repository. Wie im Namen CRUD schon zu erkennen ist, ermöglicht dieses Repository die grundlegenden Operationen Create, Read, Update und Delete. Das Repository ist generisch aufgebaut und benötigt zwei Parameter: </w:t>
      </w:r>
      <w:proofErr w:type="gramStart"/>
      <w:r>
        <w:t>Die Entity</w:t>
      </w:r>
      <w:proofErr w:type="gramEnd"/>
      <w:r>
        <w:t xml:space="preserve">, die Abgefragt werden soll, und den Datentyp des Schlüssels. Im obigen Beispiel sind dies die Entity </w:t>
      </w:r>
      <w:proofErr w:type="spellStart"/>
      <w:r>
        <w:t>Configitem</w:t>
      </w:r>
      <w:proofErr w:type="spellEnd"/>
      <w:r>
        <w:t xml:space="preserve"> und der Primärschlüssel vom Typ Integer. Mit diesen Informationen kann Spring bereits Datenbankabfragen durchführen. Voraussetzung ist, dass in der </w:t>
      </w:r>
      <w:proofErr w:type="spellStart"/>
      <w:proofErr w:type="gramStart"/>
      <w:r>
        <w:t>application.properties</w:t>
      </w:r>
      <w:proofErr w:type="spellEnd"/>
      <w:proofErr w:type="gramEnd"/>
      <w:r>
        <w:t xml:space="preserve">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w:t>
            </w:r>
            <w:proofErr w:type="gramStart"/>
            <w:r>
              <w:rPr>
                <w:rFonts w:ascii="Consolas" w:hAnsi="Consolas" w:cs="Consolas"/>
                <w:sz w:val="24"/>
                <w:szCs w:val="24"/>
                <w:lang w:val="en-US"/>
              </w:rPr>
              <w:t>2:file</w:t>
            </w:r>
            <w:proofErr w:type="gramEnd"/>
            <w:r>
              <w:rPr>
                <w:rFonts w:ascii="Consolas" w:hAnsi="Consolas" w:cs="Consolas"/>
                <w:sz w:val="24"/>
                <w:szCs w:val="24"/>
                <w:lang w:val="en-US"/>
              </w:rPr>
              <w:t>:./src/main/resources/data/h2.hdb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.driverClassName</w:t>
            </w:r>
            <w:proofErr w:type="spellEnd"/>
            <w:r>
              <w:rPr>
                <w:rFonts w:ascii="Consolas" w:hAnsi="Consolas" w:cs="Consolas"/>
                <w:sz w:val="24"/>
                <w:szCs w:val="24"/>
                <w:lang w:val="en-US"/>
              </w:rPr>
              <w:t>=org.h2.Driver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proofErr w:type="spellStart"/>
            <w:proofErr w:type="gramStart"/>
            <w:r>
              <w:rPr>
                <w:rFonts w:ascii="Consolas" w:hAnsi="Consolas" w:cs="Consolas"/>
                <w:sz w:val="24"/>
                <w:szCs w:val="24"/>
                <w:lang w:val="en-US"/>
              </w:rPr>
              <w:lastRenderedPageBreak/>
              <w:t>spring.datasource</w:t>
            </w:r>
            <w:proofErr w:type="gramEnd"/>
            <w:r>
              <w:rPr>
                <w:rFonts w:ascii="Consolas" w:hAnsi="Consolas" w:cs="Consolas"/>
                <w:sz w:val="24"/>
                <w:szCs w:val="24"/>
                <w:lang w:val="en-US"/>
              </w:rPr>
              <w:t>.username</w:t>
            </w:r>
            <w:proofErr w:type="spellEnd"/>
            <w:r>
              <w:rPr>
                <w:rFonts w:ascii="Consolas" w:hAnsi="Consolas" w:cs="Consolas"/>
                <w:sz w:val="24"/>
                <w:szCs w:val="24"/>
                <w:lang w:val="en-US"/>
              </w:rPr>
              <w:t>=user</w:t>
            </w:r>
          </w:p>
          <w:p w14:paraId="2CD4E11B" w14:textId="77777777" w:rsidR="00E47D0C" w:rsidRDefault="00E47D0C">
            <w:pPr>
              <w:spacing w:line="240" w:lineRule="auto"/>
              <w:rPr>
                <w:rFonts w:asciiTheme="minorHAnsi" w:hAnsiTheme="minorHAnsi"/>
                <w:lang w:val="en-US"/>
              </w:rPr>
            </w:pPr>
            <w:proofErr w:type="spellStart"/>
            <w:proofErr w:type="gramStart"/>
            <w:r>
              <w:rPr>
                <w:rFonts w:ascii="Consolas" w:hAnsi="Consolas" w:cs="Consolas"/>
                <w:sz w:val="24"/>
                <w:szCs w:val="24"/>
                <w:lang w:val="en-US"/>
              </w:rPr>
              <w:t>spring.datasource</w:t>
            </w:r>
            <w:proofErr w:type="gramEnd"/>
            <w:r>
              <w:rPr>
                <w:rFonts w:ascii="Consolas" w:hAnsi="Consolas" w:cs="Consolas"/>
                <w:sz w:val="24"/>
                <w:szCs w:val="24"/>
                <w:lang w:val="en-US"/>
              </w:rPr>
              <w:t>.password</w:t>
            </w:r>
            <w:proofErr w:type="spellEnd"/>
            <w:r>
              <w:rPr>
                <w:rFonts w:ascii="Consolas" w:hAnsi="Consolas" w:cs="Consolas"/>
                <w:sz w:val="24"/>
                <w:szCs w:val="24"/>
                <w:lang w:val="en-US"/>
              </w:rPr>
              <w:t>=password</w:t>
            </w:r>
          </w:p>
        </w:tc>
      </w:tr>
    </w:tbl>
    <w:p w14:paraId="2AF6751B" w14:textId="77777777" w:rsidR="00E47D0C" w:rsidRDefault="00E47D0C" w:rsidP="00E47D0C">
      <w:pPr>
        <w:rPr>
          <w:rFonts w:asciiTheme="minorHAnsi" w:hAnsiTheme="minorHAnsi"/>
          <w:lang w:val="en-US"/>
        </w:rPr>
      </w:pPr>
    </w:p>
    <w:p w14:paraId="4BF745FA" w14:textId="77777777" w:rsidR="00E47D0C" w:rsidRDefault="00E47D0C" w:rsidP="00E47D0C">
      <w:r>
        <w:t xml:space="preserve">Wie im Manager bereits erwähnt wird ein Repository immer </w:t>
      </w:r>
      <w:proofErr w:type="spellStart"/>
      <w:r>
        <w:t>autowired</w:t>
      </w:r>
      <w:proofErr w:type="spellEnd"/>
      <w:r>
        <w:t>.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Auch entfällt eine Implementierung des Interfaces, auch diese Aufgabe wird von Spring übernommen.</w:t>
      </w:r>
    </w:p>
    <w:p w14:paraId="6844785C" w14:textId="77777777" w:rsidR="00E47D0C" w:rsidRDefault="00E47D0C" w:rsidP="00E47D0C">
      <w:r>
        <w:t xml:space="preserve">Das Repository beherrscht bereits einfache Abfragen wie </w:t>
      </w:r>
      <w:proofErr w:type="spellStart"/>
      <w:proofErr w:type="gramStart"/>
      <w:r>
        <w:t>findAll</w:t>
      </w:r>
      <w:proofErr w:type="spellEnd"/>
      <w:r>
        <w:t>(</w:t>
      </w:r>
      <w:proofErr w:type="gramEnd"/>
      <w:r>
        <w:t xml:space="preserve">) oder </w:t>
      </w:r>
      <w:proofErr w:type="spellStart"/>
      <w:r>
        <w:t>findById</w:t>
      </w:r>
      <w:proofErr w:type="spellEnd"/>
      <w:r>
        <w:t xml:space="preserve">(&lt;S&gt; </w:t>
      </w:r>
      <w:proofErr w:type="spellStart"/>
      <w:r>
        <w:t>id</w:t>
      </w:r>
      <w:proofErr w:type="spellEnd"/>
      <w:r>
        <w:t xml:space="preserve">). Die Methoden antworten entweder mit einer Liste von </w:t>
      </w:r>
      <w:proofErr w:type="spellStart"/>
      <w:r>
        <w:t>Configitems</w:t>
      </w:r>
      <w:proofErr w:type="spellEnd"/>
      <w:r>
        <w:t xml:space="preserve">, oder mit einem Optional-Objekt, je nachdem wie viele Ergebnissätze erwartet werden. Zudem sind auch Methoden </w:t>
      </w:r>
      <w:proofErr w:type="spellStart"/>
      <w:proofErr w:type="gramStart"/>
      <w:r>
        <w:t>delete</w:t>
      </w:r>
      <w:proofErr w:type="spellEnd"/>
      <w:r>
        <w:t>(</w:t>
      </w:r>
      <w:proofErr w:type="gramEnd"/>
      <w:r>
        <w:t xml:space="preserve">) zum Löschen und zum Speichern save() vorgesehen. Ein Objekt kann entweder über die </w:t>
      </w:r>
      <w:proofErr w:type="spellStart"/>
      <w:r>
        <w:t>Id</w:t>
      </w:r>
      <w:proofErr w:type="spellEnd"/>
      <w:r>
        <w:t xml:space="preserve">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77777777" w:rsidR="00E47D0C" w:rsidRDefault="00E47D0C" w:rsidP="00E47D0C">
      <w:r>
        <w:t xml:space="preserve">Sind jedoch kompliziertere Abfragen nötig, um gewünschte Ergebnisse zu erhalten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77777777" w:rsidR="00E47D0C" w:rsidRDefault="00E47D0C" w:rsidP="00E47D0C">
      <w:r>
        <w:t xml:space="preserve">Als zweite Möglichkeit kann man Methoden vorgeben, die bestimmte Schlüsselwörter im Namen tragen. Ein simples Beispiel ist oben im </w:t>
      </w:r>
      <w:proofErr w:type="spellStart"/>
      <w:r>
        <w:t>ConfigitemRepository</w:t>
      </w:r>
      <w:proofErr w:type="spellEnd"/>
      <w:r>
        <w:t xml:space="preserve"> gegeben. Nennt man die Methode </w:t>
      </w:r>
      <w:proofErr w:type="spellStart"/>
      <w:r>
        <w:t>findBy</w:t>
      </w:r>
      <w:proofErr w:type="spellEnd"/>
      <w:r>
        <w:t xml:space="preserve"> und anschließend das gewünschte Attribut, nachdem gesucht werden soll, dann bildet Spring eine Query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D71F179" w:rsidR="00E47D0C" w:rsidRDefault="00E47D0C" w:rsidP="005412D4">
      <w:r>
        <w:t xml:space="preserve">Um an die Attribute zu kommen, die zu einem </w:t>
      </w:r>
      <w:proofErr w:type="spellStart"/>
      <w:r>
        <w:t>CiRecord</w:t>
      </w:r>
      <w:proofErr w:type="spellEnd"/>
      <w:r>
        <w:t xml:space="preserve"> gehören, muss man normalerweise einen </w:t>
      </w:r>
      <w:proofErr w:type="spellStart"/>
      <w:r>
        <w:t>Join</w:t>
      </w:r>
      <w:proofErr w:type="spellEnd"/>
      <w:r>
        <w:t xml:space="preserve"> durchführen. Da wir aber in einem Repository immer nur exakt eine Tabelle wiederspiegeln ist dies nicht so einfach. Es kann natürlich ein Repository erstellt werden, dass ein solches Ergebnis entgegennimmt. Dies ist aufwändiger als mehrere Abfragen durchzuführen. Da wie bereits erwähnt die Geschwindigkeit der Abfragen bei dieser Single-User-Anwendung eine untergeordnete Rolle spielt wurde auf die zweite einfachere Variante zurückgegriffen.</w:t>
      </w:r>
    </w:p>
    <w:p w14:paraId="73F89F45" w14:textId="6686D6EA" w:rsidR="005412D4" w:rsidRDefault="005412D4" w:rsidP="00B224DF">
      <w:pPr>
        <w:pStyle w:val="berschrift3-numeriert"/>
        <w:ind w:left="720"/>
      </w:pPr>
      <w:bookmarkStart w:id="75" w:name="_Toc54285838"/>
      <w:r>
        <w:lastRenderedPageBreak/>
        <w:t>Dateien, Struktur und Übermittlung</w:t>
      </w:r>
      <w:bookmarkEnd w:id="75"/>
    </w:p>
    <w:p w14:paraId="5DEFAB65" w14:textId="2948F598" w:rsidR="00FF2BA4" w:rsidRPr="00FF2BA4" w:rsidRDefault="00FF2BA4" w:rsidP="00FF2BA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w:t>
      </w:r>
      <w:r>
        <w:lastRenderedPageBreak/>
        <w:t xml:space="preserve">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76" w:name="_Toc54285839"/>
      <w:r>
        <w:t>Darstellung auf dem Client</w:t>
      </w:r>
      <w:bookmarkEnd w:id="76"/>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0"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lastRenderedPageBreak/>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7" w:name="_Toc54285840"/>
      <w:r>
        <w:t>Sicherheit</w:t>
      </w:r>
      <w:bookmarkEnd w:id="77"/>
    </w:p>
    <w:p w14:paraId="7DC4D23C" w14:textId="77777777" w:rsidR="00E47D0C" w:rsidRDefault="00E47D0C" w:rsidP="00E47D0C">
      <w:pPr>
        <w:rPr>
          <w:rFonts w:asciiTheme="minorHAnsi" w:hAnsiTheme="minorHAnsi"/>
        </w:rPr>
      </w:pPr>
      <w:r>
        <w:t xml:space="preserve">Das Sicherheitskonzept und die Benutzerverwaltung sind mit Spring Security umgesetzt. Dieser sichert alle Seite ab, die von unserer Anwendung verwaltet </w:t>
      </w:r>
      <w:proofErr w:type="spellStart"/>
      <w:r>
        <w:t>weden</w:t>
      </w:r>
      <w:proofErr w:type="spellEnd"/>
      <w:r>
        <w:t xml:space="preserve">, Im eigenen Package, der </w:t>
      </w:r>
      <w:proofErr w:type="spellStart"/>
      <w:r>
        <w:t>security</w:t>
      </w:r>
      <w:proofErr w:type="spellEnd"/>
      <w:r>
        <w:t xml:space="preserve">, wird die </w:t>
      </w:r>
      <w:proofErr w:type="spellStart"/>
      <w:r>
        <w:t>SecurityConfig</w:t>
      </w:r>
      <w:proofErr w:type="spellEnd"/>
      <w:r>
        <w:t xml:space="preserve"> implementiert, welcher die zentralen Sicherheitsfunktionen verwaltet. Sie erbt vom </w:t>
      </w:r>
      <w:proofErr w:type="spellStart"/>
      <w:r>
        <w:t>WebSecurityConfigurerAdapter</w:t>
      </w:r>
      <w:proofErr w:type="spellEnd"/>
      <w:r>
        <w:t xml:space="preserve">. Zum einen wird hier die Methode </w:t>
      </w:r>
      <w:proofErr w:type="spellStart"/>
      <w:r>
        <w:t>configure</w:t>
      </w:r>
      <w:proofErr w:type="spellEnd"/>
      <w:r>
        <w:t xml:space="preserve"> überschrieben, die dafür zuständig ist den Nutzer zu authentifizieren. Dazu ruft sie den </w:t>
      </w:r>
      <w:proofErr w:type="spellStart"/>
      <w:r>
        <w:t>CustomAuthenticationprovider</w:t>
      </w:r>
      <w:proofErr w:type="spellEnd"/>
      <w:r>
        <w:t xml:space="preserve"> auf. In der anderen </w:t>
      </w:r>
      <w:proofErr w:type="spellStart"/>
      <w:r>
        <w:t>configure</w:t>
      </w:r>
      <w:proofErr w:type="spellEnd"/>
      <w:r>
        <w:t xml:space="preserve">-Methode wird die </w:t>
      </w:r>
      <w:proofErr w:type="spellStart"/>
      <w:r>
        <w:t>HttpSecurity</w:t>
      </w:r>
      <w:proofErr w:type="spellEnd"/>
      <w:r>
        <w:t xml:space="preserve">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protected void </w:t>
            </w:r>
            <w:proofErr w:type="gramStart"/>
            <w:r>
              <w:rPr>
                <w:rFonts w:ascii="Consolas" w:hAnsi="Consolas" w:cs="Consolas"/>
                <w:sz w:val="24"/>
                <w:szCs w:val="24"/>
                <w:lang w:val="en-US"/>
              </w:rPr>
              <w:t>configure(</w:t>
            </w:r>
            <w:proofErr w:type="spellStart"/>
            <w:proofErr w:type="gramEnd"/>
            <w:r>
              <w:rPr>
                <w:rFonts w:ascii="Consolas" w:hAnsi="Consolas" w:cs="Consolas"/>
                <w:sz w:val="24"/>
                <w:szCs w:val="24"/>
                <w:lang w:val="en-US"/>
              </w:rPr>
              <w:t>HttpSecurity</w:t>
            </w:r>
            <w:proofErr w:type="spellEnd"/>
            <w:r>
              <w:rPr>
                <w:rFonts w:ascii="Consolas" w:hAnsi="Consolas" w:cs="Consolas"/>
                <w:sz w:val="24"/>
                <w:szCs w:val="24"/>
                <w:lang w:val="en-US"/>
              </w:rPr>
              <w:t xml:space="preserve">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roofErr w:type="spellStart"/>
            <w:proofErr w:type="gramStart"/>
            <w:r>
              <w:rPr>
                <w:rFonts w:ascii="Consolas" w:hAnsi="Consolas" w:cs="Consolas"/>
                <w:sz w:val="24"/>
                <w:szCs w:val="24"/>
                <w:lang w:val="en-US"/>
              </w:rPr>
              <w:t>http.authorizeRequests</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antMatchers</w:t>
            </w:r>
            <w:proofErr w:type="spellEnd"/>
            <w:r>
              <w:rPr>
                <w:rFonts w:ascii="Consolas" w:hAnsi="Consolas" w:cs="Consolas"/>
                <w:sz w:val="24"/>
                <w:szCs w:val="24"/>
                <w:lang w:val="en-US"/>
              </w:rPr>
              <w:t>("/resources/**")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anyRequest</w:t>
            </w:r>
            <w:proofErr w:type="spellEnd"/>
            <w:r>
              <w:rPr>
                <w:rFonts w:ascii="Consolas" w:hAnsi="Consolas" w:cs="Consolas"/>
                <w:sz w:val="24"/>
                <w:szCs w:val="24"/>
                <w:lang w:val="en-US"/>
              </w:rPr>
              <w: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formLogin</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loginPage</w:t>
            </w:r>
            <w:proofErr w:type="spellEnd"/>
            <w:r>
              <w:rPr>
                <w:rFonts w:ascii="Consolas" w:hAnsi="Consolas" w:cs="Consolas"/>
                <w:sz w:val="24"/>
                <w:szCs w:val="24"/>
                <w:lang w:val="en-US"/>
              </w:rPr>
              <w:t>("/login")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defaultSuccessUrl</w:t>
            </w:r>
            <w:proofErr w:type="spellEnd"/>
            <w:proofErr w:type="gramEnd"/>
            <w:r>
              <w:rPr>
                <w:rFonts w:ascii="Consolas" w:hAnsi="Consolas" w:cs="Consolas"/>
                <w:sz w:val="24"/>
                <w:szCs w:val="24"/>
                <w:lang w:val="en-US"/>
              </w:rPr>
              <w:t>("/</w:t>
            </w:r>
            <w:proofErr w:type="spellStart"/>
            <w:r>
              <w:rPr>
                <w:rFonts w:ascii="Consolas" w:hAnsi="Consolas" w:cs="Consolas"/>
                <w:sz w:val="24"/>
                <w:szCs w:val="24"/>
                <w:lang w:val="en-US"/>
              </w:rPr>
              <w:t>dashboard",true</w:t>
            </w:r>
            <w:proofErr w:type="spellEnd"/>
            <w:r>
              <w:rPr>
                <w:rFonts w:ascii="Consolas" w:hAnsi="Consolas" w:cs="Consolas"/>
                <w:sz w:val="24"/>
                <w:szCs w:val="24"/>
                <w:lang w:val="en-US"/>
              </w:rPr>
              <w:t>)</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proofErr w:type="gramEnd"/>
            <w:r>
              <w:rPr>
                <w:rFonts w:ascii="Consolas" w:hAnsi="Consolas" w:cs="Consolas"/>
                <w:sz w:val="24"/>
                <w:szCs w:val="24"/>
                <w:lang w:val="en-US"/>
              </w:rPr>
              <w:t>().and()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w:t>
            </w:r>
            <w:proofErr w:type="gramStart"/>
            <w:r>
              <w:rPr>
                <w:rFonts w:ascii="Consolas" w:hAnsi="Consolas" w:cs="Consolas"/>
                <w:sz w:val="24"/>
                <w:szCs w:val="24"/>
                <w:lang w:val="en-US"/>
              </w:rPr>
              <w:t>.logout</w:t>
            </w:r>
            <w:proofErr w:type="gramEnd"/>
            <w:r>
              <w:rPr>
                <w:rFonts w:ascii="Consolas" w:hAnsi="Consolas" w:cs="Consolas"/>
                <w:sz w:val="24"/>
                <w:szCs w:val="24"/>
                <w:lang w:val="en-US"/>
              </w:rPr>
              <w:t>().</w:t>
            </w:r>
            <w:proofErr w:type="spellStart"/>
            <w:r>
              <w:rPr>
                <w:rFonts w:ascii="Consolas" w:hAnsi="Consolas" w:cs="Consolas"/>
                <w:sz w:val="24"/>
                <w:szCs w:val="24"/>
                <w:lang w:val="en-US"/>
              </w:rPr>
              <w:t>permitAll</w:t>
            </w:r>
            <w:proofErr w:type="spellEnd"/>
            <w:r>
              <w:rPr>
                <w:rFonts w:ascii="Consolas" w:hAnsi="Consolas" w:cs="Consolas"/>
                <w:sz w:val="24"/>
                <w:szCs w:val="24"/>
                <w:lang w:val="en-US"/>
              </w:rPr>
              <w:t>();</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77777777" w:rsidR="00E47D0C" w:rsidRDefault="00E47D0C" w:rsidP="00E47D0C">
      <w:r>
        <w:t xml:space="preserve">Hier werden die essenziellen Verhaltensweisen der Sicherheit festgelegt.  Als erstes wir </w:t>
      </w:r>
      <w:proofErr w:type="spellStart"/>
      <w:r>
        <w:t>fesgelegt</w:t>
      </w:r>
      <w:proofErr w:type="spellEnd"/>
      <w:r>
        <w:t xml:space="preserve">, dass alle </w:t>
      </w:r>
      <w:proofErr w:type="spellStart"/>
      <w:r>
        <w:t>Requests</w:t>
      </w:r>
      <w:proofErr w:type="spellEnd"/>
      <w:r>
        <w:t xml:space="preserve"> akzeptiert werden. </w:t>
      </w:r>
      <w:proofErr w:type="gramStart"/>
      <w:r>
        <w:t>Mit .</w:t>
      </w:r>
      <w:proofErr w:type="spellStart"/>
      <w:r>
        <w:t>authenticated</w:t>
      </w:r>
      <w:proofErr w:type="spellEnd"/>
      <w:proofErr w:type="gramEnd"/>
      <w:r>
        <w:t xml:space="preserve">() wird konfiguriert, dass jeder Request authentifiziert sein muss, sonst wird er nicht bearbeitet. </w:t>
      </w:r>
      <w:proofErr w:type="gramStart"/>
      <w:r>
        <w:t>Mit .</w:t>
      </w:r>
      <w:proofErr w:type="spellStart"/>
      <w:r>
        <w:t>formLogin</w:t>
      </w:r>
      <w:proofErr w:type="spellEnd"/>
      <w:proofErr w:type="gramEnd"/>
      <w:r>
        <w:t xml:space="preserve">() wird eine eigenes </w:t>
      </w:r>
      <w:proofErr w:type="spellStart"/>
      <w:r>
        <w:t>Loginformular</w:t>
      </w:r>
      <w:proofErr w:type="spellEnd"/>
      <w:r>
        <w:t xml:space="preserve"> registriert, welches unter der </w:t>
      </w:r>
      <w:proofErr w:type="spellStart"/>
      <w:r>
        <w:t>Url</w:t>
      </w:r>
      <w:proofErr w:type="spellEnd"/>
      <w:r>
        <w:t xml:space="preserve"> /</w:t>
      </w:r>
      <w:proofErr w:type="spellStart"/>
      <w:r>
        <w:t>login</w:t>
      </w:r>
      <w:proofErr w:type="spellEnd"/>
      <w:r>
        <w:t xml:space="preserve"> aufgerufen wird. Damit diese aufgerufen werden kann wird die </w:t>
      </w:r>
      <w:proofErr w:type="spellStart"/>
      <w:r>
        <w:t>Url</w:t>
      </w:r>
      <w:proofErr w:type="spellEnd"/>
      <w:r>
        <w:t xml:space="preserve"> im </w:t>
      </w:r>
      <w:proofErr w:type="spellStart"/>
      <w:r>
        <w:t>SecurityController</w:t>
      </w:r>
      <w:proofErr w:type="spellEnd"/>
      <w:r>
        <w:t xml:space="preserve"> gemappt und festgelegt welches </w:t>
      </w:r>
      <w:proofErr w:type="spellStart"/>
      <w:r>
        <w:lastRenderedPageBreak/>
        <w:t>Loginformular</w:t>
      </w:r>
      <w:proofErr w:type="spellEnd"/>
      <w:r>
        <w:t xml:space="preserve"> aufgerufen werden soll, wenn eine </w:t>
      </w:r>
      <w:proofErr w:type="spellStart"/>
      <w:r>
        <w:t>Getanfrage</w:t>
      </w:r>
      <w:proofErr w:type="spellEnd"/>
      <w:r>
        <w:t xml:space="preserve"> eingeht. </w:t>
      </w:r>
      <w:proofErr w:type="gramStart"/>
      <w:r>
        <w:t>Mit .</w:t>
      </w:r>
      <w:proofErr w:type="spellStart"/>
      <w:r>
        <w:t>defaultSuccessUrl</w:t>
      </w:r>
      <w:proofErr w:type="spellEnd"/>
      <w:proofErr w:type="gramEnd"/>
      <w:r>
        <w:t xml:space="preserve">(..) wird die </w:t>
      </w:r>
      <w:proofErr w:type="spellStart"/>
      <w:r>
        <w:t>url</w:t>
      </w:r>
      <w:proofErr w:type="spellEnd"/>
      <w:r>
        <w:t xml:space="preserve"> hinterlegt, die nach dem Login aufgerufen werden soll.</w:t>
      </w:r>
    </w:p>
    <w:p w14:paraId="1E399F31" w14:textId="1F8F1085" w:rsidR="00593CF0" w:rsidRDefault="00E47D0C" w:rsidP="00E47D0C">
      <w:r>
        <w:t xml:space="preserve">Im </w:t>
      </w:r>
      <w:proofErr w:type="spellStart"/>
      <w:r>
        <w:t>CustomAuthenticationprovider</w:t>
      </w:r>
      <w:proofErr w:type="spellEnd"/>
      <w:r>
        <w:t xml:space="preserve"> wird der </w:t>
      </w:r>
      <w:proofErr w:type="spellStart"/>
      <w:r>
        <w:t>standard</w:t>
      </w:r>
      <w:proofErr w:type="spellEnd"/>
      <w:r>
        <w:t xml:space="preserve"> </w:t>
      </w:r>
      <w:proofErr w:type="spellStart"/>
      <w:r>
        <w:t>AuthenticationProvider</w:t>
      </w:r>
      <w:proofErr w:type="spellEnd"/>
      <w:r>
        <w:t xml:space="preserve"> überschrieben. An dieser Stelle wird durch den </w:t>
      </w:r>
      <w:proofErr w:type="spellStart"/>
      <w:r>
        <w:t>AuthenticationVerifier</w:t>
      </w:r>
      <w:proofErr w:type="spellEnd"/>
      <w:r>
        <w:t xml:space="preserve"> der </w:t>
      </w:r>
      <w:proofErr w:type="spellStart"/>
      <w:r>
        <w:t>AuthenticationManager</w:t>
      </w:r>
      <w:proofErr w:type="spellEnd"/>
      <w:r>
        <w:t xml:space="preserve"> aufgerufen. Dieser fragt den Nutzer und das Passwort ab. Das Passwort selbst wird nur als Hashwert gespeichert und mit dem </w:t>
      </w:r>
      <w:proofErr w:type="spellStart"/>
      <w:r>
        <w:t>verhashten</w:t>
      </w:r>
      <w:proofErr w:type="spellEnd"/>
      <w:r>
        <w:t xml:space="preserve"> Wert der Eingabe abgeglichen. Der </w:t>
      </w:r>
      <w:proofErr w:type="spellStart"/>
      <w:r>
        <w:t>AuthenticationVerifier</w:t>
      </w:r>
      <w:proofErr w:type="spellEnd"/>
      <w:r>
        <w:t xml:space="preserve"> gibt nach erfolgreicher Anmeldung einen </w:t>
      </w:r>
      <w:proofErr w:type="spellStart"/>
      <w:r>
        <w:t>AuthenticationToken</w:t>
      </w:r>
      <w:proofErr w:type="spellEnd"/>
      <w:r>
        <w:t xml:space="preserve"> </w:t>
      </w:r>
      <w:proofErr w:type="spellStart"/>
      <w:r>
        <w:t>züruck</w:t>
      </w:r>
      <w:proofErr w:type="spellEnd"/>
      <w:r>
        <w:t xml:space="preserve">, der als Cookie gespeichert wird. Über diesen authentifiziert sich der Browser nun auf allen Seiten. Die Eingabe des Passworts ist clientseitig nicht komplett geschützt. Die Eingabe wird erst auf dem Server </w:t>
      </w:r>
      <w:proofErr w:type="spellStart"/>
      <w:r>
        <w:t>verhasht</w:t>
      </w:r>
      <w:proofErr w:type="spellEnd"/>
      <w:r>
        <w: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8" w:name="_Toc54285841"/>
      <w:r>
        <w:t>Fehlerhandling</w:t>
      </w:r>
      <w:bookmarkEnd w:id="78"/>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w:t>
      </w:r>
      <w:proofErr w:type="spellStart"/>
      <w:r>
        <w:t>src</w:t>
      </w:r>
      <w:proofErr w:type="spellEnd"/>
      <w:r>
        <w:t>/</w:t>
      </w:r>
      <w:proofErr w:type="spellStart"/>
      <w:r>
        <w:t>main</w:t>
      </w:r>
      <w:proofErr w:type="spellEnd"/>
      <w:r>
        <w:t>/</w:t>
      </w:r>
      <w:proofErr w:type="spellStart"/>
      <w:r>
        <w:t>ressources</w:t>
      </w:r>
      <w:proofErr w:type="spellEnd"/>
      <w:r>
        <w:t>/</w:t>
      </w:r>
      <w:proofErr w:type="spellStart"/>
      <w:r>
        <w:t>templates</w:t>
      </w:r>
      <w:proofErr w:type="spellEnd"/>
      <w:r>
        <w:t xml:space="preserve"> eine HTML-Seite mit dem Namen error.html ab, ruft Spring diese automatisch im Fehlerfall auf. Durch einfache </w:t>
      </w:r>
      <w:proofErr w:type="spellStart"/>
      <w:r>
        <w:t>Thymeleaf</w:t>
      </w:r>
      <w:proofErr w:type="spellEnd"/>
      <w:r>
        <w:t xml:space="preserve">-Befehle werden auf dieser der Fehlerstatus und die textuelle Beschreibung des Fehlercodes ausgegeben. Da im Fall eines internen Fehlers so nur eine unschöne 500 Internal Server Error Meldung ausgegeben wird, werden diese Fehler auf eine andere Weise </w:t>
      </w:r>
      <w:proofErr w:type="spellStart"/>
      <w:r>
        <w:t>gehandled</w:t>
      </w:r>
      <w:proofErr w:type="spellEnd"/>
      <w:r>
        <w:t xml:space="preserve">. </w:t>
      </w:r>
    </w:p>
    <w:p w14:paraId="390FC005" w14:textId="77777777" w:rsidR="00E47D0C" w:rsidRDefault="00E47D0C" w:rsidP="00E47D0C">
      <w:r>
        <w:t xml:space="preserve">Damit eine individuelle Fehlermeldung für interne Fehler ausgegeben werden kann wird im Package </w:t>
      </w:r>
      <w:proofErr w:type="spellStart"/>
      <w:r>
        <w:t>exception</w:t>
      </w:r>
      <w:proofErr w:type="spellEnd"/>
      <w:r>
        <w:t xml:space="preserve"> ein </w:t>
      </w:r>
      <w:proofErr w:type="spellStart"/>
      <w:r>
        <w:t>ExceptionHandler</w:t>
      </w:r>
      <w:proofErr w:type="spellEnd"/>
      <w:r>
        <w:t xml:space="preserve"> implementiert. Dieser wird als @</w:t>
      </w:r>
      <w:proofErr w:type="spellStart"/>
      <w:r>
        <w:t>ControllerAdvice</w:t>
      </w:r>
      <w:proofErr w:type="spellEnd"/>
      <w:r>
        <w:t xml:space="preserv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roofErr w:type="spellStart"/>
            <w:proofErr w:type="gramStart"/>
            <w:r>
              <w:rPr>
                <w:rFonts w:ascii="Consolas" w:hAnsi="Consolas" w:cs="Consolas"/>
                <w:sz w:val="24"/>
                <w:szCs w:val="24"/>
                <w:lang w:val="en-US"/>
              </w:rPr>
              <w:t>ExceptionHandler</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EmptyResultDataAccessException.class</w:t>
            </w:r>
            <w:proofErr w:type="spellEnd"/>
            <w:r>
              <w:rPr>
                <w:rFonts w:ascii="Consolas" w:hAnsi="Consolas" w:cs="Consolas"/>
                <w:sz w:val="24"/>
                <w:szCs w:val="24"/>
                <w:lang w:val="en-US"/>
              </w:rPr>
              <w:t>)</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String </w:t>
            </w:r>
            <w:proofErr w:type="spellStart"/>
            <w:proofErr w:type="gramStart"/>
            <w:r>
              <w:rPr>
                <w:rFonts w:ascii="Consolas" w:hAnsi="Consolas" w:cs="Consolas"/>
                <w:sz w:val="24"/>
                <w:szCs w:val="24"/>
                <w:lang w:val="en-US"/>
              </w:rPr>
              <w:t>handleException</w:t>
            </w:r>
            <w:proofErr w:type="spellEnd"/>
            <w:r>
              <w:rPr>
                <w:rFonts w:ascii="Consolas" w:hAnsi="Consolas" w:cs="Consolas"/>
                <w:sz w:val="24"/>
                <w:szCs w:val="24"/>
                <w:lang w:val="en-US"/>
              </w:rPr>
              <w:t>(</w:t>
            </w:r>
            <w:proofErr w:type="spellStart"/>
            <w:proofErr w:type="gramEnd"/>
            <w:r>
              <w:rPr>
                <w:rFonts w:ascii="Consolas" w:hAnsi="Consolas" w:cs="Consolas"/>
                <w:sz w:val="24"/>
                <w:szCs w:val="24"/>
                <w:lang w:val="en-US"/>
              </w:rPr>
              <w:t>EmptyResultDataAccessException</w:t>
            </w:r>
            <w:proofErr w:type="spellEnd"/>
            <w:r>
              <w:rPr>
                <w:rFonts w:ascii="Consolas" w:hAnsi="Consolas" w:cs="Consolas"/>
                <w:sz w:val="24"/>
                <w:szCs w:val="24"/>
                <w:lang w:val="en-US"/>
              </w:rPr>
              <w:t xml:space="preserve">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w:t>
            </w:r>
            <w:proofErr w:type="spellStart"/>
            <w:r>
              <w:rPr>
                <w:rFonts w:ascii="Consolas" w:hAnsi="Consolas" w:cs="Consolas"/>
                <w:sz w:val="24"/>
                <w:szCs w:val="24"/>
                <w:lang w:val="en-US"/>
              </w:rPr>
              <w:t>errormanual</w:t>
            </w:r>
            <w:proofErr w:type="spellEnd"/>
            <w:r>
              <w:rPr>
                <w:rFonts w:ascii="Consolas" w:hAnsi="Consolas" w:cs="Consolas"/>
                <w:sz w:val="24"/>
                <w:szCs w:val="24"/>
                <w:lang w:val="en-US"/>
              </w:rPr>
              <w:t>"</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77777777" w:rsidR="00E47D0C" w:rsidRDefault="00E47D0C" w:rsidP="00E47D0C">
      <w:pPr>
        <w:rPr>
          <w:rFonts w:cstheme="minorHAnsi"/>
        </w:rPr>
      </w:pPr>
      <w:r>
        <w:t xml:space="preserve">Das Beispiel zeigt eine vereinfachte Handler-Methode. Diese </w:t>
      </w:r>
      <w:proofErr w:type="spellStart"/>
      <w:r>
        <w:t>ExceptionHandler</w:t>
      </w:r>
      <w:proofErr w:type="spellEnd"/>
      <w:r>
        <w:t xml:space="preserve"> reagiert auf eine </w:t>
      </w:r>
      <w:proofErr w:type="spellStart"/>
      <w:r>
        <w:rPr>
          <w:rFonts w:cstheme="minorHAnsi"/>
        </w:rPr>
        <w:t>EmptyResultDataAccessException</w:t>
      </w:r>
      <w:proofErr w:type="spellEnd"/>
      <w:r>
        <w:rPr>
          <w:rFonts w:cstheme="minorHAnsi"/>
        </w:rPr>
        <w:t xml:space="preserve">. Wird dieses </w:t>
      </w:r>
      <w:proofErr w:type="spellStart"/>
      <w:r>
        <w:rPr>
          <w:rFonts w:cstheme="minorHAnsi"/>
        </w:rPr>
        <w:t>Exception</w:t>
      </w:r>
      <w:proofErr w:type="spellEnd"/>
      <w:r>
        <w:rPr>
          <w:rFonts w:cstheme="minorHAnsi"/>
        </w:rPr>
        <w:t xml:space="preserve"> irgendwo im Programm </w:t>
      </w:r>
      <w:proofErr w:type="spellStart"/>
      <w:r>
        <w:rPr>
          <w:rFonts w:cstheme="minorHAnsi"/>
        </w:rPr>
        <w:t>geworfern</w:t>
      </w:r>
      <w:proofErr w:type="spellEnd"/>
      <w:r>
        <w:rPr>
          <w:rFonts w:cstheme="minorHAnsi"/>
        </w:rPr>
        <w:t xml:space="preserve">, schaut </w:t>
      </w:r>
      <w:proofErr w:type="spellStart"/>
      <w:r>
        <w:rPr>
          <w:rFonts w:cstheme="minorHAnsi"/>
        </w:rPr>
        <w:t>Thymeleaf</w:t>
      </w:r>
      <w:proofErr w:type="spellEnd"/>
      <w:r>
        <w:rPr>
          <w:rFonts w:cstheme="minorHAnsi"/>
        </w:rPr>
        <w:t xml:space="preserve"> nach einer errormanual.html im </w:t>
      </w:r>
      <w:proofErr w:type="spellStart"/>
      <w:r>
        <w:rPr>
          <w:rFonts w:cstheme="minorHAnsi"/>
        </w:rPr>
        <w:t>templates</w:t>
      </w:r>
      <w:proofErr w:type="spellEnd"/>
      <w:r>
        <w:rPr>
          <w:rFonts w:cstheme="minorHAnsi"/>
        </w:rPr>
        <w:t xml:space="preserve">-Ordner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6A3172A6" w:rsidR="00593CF0" w:rsidRDefault="00E47D0C" w:rsidP="00E47D0C">
      <w:r>
        <w:rPr>
          <w:rFonts w:cstheme="minorHAnsi"/>
        </w:rPr>
        <w:t xml:space="preserve">Im gleichen Package sind auch alle eigenen </w:t>
      </w:r>
      <w:proofErr w:type="spellStart"/>
      <w:r>
        <w:rPr>
          <w:rFonts w:cstheme="minorHAnsi"/>
        </w:rPr>
        <w:t>Exceptions</w:t>
      </w:r>
      <w:proofErr w:type="spellEnd"/>
      <w:r>
        <w:rPr>
          <w:rFonts w:cstheme="minorHAnsi"/>
        </w:rPr>
        <w:t xml:space="preserve"> abgelegt. Durch die Erstellung eigener </w:t>
      </w:r>
      <w:proofErr w:type="spellStart"/>
      <w:r>
        <w:rPr>
          <w:rFonts w:cstheme="minorHAnsi"/>
        </w:rPr>
        <w:t>Exceptions</w:t>
      </w:r>
      <w:proofErr w:type="spellEnd"/>
      <w:r>
        <w:rPr>
          <w:rFonts w:cstheme="minorHAnsi"/>
        </w:rPr>
        <w:t xml:space="preserve"> kann die Ausgabe im Fehlerfall sehr genau ausfallen, da jeder Fehlerfall seine eigene Fehlermeldung hat. So kann ein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bookmarkStart w:id="79" w:name="_Toc54285842"/>
      <w:r>
        <w:t>Codequalität</w:t>
      </w:r>
      <w:bookmarkEnd w:id="79"/>
    </w:p>
    <w:p w14:paraId="0033B25A" w14:textId="288CCED8" w:rsidR="002F7CD8" w:rsidRDefault="002F7CD8" w:rsidP="002F7CD8">
      <w:r w:rsidRPr="002F7CD8">
        <w:t xml:space="preserve">Mit </w:t>
      </w:r>
      <w:r w:rsidRPr="002F7CD8">
        <w:rPr>
          <w:bCs/>
        </w:rPr>
        <w:t>Codequalität</w:t>
      </w:r>
      <w:r w:rsidRPr="002F7CD8">
        <w:t xml:space="preserve"> wird in der </w:t>
      </w:r>
      <w:hyperlink r:id="rId62" w:tooltip="Programmierung" w:history="1">
        <w:r w:rsidRPr="002F7CD8">
          <w:rPr>
            <w:rStyle w:val="Hyperlink"/>
            <w:color w:val="auto"/>
            <w:u w:val="none"/>
          </w:rPr>
          <w:t>Programmierung</w:t>
        </w:r>
      </w:hyperlink>
      <w:r w:rsidRPr="002F7CD8">
        <w:t xml:space="preserve"> das Maß bezeichnet, mit dem der </w:t>
      </w:r>
      <w:hyperlink r:id="rId63" w:tooltip="Quelltext" w:history="1">
        <w:r w:rsidRPr="002F7CD8">
          <w:rPr>
            <w:rStyle w:val="Hyperlink"/>
            <w:color w:val="auto"/>
            <w:u w:val="none"/>
          </w:rPr>
          <w:t>Quellcode</w:t>
        </w:r>
      </w:hyperlink>
      <w:r w:rsidRPr="002F7CD8">
        <w:t xml:space="preserve"> eines </w:t>
      </w:r>
      <w:hyperlink r:id="rId64"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052A87CE" w14:textId="3A67112F" w:rsidR="008B0346" w:rsidRDefault="00512FDD" w:rsidP="008B0346">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w:t>
      </w:r>
      <w:proofErr w:type="gramStart"/>
      <w:r w:rsidR="004F0693">
        <w:t>lohnt</w:t>
      </w:r>
      <w:proofErr w:type="gramEnd"/>
      <w:r w:rsidR="004F0693">
        <w:t xml:space="preserve">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477714E" w14:textId="2FD285E3" w:rsidR="00AB2613" w:rsidRDefault="00AB2613" w:rsidP="00AB2613">
      <w:pPr>
        <w:pStyle w:val="berschrift1-numeriert"/>
      </w:pPr>
      <w:r>
        <w:lastRenderedPageBreak/>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w:t>
      </w:r>
      <w:proofErr w:type="spellStart"/>
      <w:r>
        <w:t>Scrum</w:t>
      </w:r>
      <w:proofErr w:type="spellEnd"/>
      <w:r>
        <w:t xml:space="preserve"> gewählt, da dieses sich </w:t>
      </w:r>
      <w:r>
        <w:lastRenderedPageBreak/>
        <w:t xml:space="preserve">als Rahmen einer ganzheitlichen Qualitätssicherung am besten eignet und vor allem </w:t>
      </w:r>
      <w:proofErr w:type="spellStart"/>
      <w:r>
        <w:t>Scrum</w:t>
      </w:r>
      <w:proofErr w:type="spellEnd"/>
      <w:r>
        <w:t xml:space="preserve"> durch dessen Ablaufs eine bereits einfache Qualitätssicherung besitzt. Zunächst ist </w:t>
      </w:r>
      <w:proofErr w:type="spellStart"/>
      <w:r>
        <w:t>Scrum</w:t>
      </w:r>
      <w:proofErr w:type="spellEnd"/>
      <w:r>
        <w:t xml:space="preserve"> ein einfaches Prozessrahmenwerk zum Projektmanagement, worin erlaubt ist verschiedene Techniken, Methoden und Prozesse zur Entwicklung zu integrieren. Aber trotz dieser hohen Freiheitsgrade besitzt </w:t>
      </w:r>
      <w:proofErr w:type="spellStart"/>
      <w:r>
        <w:t>Scrum</w:t>
      </w:r>
      <w:proofErr w:type="spellEnd"/>
      <w:r>
        <w:t xml:space="preserve"> schon eine Unmenge an im Projekt hilfreichen Qualitätssicherungsmaßnahmen. Genauer gibt es in erster Linie die Ablauf- und Aufbauorganisation des bearbeiteten Projektes vor. Somit entsteht durch die Anwendung des </w:t>
      </w:r>
      <w:proofErr w:type="spellStart"/>
      <w:r>
        <w:t>Scrum</w:t>
      </w:r>
      <w:proofErr w:type="spellEnd"/>
      <w:r>
        <w:t xml:space="preserve"> Ablaufes eine allgemeine und einfache Qualitätssicherung und Qualitätskontrolle. Daher wurde im Team ganzheitlich entschieden die Qualität der Software nur unter der Anwendung der Projektmanagementmethode </w:t>
      </w:r>
      <w:proofErr w:type="spellStart"/>
      <w:r>
        <w:t>Scrum</w:t>
      </w:r>
      <w:proofErr w:type="spellEnd"/>
      <w:r>
        <w:t xml:space="preserve"> zu sichern.</w:t>
      </w:r>
    </w:p>
    <w:p w14:paraId="69757C98" w14:textId="77777777" w:rsidR="008B0346" w:rsidRDefault="008B0346" w:rsidP="008B0346"/>
    <w:p w14:paraId="5B39CCC0" w14:textId="7F6BE708" w:rsidR="008B0346" w:rsidRDefault="008B0346" w:rsidP="008B0346">
      <w:r>
        <w:t xml:space="preserve">Um die einfache Qualitätssicherung in dieser agilen Projektmanagementmethode zu erläutern, </w:t>
      </w:r>
      <w:proofErr w:type="spellStart"/>
      <w:r>
        <w:t>wrid</w:t>
      </w:r>
      <w:proofErr w:type="spellEnd"/>
      <w:r>
        <w:t xml:space="preserve"> ein Blick in den Ablauf und Teile eines </w:t>
      </w:r>
      <w:proofErr w:type="spellStart"/>
      <w:r>
        <w:t>Scrum</w:t>
      </w:r>
      <w:proofErr w:type="spellEnd"/>
      <w:r>
        <w:t>-Projektes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w:t>
      </w:r>
      <w:r w:rsidR="00360E17">
        <w:t>a</w:t>
      </w:r>
      <w:r>
        <w:t xml:space="preserve">s Projekt in Teams für Backend, Frontend und das Mapping spezifisch derer Fähigkeiten eingeteilt wurde. In Hinblick auf die Qualitätssicherung können hier im Team zwei Maßnahmen unterschieden werden. Dass der </w:t>
      </w:r>
      <w:proofErr w:type="spellStart"/>
      <w:r>
        <w:t>Produt</w:t>
      </w:r>
      <w:proofErr w:type="spellEnd"/>
      <w:r>
        <w:t xml:space="preserve"> </w:t>
      </w:r>
      <w:proofErr w:type="spellStart"/>
      <w:r>
        <w:t>Owner</w:t>
      </w:r>
      <w:proofErr w:type="spellEnd"/>
      <w:r>
        <w:t xml:space="preserve"> jederzeit im Laufe der Projektentwicklung voll entscheidungsfähig ist. Und zudem, dass die Teammitglieder neben den Fähigkeiten zur Entwicklung qualitativ hochwertiger Software, auch Kenntnisse in den Methoden der Qualitätssicherung besitzen. Das ist wichtig, da in </w:t>
      </w:r>
      <w:proofErr w:type="spellStart"/>
      <w:r>
        <w:t>Scrum</w:t>
      </w:r>
      <w:proofErr w:type="spellEnd"/>
      <w:r>
        <w:t xml:space="preserve"> eine bestimmte Person bzw. ein dedizierter Tester in </w:t>
      </w:r>
      <w:proofErr w:type="spellStart"/>
      <w:r>
        <w:t>Scrum</w:t>
      </w:r>
      <w:proofErr w:type="spellEnd"/>
      <w:r>
        <w:t xml:space="preserve">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w:t>
      </w:r>
      <w:proofErr w:type="spellStart"/>
      <w:r>
        <w:t>Git</w:t>
      </w:r>
      <w:proofErr w:type="spellEnd"/>
      <w:r>
        <w:t xml:space="preserve"> geladen wird. All diese Vorgaben des Teams zusammengefasst bilden die Definition </w:t>
      </w:r>
      <w:proofErr w:type="spellStart"/>
      <w:r>
        <w:t>of</w:t>
      </w:r>
      <w:proofErr w:type="spellEnd"/>
      <w:r>
        <w:t xml:space="preserve"> </w:t>
      </w:r>
      <w:proofErr w:type="spellStart"/>
      <w:r>
        <w:t>Done</w:t>
      </w:r>
      <w:proofErr w:type="spellEnd"/>
      <w:r>
        <w:t xml:space="preserve">, welches die Kriterien für die fertige Software stellt. Im Team wurde diese </w:t>
      </w:r>
      <w:proofErr w:type="spellStart"/>
      <w:r>
        <w:t>Defintion</w:t>
      </w:r>
      <w:proofErr w:type="spellEnd"/>
      <w:r>
        <w:t xml:space="preserve"> </w:t>
      </w:r>
      <w:proofErr w:type="spellStart"/>
      <w:r>
        <w:t>of</w:t>
      </w:r>
      <w:proofErr w:type="spellEnd"/>
      <w:r>
        <w:t xml:space="preserve"> </w:t>
      </w:r>
      <w:proofErr w:type="spellStart"/>
      <w:r>
        <w:t>Done</w:t>
      </w:r>
      <w:proofErr w:type="spellEnd"/>
      <w:r>
        <w:t xml:space="preserve"> in einer </w:t>
      </w:r>
      <w:proofErr w:type="spellStart"/>
      <w:r>
        <w:t>Exel</w:t>
      </w:r>
      <w:proofErr w:type="spellEnd"/>
      <w:r>
        <w:t xml:space="preserve"> Tabelle einfach gehalten.</w:t>
      </w:r>
    </w:p>
    <w:p w14:paraId="2A6B7867" w14:textId="77777777" w:rsidR="008B0346" w:rsidRDefault="008B0346" w:rsidP="008B0346">
      <w:r>
        <w:t xml:space="preserve">Für die Qualitätssicherung stellte auch die Sprintplanung eine sehr große Rolle. Dadurch wurden im gesamten Team die zu implementierenden Anforderungen einem Review unterzogen, </w:t>
      </w:r>
      <w:r>
        <w:lastRenderedPageBreak/>
        <w:t>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w:t>
      </w:r>
      <w:proofErr w:type="spellStart"/>
      <w:r>
        <w:t>Programming</w:t>
      </w:r>
      <w:proofErr w:type="spellEnd"/>
      <w:r>
        <w:t xml:space="preserve"> bekannte Pair </w:t>
      </w:r>
      <w:proofErr w:type="spellStart"/>
      <w:r>
        <w:t>Programming</w:t>
      </w:r>
      <w:proofErr w:type="spellEnd"/>
      <w:r>
        <w:t xml:space="preserve">.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w:t>
      </w:r>
      <w:proofErr w:type="spellStart"/>
      <w:r>
        <w:t>of</w:t>
      </w:r>
      <w:proofErr w:type="spellEnd"/>
      <w:r>
        <w:t xml:space="preserve"> </w:t>
      </w:r>
      <w:proofErr w:type="spellStart"/>
      <w:r>
        <w:t>Done</w:t>
      </w:r>
      <w:proofErr w:type="spellEnd"/>
      <w:r>
        <w:t xml:space="preserve"> vom jeweiligen Produkt </w:t>
      </w:r>
      <w:proofErr w:type="spellStart"/>
      <w:r>
        <w:t>Owner</w:t>
      </w:r>
      <w:proofErr w:type="spellEnd"/>
      <w:r>
        <w:t xml:space="preserve">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3C63FB23"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w:t>
      </w:r>
      <w:r w:rsidR="004C3EFA">
        <w:t>,</w:t>
      </w:r>
      <w:r>
        <w:t xml:space="preserve">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083AE153" w14:textId="155737CB" w:rsidR="005412D4" w:rsidRDefault="008B0346" w:rsidP="005412D4">
      <w:r>
        <w:t xml:space="preserve">Um zuletzt vor der Auslieferung die endgültige Funktion und somit auch die endgültige Vollständige der Software zu gewährleisten, wurde die mit </w:t>
      </w:r>
      <w:proofErr w:type="spellStart"/>
      <w:r>
        <w:t>Scrum</w:t>
      </w:r>
      <w:proofErr w:type="spellEnd"/>
      <w:r>
        <w:t xml:space="preserve"> durchgeführte </w:t>
      </w:r>
      <w:proofErr w:type="spellStart"/>
      <w:r>
        <w:t>Qualitätsicherung</w:t>
      </w:r>
      <w:proofErr w:type="spellEnd"/>
      <w:r>
        <w:t xml:space="preserve"> noch einmal um verschiedene statische und dynamische Softwaretest erweitert. Damit das fertige Projekt voll und ganz funktionsfertig </w:t>
      </w:r>
      <w:proofErr w:type="spellStart"/>
      <w:proofErr w:type="gramStart"/>
      <w:r>
        <w:t>ist.Durch</w:t>
      </w:r>
      <w:proofErr w:type="spellEnd"/>
      <w:proofErr w:type="gramEnd"/>
      <w:r>
        <w:t xml:space="preserve"> Anwendung dieses </w:t>
      </w:r>
      <w:proofErr w:type="spellStart"/>
      <w:r>
        <w:t>Scrum</w:t>
      </w:r>
      <w:proofErr w:type="spellEnd"/>
      <w:r>
        <w:t xml:space="preserve">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2E9EC3DA" w14:textId="1BCC4B2E" w:rsidR="005412D4" w:rsidRDefault="005412D4" w:rsidP="005412D4"/>
    <w:p w14:paraId="57E72902" w14:textId="72862444" w:rsidR="005412D4" w:rsidRDefault="005412D4" w:rsidP="005412D4">
      <w:pPr>
        <w:pStyle w:val="berschrift1-numeriert"/>
      </w:pPr>
      <w:bookmarkStart w:id="80" w:name="_Toc54285844"/>
      <w:r>
        <w:lastRenderedPageBreak/>
        <w:t>Berechtigungsverwaltung</w:t>
      </w:r>
      <w:bookmarkEnd w:id="80"/>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1" w:name="_Toc54285845"/>
      <w:r>
        <w:t>Berechtigungsverwaltung generell</w:t>
      </w:r>
      <w:bookmarkEnd w:id="81"/>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2" w:name="_Toc54285846"/>
      <w:r>
        <w:t>Berechtigungsverwaltung im Programm</w:t>
      </w:r>
      <w:bookmarkEnd w:id="82"/>
    </w:p>
    <w:p w14:paraId="1E0426E2" w14:textId="55EE6F67" w:rsidR="00413E14" w:rsidRDefault="00413E14" w:rsidP="00413E14">
      <w:pPr>
        <w:rPr>
          <w:rFonts w:asciiTheme="minorHAnsi" w:hAnsiTheme="minorHAnsi"/>
        </w:rPr>
      </w:pPr>
      <w:r>
        <w:t xml:space="preserve">Die Berechtigungsverwaltung in unserem Programm verläuft wie im Unterkapitel „Datenbanken“ (siehe Kapitel </w:t>
      </w:r>
      <w:r w:rsidR="00395F12">
        <w:t>5.1.5</w:t>
      </w:r>
      <w:r>
        <w:t>)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7C01979D"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w:t>
      </w:r>
      <w:r w:rsidR="00395F12">
        <w:t xml:space="preserve"> </w:t>
      </w:r>
      <w:r>
        <w:t xml:space="preserve">tun wie z.B. CI-Records, die von anderen Nutzern angelegt wurden, wieder zu löschen. Er kann auch wie vorher angesprochen, neue Benutzer erstellen und ihr vorrübergehendes Passwort festlegen. </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3" w:name="_Toc54285847"/>
      <w:r>
        <w:lastRenderedPageBreak/>
        <w:t>Benutzerhandbuch</w:t>
      </w:r>
      <w:bookmarkEnd w:id="83"/>
    </w:p>
    <w:p w14:paraId="3F139675" w14:textId="7DC2B949" w:rsidR="00B224DF" w:rsidRDefault="005D68A9" w:rsidP="00B224DF">
      <w:pPr>
        <w:rPr>
          <w:rFonts w:cs="Arial"/>
        </w:rPr>
      </w:pPr>
      <w:r w:rsidRPr="00E26C9A">
        <w:rPr>
          <w:rFonts w:cs="Arial"/>
        </w:rPr>
        <w:t>Das Benutzerhandbuch der Website zero1one ist</w:t>
      </w:r>
      <w:r>
        <w:rPr>
          <w:rFonts w:cs="Arial"/>
        </w:rPr>
        <w:t xml:space="preserve"> in</w:t>
      </w:r>
      <w:r w:rsidRPr="00E26C9A">
        <w:rPr>
          <w:rFonts w:cs="Arial"/>
        </w:rPr>
        <w:t xml:space="preserve"> mehrere Teile gegliedert. Zuerst werden der Download und das Starten der Website erklärt. Als nächstes wird auf die allgemeine Struktur der Website eingegangen. Daraufhin wird der Leser mit den Funktionalitäten der Seite vertraut gemacht</w:t>
      </w:r>
      <w:r>
        <w:rPr>
          <w:rFonts w:cs="Arial"/>
        </w:rPr>
        <w:t>.</w:t>
      </w:r>
    </w:p>
    <w:p w14:paraId="324B1A42" w14:textId="063B2FD2" w:rsidR="005D68A9" w:rsidRDefault="005D68A9" w:rsidP="00B224DF">
      <w:pPr>
        <w:rPr>
          <w:rFonts w:cs="Arial"/>
        </w:rPr>
      </w:pPr>
    </w:p>
    <w:p w14:paraId="2E8964F9" w14:textId="26FE53B9" w:rsidR="005D68A9" w:rsidRDefault="005D68A9" w:rsidP="005D68A9">
      <w:pPr>
        <w:pStyle w:val="berschrift2-numeriert"/>
      </w:pPr>
      <w:r>
        <w:t>Download und Start der Website</w:t>
      </w:r>
    </w:p>
    <w:p w14:paraId="459ECF73" w14:textId="01AF8405" w:rsidR="005D68A9" w:rsidRDefault="005D68A9" w:rsidP="00B224DF">
      <w:pPr>
        <w:rPr>
          <w:rStyle w:val="css-truncate"/>
          <w:rFonts w:cs="Arial"/>
        </w:rPr>
      </w:pPr>
      <w:r>
        <w:t xml:space="preserve">Gestartet </w:t>
      </w:r>
      <w:r w:rsidRPr="00E26C9A">
        <w:rPr>
          <w:rFonts w:cs="Arial"/>
        </w:rPr>
        <w:t xml:space="preserve">wird die Website durch das Ausführen der Datei </w:t>
      </w:r>
      <w:hyperlink r:id="rId65" w:tooltip="zero1oneStarter-1.0.0.jar" w:history="1">
        <w:r w:rsidRPr="00E26C9A">
          <w:rPr>
            <w:rStyle w:val="Hyperlink"/>
            <w:rFonts w:cs="Arial"/>
          </w:rPr>
          <w:t>zero1oneStarter-1.0.0.</w:t>
        </w:r>
        <w:r>
          <w:rPr>
            <w:rStyle w:val="Hyperlink"/>
            <w:rFonts w:cs="Arial"/>
          </w:rPr>
          <w:t>w</w:t>
        </w:r>
        <w:r w:rsidRPr="00E26C9A">
          <w:rPr>
            <w:rStyle w:val="Hyperlink"/>
            <w:rFonts w:cs="Arial"/>
          </w:rPr>
          <w:t>ar</w:t>
        </w:r>
      </w:hyperlink>
      <w:r w:rsidRPr="00E26C9A">
        <w:rPr>
          <w:rStyle w:val="css-truncate"/>
          <w:rFonts w:cs="Arial"/>
        </w:rPr>
        <w:t>. Dadurch öffnet sich ein Fenster, welches die beiden Optionen „Starten“ und „</w:t>
      </w:r>
      <w:proofErr w:type="spellStart"/>
      <w:r w:rsidRPr="00E26C9A">
        <w:rPr>
          <w:rStyle w:val="css-truncate"/>
          <w:rFonts w:cs="Arial"/>
        </w:rPr>
        <w:t>Git</w:t>
      </w:r>
      <w:proofErr w:type="spellEnd"/>
      <w:r w:rsidRPr="00E26C9A">
        <w:rPr>
          <w:rStyle w:val="css-truncate"/>
          <w:rFonts w:cs="Arial"/>
        </w:rPr>
        <w:t>“ beinhaltet. Wählt man die Option „</w:t>
      </w:r>
      <w:proofErr w:type="spellStart"/>
      <w:r w:rsidRPr="00E26C9A">
        <w:rPr>
          <w:rStyle w:val="css-truncate"/>
          <w:rFonts w:cs="Arial"/>
        </w:rPr>
        <w:t>Git</w:t>
      </w:r>
      <w:proofErr w:type="spellEnd"/>
      <w:r w:rsidRPr="00E26C9A">
        <w:rPr>
          <w:rStyle w:val="css-truncate"/>
          <w:rFonts w:cs="Arial"/>
        </w:rPr>
        <w:t xml:space="preserve">“ aus, gelangt man direkt zum Repository des Projekts. Wählt man die Option „Starten“ wird die Website automatisch geladen. Man gelangt automatisch auf die </w:t>
      </w:r>
      <w:proofErr w:type="spellStart"/>
      <w:r w:rsidRPr="00E26C9A">
        <w:rPr>
          <w:rStyle w:val="css-truncate"/>
          <w:rFonts w:cs="Arial"/>
        </w:rPr>
        <w:t>Loginseite</w:t>
      </w:r>
      <w:proofErr w:type="spellEnd"/>
      <w:r>
        <w:rPr>
          <w:rStyle w:val="css-truncate"/>
          <w:rFonts w:cs="Arial"/>
        </w:rPr>
        <w:t>.</w:t>
      </w:r>
    </w:p>
    <w:p w14:paraId="45686771" w14:textId="77777777" w:rsidR="005D68A9" w:rsidRDefault="005D68A9" w:rsidP="00B224DF">
      <w:pPr>
        <w:rPr>
          <w:rFonts w:cs="Arial"/>
        </w:rPr>
      </w:pPr>
    </w:p>
    <w:p w14:paraId="27A63699" w14:textId="3F0533BE" w:rsidR="005D68A9" w:rsidRDefault="005D68A9" w:rsidP="00B224DF">
      <w:pPr>
        <w:rPr>
          <w:rFonts w:cs="Arial"/>
        </w:rPr>
      </w:pPr>
      <w:r>
        <w:rPr>
          <w:noProof/>
        </w:rPr>
        <w:drawing>
          <wp:inline distT="0" distB="0" distL="0" distR="0" wp14:anchorId="51F5D56E" wp14:editId="5F09AB69">
            <wp:extent cx="3467100" cy="1362075"/>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7100" cy="1362075"/>
                    </a:xfrm>
                    <a:prstGeom prst="rect">
                      <a:avLst/>
                    </a:prstGeom>
                  </pic:spPr>
                </pic:pic>
              </a:graphicData>
            </a:graphic>
          </wp:inline>
        </w:drawing>
      </w:r>
    </w:p>
    <w:p w14:paraId="4F56C2E9" w14:textId="515539A9" w:rsidR="005D68A9" w:rsidRDefault="005D68A9" w:rsidP="00B224DF">
      <w:pPr>
        <w:rPr>
          <w:rFonts w:cs="Arial"/>
        </w:rPr>
      </w:pPr>
    </w:p>
    <w:p w14:paraId="10295D81" w14:textId="7DC20AAD" w:rsidR="005D68A9" w:rsidRDefault="005D68A9" w:rsidP="005D68A9">
      <w:pPr>
        <w:pStyle w:val="berschrift2-numeriert"/>
      </w:pPr>
      <w:r>
        <w:t>Anmeldung</w:t>
      </w:r>
    </w:p>
    <w:p w14:paraId="2973E683" w14:textId="533E16E8" w:rsidR="005D68A9" w:rsidRDefault="005D68A9" w:rsidP="00B224DF">
      <w:pPr>
        <w:rPr>
          <w:rFonts w:cs="Arial"/>
        </w:rPr>
      </w:pPr>
      <w:r>
        <w:rPr>
          <w:rFonts w:cs="Arial"/>
        </w:rPr>
        <w:t xml:space="preserve">Um </w:t>
      </w:r>
      <w:r w:rsidRPr="00E26C9A">
        <w:rPr>
          <w:rFonts w:cs="Arial"/>
        </w:rPr>
        <w:t>sich einzuloggen gibt man seinen persönlichen Benutzernamen und ebenfalls das persönliche Passwort an. Ein neuer Benutzer kann nur von einem Benutzer mit der Berechtigungsstufe Admin angelegt werden. Nach erfolgreichem Login gelangt man auf die eigentliche Website.</w:t>
      </w:r>
    </w:p>
    <w:p w14:paraId="1001A56A" w14:textId="5AB4232F" w:rsidR="005D68A9" w:rsidRDefault="005D68A9" w:rsidP="00B224DF">
      <w:pPr>
        <w:rPr>
          <w:rFonts w:cs="Arial"/>
        </w:rPr>
      </w:pPr>
      <w:r>
        <w:rPr>
          <w:noProof/>
        </w:rPr>
        <w:lastRenderedPageBreak/>
        <w:drawing>
          <wp:inline distT="0" distB="0" distL="0" distR="0" wp14:anchorId="4BB6AD39" wp14:editId="7ECB9270">
            <wp:extent cx="2989864" cy="3048000"/>
            <wp:effectExtent l="0" t="0" r="127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6901" cy="3065368"/>
                    </a:xfrm>
                    <a:prstGeom prst="rect">
                      <a:avLst/>
                    </a:prstGeom>
                  </pic:spPr>
                </pic:pic>
              </a:graphicData>
            </a:graphic>
          </wp:inline>
        </w:drawing>
      </w:r>
    </w:p>
    <w:p w14:paraId="082EE4E5" w14:textId="77777777" w:rsidR="005D68A9" w:rsidRPr="00B224DF" w:rsidRDefault="005D68A9" w:rsidP="00B224DF"/>
    <w:p w14:paraId="31177A56" w14:textId="7EC15CDF" w:rsidR="005D68A9" w:rsidRDefault="005D68A9" w:rsidP="005D68A9">
      <w:pPr>
        <w:pStyle w:val="berschrift2-numeriert"/>
      </w:pPr>
      <w:r>
        <w:t>Struktur der Website</w:t>
      </w:r>
    </w:p>
    <w:p w14:paraId="03127404" w14:textId="011E48E1" w:rsidR="005D68A9" w:rsidRDefault="005D68A9" w:rsidP="005D68A9">
      <w:pPr>
        <w:rPr>
          <w:rFonts w:cs="Arial"/>
        </w:rPr>
      </w:pPr>
      <w:r>
        <w:rPr>
          <w:rFonts w:cs="Arial"/>
        </w:rPr>
        <w:t xml:space="preserve">Die </w:t>
      </w:r>
      <w:r w:rsidRPr="00E26C9A">
        <w:rPr>
          <w:rFonts w:cs="Arial"/>
        </w:rPr>
        <w:t>allgemeine Struktur der Website ist durch die übersichtliche Darstellung leicht zu verstehen. Auf der linken Seite ist die Navigationsleiste zu sehen. Am oberen linken Bildschirmrand befindet sich das Logo. Am rechten oberen Bildschirmrand ist</w:t>
      </w:r>
      <w:r>
        <w:rPr>
          <w:rFonts w:cs="Arial"/>
        </w:rPr>
        <w:t xml:space="preserve"> der Logoutbutton zu finden. Die Navigationsleiste ermöglicht den Wechsel zwischen den Unterseiten der Website.</w:t>
      </w:r>
    </w:p>
    <w:p w14:paraId="433F25A9" w14:textId="77777777" w:rsidR="005D68A9" w:rsidRPr="005D68A9" w:rsidRDefault="005D68A9" w:rsidP="005D68A9"/>
    <w:p w14:paraId="6FBC5DCE" w14:textId="6C663B6E" w:rsidR="00B224DF" w:rsidRDefault="005D68A9" w:rsidP="00413E14">
      <w:r>
        <w:rPr>
          <w:noProof/>
        </w:rPr>
        <w:drawing>
          <wp:inline distT="0" distB="0" distL="0" distR="0" wp14:anchorId="2902EE76" wp14:editId="2E9D012E">
            <wp:extent cx="6042392" cy="30511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52825" cy="3056443"/>
                    </a:xfrm>
                    <a:prstGeom prst="rect">
                      <a:avLst/>
                    </a:prstGeom>
                  </pic:spPr>
                </pic:pic>
              </a:graphicData>
            </a:graphic>
          </wp:inline>
        </w:drawing>
      </w:r>
    </w:p>
    <w:p w14:paraId="7960A1A3" w14:textId="77777777" w:rsidR="00B224DF" w:rsidRDefault="00B224DF" w:rsidP="00413E14"/>
    <w:p w14:paraId="6944F57B" w14:textId="7D00174F" w:rsidR="00413E14" w:rsidRPr="00413E14" w:rsidRDefault="00413E14" w:rsidP="00413E14"/>
    <w:p w14:paraId="58508F25" w14:textId="58E5F81D" w:rsidR="006D01EF" w:rsidRDefault="006D01EF" w:rsidP="006D01EF">
      <w:pPr>
        <w:pStyle w:val="berschrift3-numeriert"/>
        <w:ind w:left="720"/>
      </w:pPr>
      <w:r>
        <w:lastRenderedPageBreak/>
        <w:t>Übersicht</w:t>
      </w:r>
    </w:p>
    <w:p w14:paraId="096C4EF3" w14:textId="532B0D94" w:rsidR="006D01EF" w:rsidRPr="006D01EF" w:rsidRDefault="006D01EF" w:rsidP="006D01EF">
      <w:r>
        <w:rPr>
          <w:rFonts w:cs="Arial"/>
        </w:rPr>
        <w:t>Nach dem Login landet man automatisch auf der Seite „Übersicht“. Hier werden alle gespeicherten CI-Typen und deren untergeordnete CI-Records angezeigt.</w:t>
      </w:r>
    </w:p>
    <w:p w14:paraId="0078F217" w14:textId="0D8CD109" w:rsidR="00413E14" w:rsidRDefault="006D01EF" w:rsidP="00413E14">
      <w:r>
        <w:rPr>
          <w:noProof/>
        </w:rPr>
        <w:drawing>
          <wp:inline distT="0" distB="0" distL="0" distR="0" wp14:anchorId="0AB50C79" wp14:editId="5EAC2824">
            <wp:extent cx="5705475" cy="354330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5475" cy="3543300"/>
                    </a:xfrm>
                    <a:prstGeom prst="rect">
                      <a:avLst/>
                    </a:prstGeom>
                  </pic:spPr>
                </pic:pic>
              </a:graphicData>
            </a:graphic>
          </wp:inline>
        </w:drawing>
      </w:r>
    </w:p>
    <w:p w14:paraId="2DFCD45E" w14:textId="7C81DD2C" w:rsidR="006D01EF" w:rsidRDefault="006D01EF" w:rsidP="006D01EF">
      <w:pPr>
        <w:pStyle w:val="berschrift3-numeriert"/>
        <w:ind w:left="720"/>
      </w:pPr>
      <w:r>
        <w:t>CI-Typ verwalten</w:t>
      </w:r>
    </w:p>
    <w:p w14:paraId="6E3C0595" w14:textId="6CFF8130" w:rsidR="006D01EF" w:rsidRDefault="006D01EF" w:rsidP="00413E14">
      <w:pPr>
        <w:rPr>
          <w:rFonts w:cs="Arial"/>
        </w:rPr>
      </w:pPr>
      <w:r>
        <w:t xml:space="preserve">Auf </w:t>
      </w:r>
      <w:r>
        <w:rPr>
          <w:rFonts w:cs="Arial"/>
        </w:rPr>
        <w:t>der Unterseite „CI-Typen anlegen“ kann man neue CI-Typen anlegen. Dazu gibt man den Namen und ein Attribut des CI-Typs ein.</w:t>
      </w:r>
    </w:p>
    <w:p w14:paraId="210C09FF" w14:textId="3A8E5F19" w:rsidR="006D01EF" w:rsidRPr="005412D4" w:rsidRDefault="006D01EF" w:rsidP="00413E14">
      <w:r>
        <w:rPr>
          <w:noProof/>
        </w:rPr>
        <w:drawing>
          <wp:inline distT="0" distB="0" distL="0" distR="0" wp14:anchorId="02E31AF3" wp14:editId="215A4990">
            <wp:extent cx="2800350" cy="3508047"/>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7499" cy="3542057"/>
                    </a:xfrm>
                    <a:prstGeom prst="rect">
                      <a:avLst/>
                    </a:prstGeom>
                  </pic:spPr>
                </pic:pic>
              </a:graphicData>
            </a:graphic>
          </wp:inline>
        </w:drawing>
      </w:r>
    </w:p>
    <w:p w14:paraId="02481D88" w14:textId="1660B22D" w:rsidR="006D01EF" w:rsidRDefault="006D01EF" w:rsidP="006D01EF">
      <w:pPr>
        <w:pStyle w:val="berschrift3-numeriert"/>
        <w:ind w:left="720"/>
      </w:pPr>
      <w:r>
        <w:lastRenderedPageBreak/>
        <w:t>CI-</w:t>
      </w:r>
      <w:proofErr w:type="spellStart"/>
      <w:r>
        <w:t>Record</w:t>
      </w:r>
      <w:proofErr w:type="spellEnd"/>
      <w:r>
        <w:t xml:space="preserve"> anlegen</w:t>
      </w:r>
    </w:p>
    <w:p w14:paraId="16A033BA" w14:textId="08524E91" w:rsidR="006D01EF" w:rsidRDefault="006D01EF" w:rsidP="006D01EF">
      <w:pPr>
        <w:rPr>
          <w:rFonts w:cs="Arial"/>
        </w:rPr>
      </w:pPr>
      <w:r>
        <w:t xml:space="preserve">Auf </w:t>
      </w:r>
      <w:r>
        <w:rPr>
          <w:rFonts w:cs="Arial"/>
        </w:rPr>
        <w:t>der Unterseite „CI-Records anlegen“ kann man neue CI-Records anlegen. Dazu gibt man den Namen des zugehörigen CI-Typs an. Dem CI-Typ kann ein Name, eine ID, ein Attribut und ein Wert zugeordnet werden.</w:t>
      </w:r>
    </w:p>
    <w:p w14:paraId="589CBDB5" w14:textId="41556774" w:rsidR="006D01EF" w:rsidRDefault="006D01EF" w:rsidP="006D01EF">
      <w:r>
        <w:rPr>
          <w:noProof/>
        </w:rPr>
        <w:drawing>
          <wp:inline distT="0" distB="0" distL="0" distR="0" wp14:anchorId="3BD86A34" wp14:editId="7297B706">
            <wp:extent cx="3314700" cy="2925244"/>
            <wp:effectExtent l="0" t="0" r="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7961" cy="2936947"/>
                    </a:xfrm>
                    <a:prstGeom prst="rect">
                      <a:avLst/>
                    </a:prstGeom>
                  </pic:spPr>
                </pic:pic>
              </a:graphicData>
            </a:graphic>
          </wp:inline>
        </w:drawing>
      </w:r>
    </w:p>
    <w:p w14:paraId="2D2F143D" w14:textId="2A094847" w:rsidR="006D01EF" w:rsidRDefault="006D01EF" w:rsidP="006D01EF">
      <w:pPr>
        <w:pStyle w:val="berschrift3-numeriert"/>
        <w:ind w:left="720"/>
      </w:pPr>
      <w:r>
        <w:t>Profil</w:t>
      </w:r>
    </w:p>
    <w:p w14:paraId="046E93CD" w14:textId="579C20A4" w:rsidR="006D01EF" w:rsidRDefault="006D01EF" w:rsidP="006D01EF">
      <w:pPr>
        <w:rPr>
          <w:rFonts w:cs="Arial"/>
        </w:rPr>
      </w:pPr>
      <w:r>
        <w:rPr>
          <w:rFonts w:cs="Arial"/>
        </w:rPr>
        <w:t xml:space="preserve">Eine </w:t>
      </w:r>
      <w:r>
        <w:rPr>
          <w:rFonts w:cs="Arial"/>
        </w:rPr>
        <w:t>Besonderheit stellt die Unterseite „Profil“ dar. Sie unterscheidet sich zwischen den Berechtigungsstufen „Admin“ und „User“. Als Admin ist es möglich, den Benutzernamen und das Passwort zu ändern, einen neuen Benutzer anzulegen und einen Benutzer zu löschen.</w:t>
      </w:r>
    </w:p>
    <w:p w14:paraId="1B9D05A1" w14:textId="50FE64A6" w:rsidR="006D01EF" w:rsidRDefault="006D01EF" w:rsidP="006D01EF">
      <w:r>
        <w:rPr>
          <w:noProof/>
        </w:rPr>
        <w:drawing>
          <wp:inline distT="0" distB="0" distL="0" distR="0" wp14:anchorId="4A6818A2" wp14:editId="05C08D63">
            <wp:extent cx="1889880" cy="35052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99224" cy="3522530"/>
                    </a:xfrm>
                    <a:prstGeom prst="rect">
                      <a:avLst/>
                    </a:prstGeom>
                  </pic:spPr>
                </pic:pic>
              </a:graphicData>
            </a:graphic>
          </wp:inline>
        </w:drawing>
      </w:r>
    </w:p>
    <w:p w14:paraId="0DC3F768" w14:textId="77777777" w:rsidR="006D01EF" w:rsidRPr="006D01EF" w:rsidRDefault="006D01EF" w:rsidP="006D01EF"/>
    <w:p w14:paraId="5F5C596C" w14:textId="77777777" w:rsidR="006C128F" w:rsidRPr="003256A1" w:rsidRDefault="006C128F" w:rsidP="006C128F">
      <w:pPr>
        <w:rPr>
          <w:rFonts w:cs="Arial"/>
        </w:rPr>
      </w:pPr>
      <w:r>
        <w:rPr>
          <w:rFonts w:cs="Arial"/>
        </w:rPr>
        <w:lastRenderedPageBreak/>
        <w:t>Als Benutzer beschränken sich die möglichen Aktionen auf Benutzernamen und Passwort ändern.</w:t>
      </w:r>
    </w:p>
    <w:p w14:paraId="44218924" w14:textId="2FBAB6C9" w:rsidR="006D01EF" w:rsidRDefault="006C128F" w:rsidP="006D01EF">
      <w:pPr>
        <w:pStyle w:val="berschrift2-numeriert"/>
        <w:numPr>
          <w:ilvl w:val="0"/>
          <w:numId w:val="0"/>
        </w:numPr>
        <w:ind w:left="576" w:hanging="576"/>
      </w:pPr>
      <w:r>
        <w:rPr>
          <w:noProof/>
        </w:rPr>
        <w:drawing>
          <wp:inline distT="0" distB="0" distL="0" distR="0" wp14:anchorId="29030C39" wp14:editId="7DE2C76D">
            <wp:extent cx="3066717" cy="3028950"/>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5242" cy="3037370"/>
                    </a:xfrm>
                    <a:prstGeom prst="rect">
                      <a:avLst/>
                    </a:prstGeom>
                  </pic:spPr>
                </pic:pic>
              </a:graphicData>
            </a:graphic>
          </wp:inline>
        </w:drawing>
      </w:r>
    </w:p>
    <w:p w14:paraId="53B5C0FE" w14:textId="0009AB72" w:rsidR="005412D4" w:rsidRDefault="005412D4" w:rsidP="005412D4"/>
    <w:p w14:paraId="7292B812" w14:textId="681E57A3" w:rsidR="006C128F" w:rsidRDefault="006C128F" w:rsidP="006C128F">
      <w:pPr>
        <w:pStyle w:val="berschrift3-numeriert"/>
        <w:ind w:left="720"/>
      </w:pPr>
      <w:r>
        <w:t>Hilfe</w:t>
      </w:r>
    </w:p>
    <w:p w14:paraId="0E02D7DC" w14:textId="3D94E775" w:rsidR="006C128F" w:rsidRDefault="006C128F" w:rsidP="005412D4">
      <w:pPr>
        <w:rPr>
          <w:rFonts w:cs="Arial"/>
        </w:rPr>
      </w:pPr>
      <w:r>
        <w:rPr>
          <w:rFonts w:cs="Arial"/>
        </w:rPr>
        <w:t xml:space="preserve">Die </w:t>
      </w:r>
      <w:r>
        <w:rPr>
          <w:rFonts w:cs="Arial"/>
        </w:rPr>
        <w:t>Unterseite „Hilfe“ bietet neben dem Benutzerhandbuch auch das Impressum der Website.</w:t>
      </w:r>
      <w:r>
        <w:rPr>
          <w:rFonts w:cs="Arial"/>
        </w:rPr>
        <w:t xml:space="preserve"> Die Inhalte werden durch einen Klick auf den jeweiligen Link angezeigt.</w:t>
      </w:r>
    </w:p>
    <w:p w14:paraId="14803A9D" w14:textId="46D2A9CB" w:rsidR="006C128F" w:rsidRPr="005412D4" w:rsidRDefault="006C128F" w:rsidP="005412D4">
      <w:r>
        <w:rPr>
          <w:noProof/>
        </w:rPr>
        <w:drawing>
          <wp:inline distT="0" distB="0" distL="0" distR="0" wp14:anchorId="1AC8A066" wp14:editId="47FE8EE0">
            <wp:extent cx="6114604" cy="2219325"/>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7577" cy="2220404"/>
                    </a:xfrm>
                    <a:prstGeom prst="rect">
                      <a:avLst/>
                    </a:prstGeom>
                  </pic:spPr>
                </pic:pic>
              </a:graphicData>
            </a:graphic>
          </wp:inline>
        </w:drawing>
      </w:r>
    </w:p>
    <w:p w14:paraId="13BE2D91" w14:textId="77777777" w:rsidR="005412D4" w:rsidRPr="005412D4" w:rsidRDefault="005412D4" w:rsidP="005412D4"/>
    <w:p w14:paraId="28F8DCD7" w14:textId="467BED2B" w:rsidR="00AE2503" w:rsidRDefault="00AE2503" w:rsidP="0000684F">
      <w:pPr>
        <w:spacing w:before="0" w:after="160" w:line="259" w:lineRule="auto"/>
      </w:pPr>
    </w:p>
    <w:p w14:paraId="1B46747F" w14:textId="78EFF8DC" w:rsidR="006C128F" w:rsidRDefault="006C128F" w:rsidP="0000684F">
      <w:pPr>
        <w:spacing w:before="0" w:after="160" w:line="259" w:lineRule="auto"/>
      </w:pPr>
    </w:p>
    <w:p w14:paraId="292B1020" w14:textId="74166D5E" w:rsidR="006C128F" w:rsidRDefault="006C128F" w:rsidP="0000684F">
      <w:pPr>
        <w:spacing w:before="0" w:after="160" w:line="259" w:lineRule="auto"/>
      </w:pPr>
    </w:p>
    <w:p w14:paraId="1B6EB5DF" w14:textId="0143F645" w:rsidR="006C128F" w:rsidRDefault="006C128F" w:rsidP="0000684F">
      <w:pPr>
        <w:spacing w:before="0" w:after="160" w:line="259" w:lineRule="auto"/>
      </w:pPr>
    </w:p>
    <w:p w14:paraId="274B68C5" w14:textId="77777777" w:rsidR="006C128F" w:rsidRDefault="006C128F" w:rsidP="0000684F">
      <w:pPr>
        <w:spacing w:before="0" w:after="160" w:line="259" w:lineRule="auto"/>
      </w:pPr>
      <w:bookmarkStart w:id="84" w:name="_GoBack"/>
      <w:bookmarkEnd w:id="84"/>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lastRenderedPageBreak/>
        <w:t>Erklä</w:t>
      </w:r>
      <w:r w:rsidR="008A1D3B" w:rsidRPr="009A0EFD">
        <w:rPr>
          <w:b/>
        </w:rPr>
        <w:t>rung</w:t>
      </w:r>
    </w:p>
    <w:p w14:paraId="1D1CBED9" w14:textId="77777777" w:rsidR="00EB3B85" w:rsidRDefault="00EB3B85" w:rsidP="00EB3B85"/>
    <w:p w14:paraId="72D23B3C" w14:textId="27277A30" w:rsidR="00EB3B85" w:rsidRDefault="008910E1" w:rsidP="007644A8">
      <w:r>
        <w:t>Wir</w:t>
      </w:r>
      <w:r w:rsidR="007644A8">
        <w:t xml:space="preserve"> versicher</w:t>
      </w:r>
      <w:r>
        <w:t>n</w:t>
      </w:r>
      <w:r w:rsidR="007644A8">
        <w:t xml:space="preserve"> hiermit, dass </w:t>
      </w:r>
      <w:r>
        <w:t>wir unsere</w:t>
      </w:r>
      <w:r w:rsidR="007644A8">
        <w:t xml:space="preserve"> </w:t>
      </w:r>
      <w:r>
        <w:t xml:space="preserve">Dokumentation der Fallstudie </w:t>
      </w:r>
      <w:r w:rsidR="007644A8" w:rsidRPr="008910E1">
        <w:t>mit d</w:t>
      </w:r>
      <w:r w:rsidR="001B6D95">
        <w:t xml:space="preserve">em Projekt: zero1one </w:t>
      </w:r>
      <w:r w:rsidR="007644A8">
        <w:t>selbstständig verfasst und keine anderen als die angegebenen Quellen und Hilfsmittel benutzt habe</w:t>
      </w:r>
      <w:r w:rsidR="001B6D95">
        <w:t>n</w:t>
      </w:r>
      <w:r w:rsidR="007644A8">
        <w:t xml:space="preserve">. </w:t>
      </w:r>
    </w:p>
    <w:p w14:paraId="2CEEE1F5" w14:textId="3672F016" w:rsidR="00D32438" w:rsidRPr="005D68A9" w:rsidRDefault="00D32438" w:rsidP="007644A8">
      <w:pPr>
        <w:tabs>
          <w:tab w:val="left" w:pos="3544"/>
        </w:tabs>
      </w:pPr>
    </w:p>
    <w:p w14:paraId="635F412E" w14:textId="77777777" w:rsidR="008A1D3B" w:rsidRPr="005D68A9" w:rsidRDefault="008A1D3B" w:rsidP="00D32438"/>
    <w:p w14:paraId="58545EFF" w14:textId="6BCD3AC6" w:rsidR="008A1D3B" w:rsidRPr="005D68A9" w:rsidRDefault="008A1D3B" w:rsidP="00E80436"/>
    <w:p w14:paraId="3B54B225" w14:textId="64716F92" w:rsidR="001326B1" w:rsidRPr="005D68A9" w:rsidRDefault="001326B1" w:rsidP="00E80436"/>
    <w:p w14:paraId="13BAAEC7" w14:textId="4F82D88D" w:rsidR="001326B1" w:rsidRPr="005D68A9" w:rsidRDefault="001326B1" w:rsidP="00E80436"/>
    <w:p w14:paraId="69BA747C" w14:textId="39E76342" w:rsidR="001326B1" w:rsidRPr="005D68A9" w:rsidRDefault="001326B1" w:rsidP="00E80436"/>
    <w:p w14:paraId="7CD7AFA4" w14:textId="1DBC0022" w:rsidR="001326B1" w:rsidRPr="005D68A9" w:rsidRDefault="001326B1" w:rsidP="00E80436"/>
    <w:p w14:paraId="505DE6F3" w14:textId="65B2D7F5" w:rsidR="001326B1" w:rsidRPr="005D68A9" w:rsidRDefault="001326B1" w:rsidP="00E80436"/>
    <w:p w14:paraId="1913C792" w14:textId="7B3CDBAB" w:rsidR="001326B1" w:rsidRPr="005D68A9" w:rsidRDefault="001326B1" w:rsidP="00E80436"/>
    <w:p w14:paraId="68C43876" w14:textId="31AFD4FD" w:rsidR="001326B1" w:rsidRPr="005D68A9" w:rsidRDefault="001326B1" w:rsidP="00E80436"/>
    <w:p w14:paraId="418ABFF5" w14:textId="241CBE68" w:rsidR="001326B1" w:rsidRPr="005D68A9" w:rsidRDefault="001326B1" w:rsidP="00E80436"/>
    <w:p w14:paraId="7DC14F7A" w14:textId="1D8C7623" w:rsidR="001326B1" w:rsidRPr="005D68A9" w:rsidRDefault="001326B1" w:rsidP="00E80436"/>
    <w:p w14:paraId="309CF069" w14:textId="40E0D55C" w:rsidR="001326B1" w:rsidRPr="005D68A9" w:rsidRDefault="001326B1" w:rsidP="00E80436"/>
    <w:p w14:paraId="0C66084F" w14:textId="0B6DADD4" w:rsidR="001326B1" w:rsidRPr="005D68A9" w:rsidRDefault="001326B1" w:rsidP="00E80436"/>
    <w:p w14:paraId="09B25385" w14:textId="49181CB9" w:rsidR="001326B1" w:rsidRPr="005D68A9" w:rsidRDefault="001326B1" w:rsidP="00E80436"/>
    <w:p w14:paraId="3D12B1B6" w14:textId="6BEF2314" w:rsidR="00423BB3" w:rsidRPr="005D68A9" w:rsidRDefault="00423BB3" w:rsidP="00423BB3">
      <w:pPr>
        <w:pStyle w:val="CitaviBibliographyEntry"/>
      </w:pPr>
    </w:p>
    <w:p w14:paraId="6B7653F3" w14:textId="1BC45C22" w:rsidR="00423BB3" w:rsidRPr="005D68A9" w:rsidRDefault="00423BB3" w:rsidP="00423BB3"/>
    <w:p w14:paraId="15C3FE16" w14:textId="1F7E489A" w:rsidR="00D13DAE" w:rsidRPr="005D68A9" w:rsidRDefault="00D13DAE" w:rsidP="00D13DAE"/>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5" w:name="_Toc54285848"/>
          <w:proofErr w:type="spellStart"/>
          <w:r w:rsidR="00BE7F09">
            <w:rPr>
              <w:lang w:val="en-US"/>
            </w:rPr>
            <w:t>Literaturverzeichnis</w:t>
          </w:r>
          <w:bookmarkEnd w:id="85"/>
          <w:proofErr w:type="spellEnd"/>
        </w:p>
        <w:p w14:paraId="5D2435B0" w14:textId="77777777" w:rsidR="00BE7F09" w:rsidRDefault="00BE7F09" w:rsidP="00BE7F09">
          <w:pPr>
            <w:pStyle w:val="CitaviBibliographyEntry"/>
            <w:rPr>
              <w:lang w:val="en-US"/>
            </w:rPr>
          </w:pPr>
          <w:bookmarkStart w:id="86" w:name="_CTVL00141a152fdb6a84506bcd917f72da5e3b1"/>
          <w:r w:rsidRPr="00BE7F09">
            <w:rPr>
              <w:b/>
              <w:lang w:val="en-US"/>
            </w:rPr>
            <w:t>Crispin, L./Gregory, J. (2009):</w:t>
          </w:r>
          <w:bookmarkEnd w:id="86"/>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7" w:name="_CTVL001ec72591e593a48e48732f249cc6c5fda"/>
          <w:r w:rsidRPr="00BE7F09">
            <w:rPr>
              <w:b/>
              <w:lang w:val="en-US"/>
            </w:rPr>
            <w:t>Dalton, J. (2019):</w:t>
          </w:r>
          <w:bookmarkEnd w:id="87"/>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8" w:name="_CTVL001a131826ec95c47f7ae2aca82c75312de"/>
          <w:r w:rsidRPr="00BE7F09">
            <w:rPr>
              <w:b/>
            </w:rPr>
            <w:t>Foegen, M./Kaczmarek, C. (2016):</w:t>
          </w:r>
          <w:bookmarkEnd w:id="88"/>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89" w:name="_CTVL00195c7c2aabc18450c87ae2944eaf42aa3"/>
          <w:r w:rsidRPr="00BE7F09">
            <w:rPr>
              <w:b/>
              <w:lang w:val="en-US"/>
            </w:rPr>
            <w:t>Fowler, F. M. (2019):</w:t>
          </w:r>
          <w:bookmarkEnd w:id="89"/>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90" w:name="_CTVL001c99d96327b2d4ec5986a715d930d379f"/>
          <w:r w:rsidRPr="00BE7F09">
            <w:rPr>
              <w:b/>
            </w:rPr>
            <w:t>Goll, J. (2011):</w:t>
          </w:r>
          <w:bookmarkEnd w:id="90"/>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1" w:name="_CTVL001e7d15a2ba07e4d3ba64ccdcdd242587a"/>
          <w:r w:rsidRPr="00BE7F09">
            <w:rPr>
              <w:b/>
              <w:lang w:val="en-US"/>
            </w:rPr>
            <w:t>Hall, M./Brown, L./Chaikin, Y. (2008):</w:t>
          </w:r>
          <w:bookmarkEnd w:id="91"/>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2" w:name="_CTVL001f641851abe3b4b7a934f618ac2790ff0"/>
          <w:r w:rsidRPr="00BE7F09">
            <w:rPr>
              <w:b/>
            </w:rPr>
            <w:t>Kusay-Merkle, U. (2018):</w:t>
          </w:r>
          <w:bookmarkEnd w:id="92"/>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3" w:name="_CTVL0017b998fa97e8641bb91a61bf742691591"/>
          <w:r w:rsidRPr="00BE7F09">
            <w:rPr>
              <w:b/>
            </w:rPr>
            <w:t>Leimeister, J. M. (2020):</w:t>
          </w:r>
          <w:bookmarkEnd w:id="93"/>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4" w:name="_CTVL001b599f8c62cdc49968d9d1f3c4155588a"/>
          <w:r w:rsidRPr="00BE7F09">
            <w:rPr>
              <w:b/>
            </w:rPr>
            <w:t>Linz, T. (2017):</w:t>
          </w:r>
          <w:bookmarkEnd w:id="94"/>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5" w:name="_CTVL001364cfa997ed1425d9b3cbc418fe9a696"/>
          <w:r w:rsidRPr="00BE7F09">
            <w:rPr>
              <w:b/>
              <w:lang w:val="en-US"/>
            </w:rPr>
            <w:t>McKenna, D. (2016):</w:t>
          </w:r>
          <w:bookmarkEnd w:id="95"/>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6" w:name="_CTVL00108ca84fb7de94a3fbacdea771f98dde0"/>
          <w:r w:rsidRPr="00BE7F09">
            <w:rPr>
              <w:b/>
              <w:lang w:val="en-US"/>
            </w:rPr>
            <w:t>Rance, S. (2011):</w:t>
          </w:r>
          <w:bookmarkEnd w:id="96"/>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7" w:name="_CTVL001be9aedc79e034f92b1593856b45a8945"/>
          <w:r w:rsidRPr="00BE7F09">
            <w:rPr>
              <w:b/>
            </w:rPr>
            <w:t>Wenz, C. (2008):</w:t>
          </w:r>
          <w:bookmarkEnd w:id="97"/>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8" w:name="_CTVL00178835461009a4256a16dafa1d812d100"/>
          <w:r w:rsidRPr="00BE7F09">
            <w:rPr>
              <w:b/>
              <w:lang w:val="en-US"/>
            </w:rPr>
            <w:lastRenderedPageBreak/>
            <w:t>Xu, L. D./Chaudhry, S. S./Tjoa, A. M. (2008):</w:t>
          </w:r>
          <w:bookmarkEnd w:id="98"/>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D68A9" w:rsidRDefault="0059419A" w:rsidP="00BE7F09">
          <w:pPr>
            <w:pStyle w:val="CitaviBibliographyEntry"/>
          </w:pPr>
          <w:r w:rsidRPr="005D68A9">
            <w:rPr>
              <w:b/>
            </w:rPr>
            <w:t xml:space="preserve">Mühlbacher, </w:t>
          </w:r>
          <w:proofErr w:type="gramStart"/>
          <w:r w:rsidRPr="005D68A9">
            <w:rPr>
              <w:b/>
            </w:rPr>
            <w:t>D.(</w:t>
          </w:r>
          <w:proofErr w:type="gramEnd"/>
          <w:r w:rsidRPr="005D68A9">
            <w:rPr>
              <w:b/>
            </w:rPr>
            <w:t>2015):</w:t>
          </w:r>
          <w:r w:rsidRPr="005D68A9">
            <w:t xml:space="preserve"> Das Q in Agile, https://www.sogeti.de/globalassets/germany/download/veroffentlichungen-von-fachbeitragen/muehlbauer_ots_-agility_15-4.pdf, Abruf: 15.10.2020</w:t>
          </w:r>
        </w:p>
      </w:sdtContent>
    </w:sdt>
    <w:p w14:paraId="4F28F2D4" w14:textId="77777777" w:rsidR="00875C86" w:rsidRPr="005D68A9" w:rsidRDefault="00875C86" w:rsidP="00875C86"/>
    <w:sectPr w:rsidR="00875C86" w:rsidRPr="005D68A9" w:rsidSect="00981004">
      <w:headerReference w:type="first" r:id="rId75"/>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EEFEC" w14:textId="77777777" w:rsidR="00E27D29" w:rsidRDefault="00E27D29" w:rsidP="00702FA8">
      <w:pPr>
        <w:spacing w:before="0" w:line="240" w:lineRule="auto"/>
      </w:pPr>
      <w:r>
        <w:separator/>
      </w:r>
    </w:p>
  </w:endnote>
  <w:endnote w:type="continuationSeparator" w:id="0">
    <w:p w14:paraId="6E0F0B2A" w14:textId="77777777" w:rsidR="00E27D29" w:rsidRDefault="00E27D29"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5D68A9" w:rsidRDefault="005D68A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5D68A9" w:rsidRDefault="005D68A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5D68A9" w:rsidRDefault="005D68A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8F2D1" w14:textId="77777777" w:rsidR="00E27D29" w:rsidRDefault="00E27D29" w:rsidP="00702FA8">
      <w:pPr>
        <w:spacing w:before="0" w:line="240" w:lineRule="auto"/>
      </w:pPr>
      <w:r>
        <w:separator/>
      </w:r>
    </w:p>
  </w:footnote>
  <w:footnote w:type="continuationSeparator" w:id="0">
    <w:p w14:paraId="4EEB7F11" w14:textId="77777777" w:rsidR="00E27D29" w:rsidRDefault="00E27D29" w:rsidP="00702FA8">
      <w:pPr>
        <w:spacing w:before="0" w:line="240" w:lineRule="auto"/>
      </w:pPr>
      <w:r>
        <w:continuationSeparator/>
      </w:r>
    </w:p>
  </w:footnote>
  <w:footnote w:id="1">
    <w:p w14:paraId="6A3CCB9A" w14:textId="77777777" w:rsidR="005D68A9" w:rsidRDefault="005D68A9"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5D68A9" w:rsidRDefault="005D68A9"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5D68A9" w:rsidRDefault="005D68A9"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5D68A9" w:rsidRPr="00231E01" w:rsidRDefault="005D68A9"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5D68A9" w:rsidRPr="004B0CCD" w:rsidRDefault="005D68A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5D68A9" w:rsidRPr="004B0CCD" w:rsidRDefault="005D68A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5D68A9" w:rsidRDefault="005D68A9"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5D68A9" w:rsidRDefault="005D68A9"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5D68A9" w:rsidRDefault="005D68A9"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5D68A9" w:rsidRDefault="005D68A9"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5D68A9" w:rsidRDefault="005D68A9"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5D68A9" w:rsidRDefault="005D68A9"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5D68A9" w:rsidRPr="00F930DB" w:rsidRDefault="005D68A9"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5D68A9" w:rsidRDefault="005D68A9" w:rsidP="0017635B">
      <w:pPr>
        <w:pStyle w:val="Funotentext"/>
      </w:pPr>
    </w:p>
  </w:footnote>
  <w:footnote w:id="14">
    <w:p w14:paraId="649A45BB" w14:textId="77777777" w:rsidR="005D68A9" w:rsidRDefault="005D68A9"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5D68A9" w:rsidRDefault="005D68A9"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5D68A9" w:rsidRDefault="005D68A9"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5D68A9" w:rsidRPr="00D871B7" w:rsidRDefault="005D68A9"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5D68A9" w:rsidRDefault="005D68A9"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5D68A9" w:rsidRDefault="005D68A9"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5D68A9" w:rsidRDefault="005D68A9"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5D68A9" w:rsidRDefault="005D68A9"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5D68A9" w:rsidRDefault="005D68A9"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5D68A9" w:rsidRDefault="005D68A9"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5D68A9" w:rsidRDefault="005D68A9"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5D68A9" w:rsidRDefault="005D68A9"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5D68A9" w:rsidRDefault="005D68A9"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5D68A9" w:rsidRDefault="005D68A9"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5D68A9" w:rsidRDefault="005D68A9"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5D68A9" w:rsidRDefault="005D68A9"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5D68A9" w:rsidRDefault="005D68A9"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5D68A9" w:rsidRPr="00B6223E" w:rsidRDefault="005D68A9"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5D68A9" w:rsidRDefault="005D68A9"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5D68A9" w:rsidRDefault="005D68A9"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5D68A9" w:rsidRDefault="005D68A9"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5D68A9" w:rsidRDefault="005D68A9"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5D68A9" w:rsidRPr="006C6489" w:rsidRDefault="005D68A9"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5D68A9" w:rsidRPr="006C6489" w:rsidRDefault="005D68A9"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5D68A9" w:rsidRPr="006C6489" w:rsidRDefault="005D68A9"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5D68A9" w:rsidRPr="006C6489" w:rsidRDefault="005D68A9"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5D68A9" w:rsidRPr="006C6489" w:rsidRDefault="005D68A9"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5D68A9" w:rsidRPr="006C6489" w:rsidRDefault="005D68A9"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5D68A9" w:rsidRPr="00AE3DDB" w:rsidRDefault="005D68A9"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5D68A9" w:rsidRPr="00DB4021" w:rsidRDefault="005D68A9"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5D68A9" w:rsidRPr="00DB4021" w:rsidRDefault="005D68A9"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5D68A9" w:rsidRDefault="005D68A9"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5D68A9" w:rsidRDefault="005D68A9"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4BED9E54" w:rsidR="005D68A9" w:rsidRPr="00E37562" w:rsidRDefault="005D68A9">
      <w:pPr>
        <w:pStyle w:val="Funotentext"/>
        <w:rPr>
          <w:lang w:val="en-US"/>
        </w:rPr>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w:instrText>
          </w:r>
          <w:r w:rsidRPr="00E37562">
            <w:rPr>
              <w:noProof/>
              <w:lang w:val="en-US"/>
            </w:rPr>
            <w:instrText>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sidRPr="00E37562">
            <w:rPr>
              <w:noProof/>
              <w:lang w:val="en-US"/>
            </w:rPr>
            <w:t>Hall/Brown/Chaikin 2008, S.</w:t>
          </w:r>
          <w:r>
            <w:rPr>
              <w:noProof/>
            </w:rPr>
            <w:fldChar w:fldCharType="end"/>
          </w:r>
          <w:r w:rsidRPr="00E37562">
            <w:rPr>
              <w:noProof/>
              <w:lang w:val="en-US"/>
            </w:rPr>
            <w:t xml:space="preserve"> 23</w:t>
          </w:r>
        </w:sdtContent>
      </w:sdt>
    </w:p>
  </w:footnote>
  <w:footnote w:id="48">
    <w:p w14:paraId="58E5BD63" w14:textId="2748A5E4" w:rsidR="005D68A9" w:rsidRPr="00E37562" w:rsidRDefault="005D68A9">
      <w:pPr>
        <w:pStyle w:val="Funotentext"/>
        <w:rPr>
          <w:lang w:val="en-US"/>
        </w:rPr>
      </w:pPr>
      <w:r>
        <w:rPr>
          <w:rStyle w:val="Funotenzeichen"/>
        </w:rPr>
        <w:footnoteRef/>
      </w:r>
      <w:r w:rsidRPr="00E37562">
        <w:rPr>
          <w:lang w:val="en-US"/>
        </w:rPr>
        <w:t xml:space="preserve"> https://www.thymeleaf.org/</w:t>
      </w:r>
    </w:p>
  </w:footnote>
  <w:footnote w:id="49">
    <w:p w14:paraId="204D25B6" w14:textId="77B2AFED" w:rsidR="005D68A9" w:rsidRPr="00E37562" w:rsidRDefault="005D68A9" w:rsidP="00C646DB">
      <w:pPr>
        <w:pStyle w:val="Funotentext"/>
        <w:rPr>
          <w:lang w:val="en-US"/>
        </w:rPr>
      </w:pPr>
      <w:r w:rsidRPr="00F50D8D">
        <w:rPr>
          <w:rStyle w:val="Funotenzeichen"/>
        </w:rPr>
        <w:footnoteRef/>
      </w:r>
      <w:r w:rsidRPr="00E37562">
        <w:rPr>
          <w:lang w:val="en-US"/>
        </w:rPr>
        <w:t xml:space="preserve"> </w:t>
      </w:r>
      <w:proofErr w:type="spellStart"/>
      <w:r w:rsidRPr="00E37562">
        <w:rPr>
          <w:lang w:val="en-US"/>
        </w:rPr>
        <w:t>Vgl</w:t>
      </w:r>
      <w:proofErr w:type="spellEnd"/>
      <w:r w:rsidRPr="00E37562">
        <w:rPr>
          <w:lang w:val="en-US"/>
        </w:rPr>
        <w:t xml:space="preserve">. </w:t>
      </w:r>
      <w:proofErr w:type="spellStart"/>
      <w:r w:rsidRPr="00E37562">
        <w:rPr>
          <w:rFonts w:ascii="Source Sans Pro" w:eastAsia="Times New Roman" w:hAnsi="Source Sans Pro" w:cs="Times New Roman"/>
          <w:color w:val="333333"/>
          <w:spacing w:val="4"/>
          <w:shd w:val="clear" w:color="auto" w:fill="FCFCFC"/>
          <w:lang w:val="en-US" w:eastAsia="de-DE"/>
        </w:rPr>
        <w:t>Jarosch</w:t>
      </w:r>
      <w:proofErr w:type="spellEnd"/>
      <w:r w:rsidRPr="00E37562">
        <w:rPr>
          <w:rFonts w:ascii="Source Sans Pro" w:eastAsia="Times New Roman" w:hAnsi="Source Sans Pro" w:cs="Times New Roman"/>
          <w:color w:val="333333"/>
          <w:spacing w:val="4"/>
          <w:shd w:val="clear" w:color="auto" w:fill="FCFCFC"/>
          <w:lang w:val="en-US" w:eastAsia="de-DE"/>
        </w:rPr>
        <w:t xml:space="preserve"> H. (2016)</w:t>
      </w:r>
      <w:r w:rsidRPr="00E37562">
        <w:rPr>
          <w:lang w:val="en-US"/>
        </w:rPr>
        <w:t xml:space="preserve"> S. 20</w:t>
      </w:r>
    </w:p>
  </w:footnote>
  <w:footnote w:id="50">
    <w:p w14:paraId="4AAC833E" w14:textId="77777777" w:rsidR="005D68A9" w:rsidRPr="00F50D8D" w:rsidRDefault="005D68A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5D68A9" w:rsidRPr="00F50D8D" w:rsidRDefault="005D68A9"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5D68A9" w:rsidRPr="006D7A4C" w:rsidRDefault="005D68A9"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5D68A9" w:rsidRDefault="005D68A9" w:rsidP="00C646DB">
      <w:pPr>
        <w:pStyle w:val="Funotentext"/>
      </w:pPr>
    </w:p>
  </w:footnote>
  <w:footnote w:id="53">
    <w:p w14:paraId="4F8E1802" w14:textId="77777777" w:rsidR="005D68A9" w:rsidRDefault="005D68A9"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5D68A9" w:rsidRDefault="005D68A9"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5D68A9" w:rsidRDefault="005D68A9"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5D68A9" w:rsidRDefault="005D68A9" w:rsidP="003850E0">
      <w:pPr>
        <w:pStyle w:val="Funotentext"/>
      </w:pPr>
    </w:p>
  </w:footnote>
  <w:footnote w:id="56">
    <w:p w14:paraId="68044C31" w14:textId="62582B46" w:rsidR="005D68A9" w:rsidRDefault="005D68A9"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5D68A9" w:rsidRDefault="005D68A9">
      <w:pPr>
        <w:pStyle w:val="Funotentext"/>
      </w:pPr>
      <w:r>
        <w:rPr>
          <w:rStyle w:val="Funotenzeichen"/>
        </w:rPr>
        <w:footnoteRef/>
      </w:r>
      <w:r>
        <w:t xml:space="preserve"> Wolf 2019, S. 3</w:t>
      </w:r>
    </w:p>
  </w:footnote>
  <w:footnote w:id="58">
    <w:p w14:paraId="3AA497BF" w14:textId="22906783" w:rsidR="005D68A9" w:rsidRDefault="005D68A9">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5D68A9" w:rsidRDefault="005D68A9" w:rsidP="00702FA8">
        <w:r>
          <w:fldChar w:fldCharType="begin"/>
        </w:r>
        <w:r>
          <w:instrText>PAGE   \* MERGEFORMAT</w:instrText>
        </w:r>
        <w:r>
          <w:fldChar w:fldCharType="separate"/>
        </w:r>
        <w:r>
          <w:rPr>
            <w:noProof/>
          </w:rPr>
          <w:t>6</w:t>
        </w:r>
        <w:r>
          <w:fldChar w:fldCharType="end"/>
        </w:r>
      </w:p>
    </w:sdtContent>
  </w:sdt>
  <w:p w14:paraId="2CBF356F" w14:textId="77777777" w:rsidR="005D68A9" w:rsidRDefault="005D68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5D68A9" w:rsidRPr="00702FA8" w:rsidRDefault="005D68A9"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5D68A9" w:rsidRDefault="005D68A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5D68A9" w:rsidRDefault="005D68A9">
    <w:pPr>
      <w:pStyle w:val="Kopfzeile"/>
      <w:jc w:val="right"/>
    </w:pPr>
  </w:p>
  <w:p w14:paraId="0DE02DA6" w14:textId="77777777" w:rsidR="005D68A9" w:rsidRDefault="005D68A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5D68A9" w:rsidRDefault="005D68A9" w:rsidP="008333EE">
    <w:pPr>
      <w:pStyle w:val="Kopfzeile"/>
      <w:ind w:left="4536" w:firstLine="3960"/>
      <w:jc w:val="center"/>
    </w:pPr>
  </w:p>
  <w:p w14:paraId="4CFF71CF" w14:textId="77777777" w:rsidR="005D68A9" w:rsidRDefault="005D68A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2A32"/>
    <w:rsid w:val="001669C7"/>
    <w:rsid w:val="0017635B"/>
    <w:rsid w:val="00183917"/>
    <w:rsid w:val="001A56D5"/>
    <w:rsid w:val="001A6C68"/>
    <w:rsid w:val="001B6D95"/>
    <w:rsid w:val="001C15DB"/>
    <w:rsid w:val="001C38A6"/>
    <w:rsid w:val="001C5F6E"/>
    <w:rsid w:val="001D3A95"/>
    <w:rsid w:val="001D435A"/>
    <w:rsid w:val="001E4A78"/>
    <w:rsid w:val="001E5408"/>
    <w:rsid w:val="001E7E80"/>
    <w:rsid w:val="001F1B47"/>
    <w:rsid w:val="001F2E03"/>
    <w:rsid w:val="00221D61"/>
    <w:rsid w:val="00227FF6"/>
    <w:rsid w:val="0023026C"/>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0E17"/>
    <w:rsid w:val="00366B53"/>
    <w:rsid w:val="003850E0"/>
    <w:rsid w:val="003866A4"/>
    <w:rsid w:val="00395F12"/>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C3EFA"/>
    <w:rsid w:val="004E1C4C"/>
    <w:rsid w:val="004E4849"/>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B4898"/>
    <w:rsid w:val="005D4ADF"/>
    <w:rsid w:val="005D58F1"/>
    <w:rsid w:val="005D68A9"/>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128F"/>
    <w:rsid w:val="006C6489"/>
    <w:rsid w:val="006D01EF"/>
    <w:rsid w:val="006F03E9"/>
    <w:rsid w:val="006F17CB"/>
    <w:rsid w:val="006F1B49"/>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910E1"/>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56D65"/>
    <w:rsid w:val="00A622A0"/>
    <w:rsid w:val="00A71C1E"/>
    <w:rsid w:val="00A7432E"/>
    <w:rsid w:val="00A75761"/>
    <w:rsid w:val="00A9111B"/>
    <w:rsid w:val="00A95E6B"/>
    <w:rsid w:val="00AA29B6"/>
    <w:rsid w:val="00AA434F"/>
    <w:rsid w:val="00AB2613"/>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27D29"/>
    <w:rsid w:val="00E37562"/>
    <w:rsid w:val="00E44F59"/>
    <w:rsid w:val="00E47D0C"/>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 w:type="character" w:customStyle="1" w:styleId="css-truncate">
    <w:name w:val="css-truncate"/>
    <w:basedOn w:val="Absatz-Standardschriftart"/>
    <w:rsid w:val="005D6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de.wikipedia.org/wiki/Quelltext" TargetMode="External"/><Relationship Id="rId68" Type="http://schemas.openxmlformats.org/officeDocument/2006/relationships/image" Target="media/image37.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yperlink" Target="https://de.wikipedia.org/wiki/Computerprogramm" TargetMode="External"/><Relationship Id="rId69" Type="http://schemas.openxmlformats.org/officeDocument/2006/relationships/image" Target="media/image38.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Programmierung" TargetMode="External"/><Relationship Id="rId70" Type="http://schemas.openxmlformats.org/officeDocument/2006/relationships/image" Target="media/image39.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s://github.com/wellvalour/zero1one/blob/master/AAATest/zero1oneStarter-1.0.0.jar" TargetMode="External"/><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 Id="rId34" Type="http://schemas.openxmlformats.org/officeDocument/2006/relationships/hyperlink" Target="https://www.ionos.de/digitalguide/hosting/hosting-technik/datenbanken/"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141427"/>
    <w:rsid w:val="001A1048"/>
    <w:rsid w:val="005949F4"/>
    <w:rsid w:val="005A1207"/>
    <w:rsid w:val="00631F62"/>
    <w:rsid w:val="006F7FD4"/>
    <w:rsid w:val="008A45BF"/>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581D80-26E7-465C-A9FD-2D72F7DCB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18044</Words>
  <Characters>113680</Characters>
  <Application>Microsoft Office Word</Application>
  <DocSecurity>0</DocSecurity>
  <Lines>947</Lines>
  <Paragraphs>262</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131462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79</cp:revision>
  <dcterms:created xsi:type="dcterms:W3CDTF">2020-05-20T14:10:00Z</dcterms:created>
  <dcterms:modified xsi:type="dcterms:W3CDTF">2020-10-23T15:59:00Z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