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1bd96f64ed143b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c7be6d5a9f6f4cbf"/>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z w:val="80"/>
        </w:rPr>
        <w:t>AI Agent Team</w:t>
      </w:r>
    </w:p>
    <w:p>
      <w:pPr>
        <w:spacing w:after="400"/>
        <w:ind w:left="1200" w:right="1200"/>
        <w:jc w:val="left"/>
      </w:pPr>
      <w:r>
        <w:rPr>
          <w:b/>
          <w:color w:val="FFFFFF"/>
          <w:sz w:val="80"/>
        </w:rPr>
        <w:t>Architecture</w:t>
      </w:r>
    </w:p>
    <w:p>
      <w:pPr>
        <w:spacing w:after="3500"/>
        <w:ind w:left="1200" w:right="1200"/>
        <w:jc w:val="left"/>
      </w:pPr>
      <w:r>
        <w:rPr>
          <w:color w:val="4fd1c5"/>
          <w:spacing w:val="30"/>
          <w:sz w:val="28"/>
        </w:rPr>
        <w:t>Comprehensive Design for Multi-Agent Systems</w:t>
      </w:r>
    </w:p>
    <w:p>
      <w:pPr>
        <w:spacing w:after="120"/>
        <w:ind w:left="1200"/>
        <w:jc w:val="left"/>
      </w:pPr>
      <w:r>
        <w:rPr>
          <w:color w:val="A0AEC0"/>
          <w:sz w:val="20"/>
        </w:rPr>
        <w:t>Enterprise Architecture Document</w:t>
      </w:r>
    </w:p>
    <w:p>
      <w:pPr>
        <w:ind w:left="1200"/>
        <w:jc w:val="left"/>
      </w:pPr>
      <w:r>
        <w:rPr>
          <w:color w:val="A0AEC0"/>
          <w:sz w:val="18"/>
        </w:rPr>
        <w:t>Version 1.0 | February 2026</w:t>
      </w:r>
    </w:p>
    <w:p>
      <w:pPr>
        <w:sectPr>
          <w:type w:val="nextPage"/>
          <w:pgSz w:w="11906" w:h="16838"/>
          <w:pgMar w:top="0" w:right="0" w:bottom="0" w:left="0" w:header="0" w:footer="0"/>
        </w:sectPr>
      </w:pPr>
    </w:p>
    <w:p>
      <w:pPr>
        <w:pStyle w:val="Heading1"/>
        <w:pageBreakBefore w:val="false"/>
      </w:pPr>
      <w:bookmarkStart w:name="_Toc000" w:id="0"/>
      <w:r>
        <w:t>Table of Contents</w:t>
      </w:r>
      <w:bookmarkEnd w:id="0"/>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Agent Roles and Responsibilities</w:t>
      </w:r>
      <w:r>
        <w:tab/>
      </w:r>
      <w:r>
        <w:t>4</w:t>
      </w:r>
    </w:p>
    <w:p>
      <w:pPr>
        <w:pStyle w:val="TOC2"/>
      </w:pPr>
      <w:r>
        <w:t>Core Agent Types</w:t>
      </w:r>
      <w:r>
        <w:tab/>
      </w:r>
      <w:r>
        <w:t>4</w:t>
      </w:r>
    </w:p>
    <w:p>
      <w:pPr>
        <w:pStyle w:val="TOC2"/>
      </w:pPr>
      <w:r>
        <w:t>Specialized Agent Functions</w:t>
      </w:r>
      <w:r>
        <w:tab/>
      </w:r>
      <w:r>
        <w:t>5</w:t>
      </w:r>
    </w:p>
    <w:p>
      <w:pPr>
        <w:pStyle w:val="TOC1"/>
      </w:pPr>
      <w:r>
        <w:t>Orchestration Layer</w:t>
      </w:r>
      <w:r>
        <w:tab/>
      </w:r>
      <w:r>
        <w:t>6</w:t>
      </w:r>
    </w:p>
    <w:p>
      <w:pPr>
        <w:pStyle w:val="TOC1"/>
      </w:pPr>
      <w:r>
        <w:t>Communication Standards</w:t>
      </w:r>
      <w:r>
        <w:tab/>
      </w:r>
      <w:r>
        <w:t>8</w:t>
      </w:r>
    </w:p>
    <w:p>
      <w:pPr>
        <w:pStyle w:val="TOC1"/>
      </w:pPr>
      <w:r>
        <w:t>Failover Mechanisms</w:t>
      </w:r>
      <w:r>
        <w:tab/>
      </w:r>
      <w:r>
        <w:t>10</w:t>
      </w:r>
    </w:p>
    <w:p>
      <w:pPr>
        <w:pStyle w:val="TOC1"/>
      </w:pPr>
      <w:r>
        <w:t>Technical Requirements</w:t>
      </w:r>
      <w:r>
        <w:tab/>
      </w:r>
      <w:r>
        <w:t>12</w:t>
      </w:r>
    </w:p>
    <w:p>
      <w:pPr>
        <w:pStyle w:val="TOC1"/>
      </w:pPr>
      <w:r>
        <w:t>Performance Metrics and QA</w:t>
      </w:r>
      <w:r>
        <w:tab/>
      </w:r>
      <w:r>
        <w:t>14</w:t>
      </w:r>
    </w:p>
    <w:p>
      <w:pPr>
        <w:pStyle w:val="TOC1"/>
      </w:pPr>
      <w:r>
        <w:t>Task Delegation Framework</w:t>
      </w:r>
      <w:r>
        <w:tab/>
      </w:r>
      <w:r>
        <w:t>16</w:t>
      </w:r>
    </w:p>
    <w:p>
      <w:pPr>
        <w:pStyle w:val="TOC1"/>
      </w:pPr>
      <w:r>
        <w:t>Knowledge Sharing Systems</w:t>
      </w:r>
      <w:r>
        <w:tab/>
      </w:r>
      <w:r>
        <w:t>18</w:t>
      </w:r>
    </w:p>
    <w:p>
      <w:pPr>
        <w:pStyle w:val="TOC1"/>
      </w:pPr>
      <w:r>
        <w:t>Conflict Resolution Protocols</w:t>
      </w:r>
      <w:r>
        <w:tab/>
      </w:r>
      <w:r>
        <w:t>20</w:t>
      </w:r>
    </w:p>
    <w:p>
      <w:pPr>
        <w:pStyle w:val="TOC1"/>
      </w:pPr>
      <w:r>
        <w:t>Implementation Details</w:t>
      </w:r>
      <w:r>
        <w:tab/>
      </w:r>
      <w:r>
        <w:t>22</w:t>
      </w:r>
    </w:p>
    <w:p>
      <w:pPr>
        <w:pStyle w:val="TOC1"/>
      </w:pPr>
      <w:r>
        <w:t>Redundancy and Scalability</w:t>
      </w:r>
      <w:r>
        <w:tab/>
      </w:r>
      <w:r>
        <w:t>24</w:t>
      </w:r>
    </w:p>
    <w:p>
      <w:pPr>
        <w:pStyle w:val="TOC1"/>
      </w:pPr>
      <w:r>
        <w:t>Success Criteria</w:t>
      </w:r>
      <w:r>
        <w:tab/>
      </w:r>
      <w:r>
        <w:t>26</w:t>
      </w:r>
    </w:p>
    <w:p>
      <w:pPr>
        <w:pStyle w:val="TOC1"/>
      </w:pPr>
      <w:r>
        <w:t>Testing Methodologies</w:t>
      </w:r>
      <w:r>
        <w:tab/>
      </w:r>
      <w:r>
        <w:t>28</w:t>
      </w:r>
    </w:p>
    <w:p>
      <w:pPr>
        <w:pStyle w:val="TOC1"/>
      </w:pPr>
      <w:r>
        <w:t>Maintenance Procedures</w:t>
      </w:r>
      <w:r>
        <w:tab/>
      </w:r>
      <w:r>
        <w:t>30</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This document presents a comprehensive architecture for designing and implementing AI agent teams capable of collaborative problem-solving, task execution, and autonomous decision-making. The architecture defines a multi-layered system where specialized agents work together under intelligent orchestration to achieve complex objectives.</w:t>
      </w:r>
    </w:p>
    <w:p>
      <w:r>
        <w:t>The proposed architecture addresses critical challenges in multi-agent systems including coordination, communication, fault tolerance, and scalability. By establishing clear roles, responsibilities, and interaction protocols, this design enables the creation of robust AI teams that can adapt to changing requirements and maintain high performance under varying workloads.</w:t>
      </w:r>
    </w:p>
    <w:p>
      <w:pPr>
        <w:pStyle w:val="Heading2"/>
      </w:pPr>
      <w:r>
        <w:t>Key Design Principles</w:t>
      </w:r>
    </w:p>
    <w:p>
      <w:pPr>
        <w:numPr>
          <w:ilvl w:val="0"/>
          <w:numId w:val="2"/>
        </w:numPr>
      </w:pPr>
      <w:r>
        <w:t>Modularity: Each agent has well-defined boundaries and interfaces</w:t>
      </w:r>
    </w:p>
    <w:p>
      <w:pPr>
        <w:numPr>
          <w:ilvl w:val="0"/>
          <w:numId w:val="2"/>
        </w:numPr>
      </w:pPr>
      <w:r>
        <w:t>Scalability: The system can grow by adding new agent types or instances</w:t>
      </w:r>
    </w:p>
    <w:p>
      <w:pPr>
        <w:numPr>
          <w:ilvl w:val="0"/>
          <w:numId w:val="2"/>
        </w:numPr>
      </w:pPr>
      <w:r>
        <w:t>Resilience: Built-in redundancy and failover mechanisms ensure continuity</w:t>
      </w:r>
    </w:p>
    <w:p>
      <w:pPr>
        <w:numPr>
          <w:ilvl w:val="0"/>
          <w:numId w:val="2"/>
        </w:numPr>
      </w:pPr>
      <w:r>
        <w:t>Transparency: Clear observability into agent decisions and interactions</w:t>
      </w:r>
    </w:p>
    <w:p>
      <w:pPr>
        <w:numPr>
          <w:ilvl w:val="0"/>
          <w:numId w:val="2"/>
        </w:numPr>
      </w:pPr>
      <w:r>
        <w:t>Extensibility: New capabilities can be added without disrupting existing functionality</w:t>
      </w:r>
    </w:p>
    <w:p>
      <w:pPr>
        <w:pStyle w:val="Heading1"/>
      </w:pPr>
      <w:bookmarkStart w:name="_Toc002" w:id="002"/>
      <w:r>
        <w:t>Agent Roles and Responsibilities</w:t>
      </w:r>
      <w:bookmarkEnd w:id="002"/>
    </w:p>
    <w:p>
      <w:r>
        <w:t>The AI agent team architecture is built upon a foundation of specialized agents, each designed to excel in specific functional areas. This specialization enables the system to handle complex, multi-faceted tasks by distributing work across agents with complementary capabilities.</w:t>
      </w:r>
    </w:p>
    <w:p>
      <w:pPr>
        <w:pStyle w:val="Heading2"/>
      </w:pPr>
      <w:r>
        <w:t>Core Agent Types</w:t>
      </w:r>
    </w:p>
    <w:p>
      <w:r>
        <w:t>The architecture defines five core agent types that form the foundation of any AI agent team:</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Agent Type</w:t>
            </w:r>
          </w:p>
        </w:tc>
        <w:tc>
          <w:tcPr>
            <w:tcW w:w="3333" w:type="dxa"/>
            <w:tcBorders>
              <w:bottom w:val="single" w:color="1a365d" w:sz="8"/>
            </w:tcBorders>
            <w:shd w:val="clear" w:fill="edf2f7"/>
            <w:vAlign w:val="center"/>
          </w:tcPr>
          <w:p>
            <w:pPr>
              <w:spacing w:before="0" w:after="0"/>
              <w:jc w:val="left"/>
            </w:pPr>
            <w:r>
              <w:rPr>
                <w:b/>
                <w:color w:val="1a365d"/>
                <w:sz w:val="20"/>
              </w:rPr>
              <w:t>Primary Responsibility</w:t>
            </w:r>
          </w:p>
        </w:tc>
        <w:tc>
          <w:tcPr>
            <w:tcW w:w="3333" w:type="dxa"/>
            <w:tcBorders>
              <w:bottom w:val="single" w:color="1a365d" w:sz="8"/>
            </w:tcBorders>
            <w:shd w:val="clear" w:fill="edf2f7"/>
            <w:vAlign w:val="center"/>
          </w:tcPr>
          <w:p>
            <w:pPr>
              <w:spacing w:before="0" w:after="0"/>
              <w:jc w:val="left"/>
            </w:pPr>
            <w:r>
              <w:rPr>
                <w:b/>
                <w:color w:val="1a365d"/>
                <w:sz w:val="20"/>
              </w:rPr>
              <w:t>Key Functions</w:t>
            </w:r>
          </w:p>
        </w:tc>
      </w:tr>
      <w:tr>
        <w:tc>
          <w:tcPr>
            <w:tcW w:w="3333" w:type="dxa"/>
            <w:vAlign w:val="center"/>
          </w:tcPr>
          <w:p>
            <w:pPr>
              <w:spacing w:before="0" w:after="0"/>
              <w:jc w:val="left"/>
            </w:pPr>
            <w:r>
              <w:rPr>
                <w:color w:val="1a202c"/>
                <w:sz w:val="20"/>
              </w:rPr>
              <w:t>Orchestrator Agent</w:t>
            </w:r>
          </w:p>
        </w:tc>
        <w:tc>
          <w:tcPr>
            <w:tcW w:w="3333" w:type="dxa"/>
            <w:vAlign w:val="center"/>
          </w:tcPr>
          <w:p>
            <w:pPr>
              <w:spacing w:before="0" w:after="0"/>
              <w:jc w:val="left"/>
            </w:pPr>
            <w:r>
              <w:rPr>
                <w:color w:val="1a202c"/>
                <w:sz w:val="20"/>
              </w:rPr>
              <w:t>Coordination and workflow management</w:t>
            </w:r>
          </w:p>
        </w:tc>
        <w:tc>
          <w:tcPr>
            <w:tcW w:w="3333" w:type="dxa"/>
            <w:vAlign w:val="center"/>
          </w:tcPr>
          <w:p>
            <w:pPr>
              <w:spacing w:before="0" w:after="0"/>
              <w:jc w:val="left"/>
            </w:pPr>
            <w:r>
              <w:rPr>
                <w:color w:val="1a202c"/>
                <w:sz w:val="20"/>
              </w:rPr>
              <w:t>Task routing, state management, resource allocation</w:t>
            </w:r>
          </w:p>
        </w:tc>
      </w:tr>
      <w:tr>
        <w:tc>
          <w:tcPr>
            <w:tcW w:w="3333" w:type="dxa"/>
            <w:vAlign w:val="center"/>
          </w:tcPr>
          <w:p>
            <w:pPr>
              <w:spacing w:before="0" w:after="0"/>
              <w:jc w:val="left"/>
            </w:pPr>
            <w:r>
              <w:rPr>
                <w:color w:val="1a202c"/>
                <w:sz w:val="20"/>
              </w:rPr>
              <w:t>Planner Agent</w:t>
            </w:r>
          </w:p>
        </w:tc>
        <w:tc>
          <w:tcPr>
            <w:tcW w:w="3333" w:type="dxa"/>
            <w:vAlign w:val="center"/>
          </w:tcPr>
          <w:p>
            <w:pPr>
              <w:spacing w:before="0" w:after="0"/>
              <w:jc w:val="left"/>
            </w:pPr>
            <w:r>
              <w:rPr>
                <w:color w:val="1a202c"/>
                <w:sz w:val="20"/>
              </w:rPr>
              <w:t>Strategic planning and goal decomposition</w:t>
            </w:r>
          </w:p>
        </w:tc>
        <w:tc>
          <w:tcPr>
            <w:tcW w:w="3333" w:type="dxa"/>
            <w:vAlign w:val="center"/>
          </w:tcPr>
          <w:p>
            <w:pPr>
              <w:spacing w:before="0" w:after="0"/>
              <w:jc w:val="left"/>
            </w:pPr>
            <w:r>
              <w:rPr>
                <w:color w:val="1a202c"/>
                <w:sz w:val="20"/>
              </w:rPr>
              <w:t>Objective analysis, plan generation, dependency mapping</w:t>
            </w:r>
          </w:p>
        </w:tc>
      </w:tr>
      <w:tr>
        <w:tc>
          <w:tcPr>
            <w:tcW w:w="3333" w:type="dxa"/>
            <w:vAlign w:val="center"/>
          </w:tcPr>
          <w:p>
            <w:pPr>
              <w:spacing w:before="0" w:after="0"/>
              <w:jc w:val="left"/>
            </w:pPr>
            <w:r>
              <w:rPr>
                <w:color w:val="1a202c"/>
                <w:sz w:val="20"/>
              </w:rPr>
              <w:t>Executor Agent</w:t>
            </w:r>
          </w:p>
        </w:tc>
        <w:tc>
          <w:tcPr>
            <w:tcW w:w="3333" w:type="dxa"/>
            <w:vAlign w:val="center"/>
          </w:tcPr>
          <w:p>
            <w:pPr>
              <w:spacing w:before="0" w:after="0"/>
              <w:jc w:val="left"/>
            </w:pPr>
            <w:r>
              <w:rPr>
                <w:color w:val="1a202c"/>
                <w:sz w:val="20"/>
              </w:rPr>
              <w:t>Task execution and implementation</w:t>
            </w:r>
          </w:p>
        </w:tc>
        <w:tc>
          <w:tcPr>
            <w:tcW w:w="3333" w:type="dxa"/>
            <w:vAlign w:val="center"/>
          </w:tcPr>
          <w:p>
            <w:pPr>
              <w:spacing w:before="0" w:after="0"/>
              <w:jc w:val="left"/>
            </w:pPr>
            <w:r>
              <w:rPr>
                <w:color w:val="1a202c"/>
                <w:sz w:val="20"/>
              </w:rPr>
              <w:t>Code execution, API calls, data processing</w:t>
            </w:r>
          </w:p>
        </w:tc>
      </w:tr>
      <w:tr>
        <w:tc>
          <w:tcPr>
            <w:tcW w:w="3333" w:type="dxa"/>
            <w:vAlign w:val="center"/>
          </w:tcPr>
          <w:p>
            <w:pPr>
              <w:spacing w:before="0" w:after="0"/>
              <w:jc w:val="left"/>
            </w:pPr>
            <w:r>
              <w:rPr>
                <w:color w:val="1a202c"/>
                <w:sz w:val="20"/>
              </w:rPr>
              <w:t>Monitor Agent</w:t>
            </w:r>
          </w:p>
        </w:tc>
        <w:tc>
          <w:tcPr>
            <w:tcW w:w="3333" w:type="dxa"/>
            <w:vAlign w:val="center"/>
          </w:tcPr>
          <w:p>
            <w:pPr>
              <w:spacing w:before="0" w:after="0"/>
              <w:jc w:val="left"/>
            </w:pPr>
            <w:r>
              <w:rPr>
                <w:color w:val="1a202c"/>
                <w:sz w:val="20"/>
              </w:rPr>
              <w:t>System monitoring and health checks</w:t>
            </w:r>
          </w:p>
        </w:tc>
        <w:tc>
          <w:tcPr>
            <w:tcW w:w="3333" w:type="dxa"/>
            <w:vAlign w:val="center"/>
          </w:tcPr>
          <w:p>
            <w:pPr>
              <w:spacing w:before="0" w:after="0"/>
              <w:jc w:val="left"/>
            </w:pPr>
            <w:r>
              <w:rPr>
                <w:color w:val="1a202c"/>
                <w:sz w:val="20"/>
              </w:rPr>
              <w:t>Performance tracking, anomaly detection, alerting</w:t>
            </w:r>
          </w:p>
        </w:tc>
      </w:tr>
      <w:tr>
        <w:tc>
          <w:tcPr>
            <w:tcW w:w="3333" w:type="dxa"/>
            <w:vAlign w:val="center"/>
          </w:tcPr>
          <w:p>
            <w:pPr>
              <w:spacing w:before="0" w:after="0"/>
              <w:jc w:val="left"/>
            </w:pPr>
            <w:r>
              <w:rPr>
                <w:color w:val="1a202c"/>
                <w:sz w:val="20"/>
              </w:rPr>
              <w:t>Knowledge Agent</w:t>
            </w:r>
          </w:p>
        </w:tc>
        <w:tc>
          <w:tcPr>
            <w:tcW w:w="3333" w:type="dxa"/>
            <w:vAlign w:val="center"/>
          </w:tcPr>
          <w:p>
            <w:pPr>
              <w:spacing w:before="0" w:after="0"/>
              <w:jc w:val="left"/>
            </w:pPr>
            <w:r>
              <w:rPr>
                <w:color w:val="1a202c"/>
                <w:sz w:val="20"/>
              </w:rPr>
              <w:t>Information management and retrieval</w:t>
            </w:r>
          </w:p>
        </w:tc>
        <w:tc>
          <w:tcPr>
            <w:tcW w:w="3333" w:type="dxa"/>
            <w:vAlign w:val="center"/>
          </w:tcPr>
          <w:p>
            <w:pPr>
              <w:spacing w:before="0" w:after="0"/>
              <w:jc w:val="left"/>
            </w:pPr>
            <w:r>
              <w:rPr>
                <w:color w:val="1a202c"/>
                <w:sz w:val="20"/>
              </w:rPr>
              <w:t>Data storage, query processing, knowledge synthesis</w:t>
            </w:r>
          </w:p>
        </w:tc>
      </w:tr>
    </w:tbl>
    <w:p>
      <w:pPr>
        <w:pStyle w:val="Caption"/>
      </w:pPr>
      <w:r>
        <w:t>Table 1: Core Agent Types and Responsibilities</w:t>
      </w:r>
    </w:p>
    <w:p>
      <w:pPr>
        <w:pStyle w:val="Heading2"/>
      </w:pPr>
      <w:r>
        <w:t>Specialized Agent Functions</w:t>
      </w:r>
    </w:p>
    <w:p>
      <w:r>
        <w:t>Beyond the core types, specialized agents provide domain-specific capabilities:</w:t>
      </w:r>
    </w:p>
    <w:p>
      <w:pPr>
        <w:pStyle w:val="Heading3"/>
      </w:pPr>
      <w:r>
        <w:t>Data Processing Agents</w:t>
      </w:r>
    </w:p>
    <w:p>
      <w:pPr>
        <w:numPr>
          <w:ilvl w:val="0"/>
          <w:numId w:val="2"/>
        </w:numPr>
      </w:pPr>
      <w:r>
        <w:t>Ingestion Agent: Handles data collection from various sources</w:t>
      </w:r>
    </w:p>
    <w:p>
      <w:pPr>
        <w:numPr>
          <w:ilvl w:val="0"/>
          <w:numId w:val="2"/>
        </w:numPr>
      </w:pPr>
      <w:r>
        <w:t>Transformation Agent: Cleans, normalizes, and structures data</w:t>
      </w:r>
    </w:p>
    <w:p>
      <w:pPr>
        <w:numPr>
          <w:ilvl w:val="0"/>
          <w:numId w:val="2"/>
        </w:numPr>
      </w:pPr>
      <w:r>
        <w:t>Validation Agent: Ensures data quality and consistency</w:t>
      </w:r>
    </w:p>
    <w:p>
      <w:pPr>
        <w:numPr>
          <w:ilvl w:val="0"/>
          <w:numId w:val="2"/>
        </w:numPr>
      </w:pPr>
      <w:r>
        <w:t>Analytics Agent: Performs statistical analysis and pattern recognition</w:t>
      </w:r>
    </w:p>
    <w:p>
      <w:pPr>
        <w:pStyle w:val="Heading3"/>
      </w:pPr>
      <w:r>
        <w:t>Decision Support Agents</w:t>
      </w:r>
    </w:p>
    <w:p>
      <w:pPr>
        <w:numPr>
          <w:ilvl w:val="0"/>
          <w:numId w:val="2"/>
        </w:numPr>
      </w:pPr>
      <w:r>
        <w:t>Risk Assessment Agent: Evaluates potential risks and mitigation strategies</w:t>
      </w:r>
    </w:p>
    <w:p>
      <w:pPr>
        <w:numPr>
          <w:ilvl w:val="0"/>
          <w:numId w:val="2"/>
        </w:numPr>
      </w:pPr>
      <w:r>
        <w:t>Recommendation Agent: Generates actionable recommendations based on analysis</w:t>
      </w:r>
    </w:p>
    <w:p>
      <w:pPr>
        <w:numPr>
          <w:ilvl w:val="0"/>
          <w:numId w:val="2"/>
        </w:numPr>
      </w:pPr>
      <w:r>
        <w:t>Scenario Planning Agent: Models different outcomes based on variables</w:t>
      </w:r>
    </w:p>
    <w:p>
      <w:pPr>
        <w:numPr>
          <w:ilvl w:val="0"/>
          <w:numId w:val="2"/>
        </w:numPr>
      </w:pPr>
      <w:r>
        <w:t>Optimization Agent: Finds optimal solutions within constraints</w:t>
      </w:r>
    </w:p>
    <w:p>
      <w:pPr>
        <w:pStyle w:val="Heading3"/>
      </w:pPr>
      <w:r>
        <w:t>Interface Agents</w:t>
      </w:r>
    </w:p>
    <w:p>
      <w:pPr>
        <w:numPr>
          <w:ilvl w:val="0"/>
          <w:numId w:val="2"/>
        </w:numPr>
      </w:pPr>
      <w:r>
        <w:t>User Interface Agent: Manages human-agent interactions</w:t>
      </w:r>
    </w:p>
    <w:p>
      <w:pPr>
        <w:numPr>
          <w:ilvl w:val="0"/>
          <w:numId w:val="2"/>
        </w:numPr>
      </w:pPr>
      <w:r>
        <w:t>API Gateway Agent: Handles external system integrations</w:t>
      </w:r>
    </w:p>
    <w:p>
      <w:pPr>
        <w:numPr>
          <w:ilvl w:val="0"/>
          <w:numId w:val="2"/>
        </w:numPr>
      </w:pPr>
      <w:r>
        <w:t>Notification Agent: Manages alerts and communications</w:t>
      </w:r>
    </w:p>
    <w:p>
      <w:pPr>
        <w:numPr>
          <w:ilvl w:val="0"/>
          <w:numId w:val="2"/>
        </w:numPr>
      </w:pPr>
      <w:r>
        <w:t>Reporting Agent: Generates and distributes reports</w:t>
      </w:r>
    </w:p>
    <w:p>
      <w:pPr>
        <w:pStyle w:val="Heading1"/>
      </w:pPr>
      <w:bookmarkStart w:name="_Toc003" w:id="003"/>
      <w:r>
        <w:t>Orchestration Layer</w:t>
      </w:r>
      <w:bookmarkEnd w:id="003"/>
    </w:p>
    <w:p>
      <w:r>
        <w:t>The orchestration layer serves as the central nervous system of the AI agent team, coordinating activities, managing workflows, and ensuring seamless collaboration among agents. This layer abstracts the complexity of multi-agent coordination while providing powerful capabilities for task distribution and resource management.</w:t>
      </w:r>
    </w:p>
    <w:p>
      <w:pPr>
        <w:pStyle w:val="Heading2"/>
      </w:pPr>
      <w:r>
        <w:t>Orchestrator Components</w:t>
      </w:r>
    </w:p>
    <w:p>
      <w:pPr>
        <w:pStyle w:val="Heading3"/>
      </w:pPr>
      <w:r>
        <w:t>Task Router</w:t>
      </w:r>
    </w:p>
    <w:p>
      <w:r>
        <w:t>The Task Router analyzes incoming tasks and determines the optimal agent or agent combination for execution. It considers agent capabilities, current workload, historical performance, and task requirements to make intelligent routing decisions.</w:t>
      </w:r>
    </w:p>
    <w:p>
      <w:pPr>
        <w:pStyle w:val="Heading3"/>
      </w:pPr>
      <w:r>
        <w:t>Workflow Engine</w:t>
      </w:r>
    </w:p>
    <w:p>
      <w:r>
        <w:t>The Workflow Engine manages the execution of multi-step processes, ensuring that tasks are completed in the correct order with proper dependencies. It handles parallel execution where possible and maintains state across distributed operations.</w:t>
      </w:r>
    </w:p>
    <w:p>
      <w:pPr>
        <w:pStyle w:val="Heading3"/>
      </w:pPr>
      <w:r>
        <w:t>Resource Manager</w:t>
      </w:r>
    </w:p>
    <w:p>
      <w:r>
        <w:t>The Resource Manager monitors system resources and agent utilization, making dynamic adjustments to optimize performance. It can spin up additional agent instances during high load and scale down during periods of low activity.</w:t>
      </w:r>
    </w:p>
    <w:p>
      <w:pPr>
        <w:pStyle w:val="Heading2"/>
      </w:pPr>
      <w:r>
        <w:t>Orchestration Patterns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Pattern</w:t>
            </w:r>
          </w:p>
        </w:tc>
        <w:tc>
          <w:tcPr>
            <w:tcW w:w="3333" w:type="dxa"/>
            <w:tcBorders>
              <w:bottom w:val="single" w:color="1a365d" w:sz="8"/>
            </w:tcBorders>
            <w:shd w:val="clear" w:fill="edf2f7"/>
            <w:vAlign w:val="center"/>
          </w:tcPr>
          <w:p>
            <w:pPr>
              <w:spacing w:before="0" w:after="0"/>
              <w:jc w:val="left"/>
            </w:pPr>
            <w:r>
              <w:rPr>
                <w:b/>
                <w:color w:val="1a365d"/>
                <w:sz w:val="20"/>
              </w:rPr>
              <w:t>Description</w:t>
            </w:r>
          </w:p>
        </w:tc>
        <w:tc>
          <w:tcPr>
            <w:tcW w:w="3333" w:type="dxa"/>
            <w:tcBorders>
              <w:bottom w:val="single" w:color="1a365d" w:sz="8"/>
            </w:tcBorders>
            <w:shd w:val="clear" w:fill="edf2f7"/>
            <w:vAlign w:val="center"/>
          </w:tcPr>
          <w:p>
            <w:pPr>
              <w:spacing w:before="0" w:after="0"/>
              <w:jc w:val="left"/>
            </w:pPr>
            <w:r>
              <w:rPr>
                <w:b/>
                <w:color w:val="1a365d"/>
                <w:sz w:val="20"/>
              </w:rPr>
              <w:t>Use Case</w:t>
            </w:r>
          </w:p>
        </w:tc>
      </w:tr>
      <w:tr>
        <w:tc>
          <w:tcPr>
            <w:tcW w:w="3333" w:type="dxa"/>
            <w:vAlign w:val="center"/>
          </w:tcPr>
          <w:p>
            <w:pPr>
              <w:spacing w:before="0" w:after="0"/>
              <w:jc w:val="left"/>
            </w:pPr>
            <w:r>
              <w:rPr>
                <w:color w:val="1a202c"/>
                <w:sz w:val="20"/>
              </w:rPr>
              <w:t>Master-Worker</w:t>
            </w:r>
          </w:p>
        </w:tc>
        <w:tc>
          <w:tcPr>
            <w:tcW w:w="3333" w:type="dxa"/>
            <w:vAlign w:val="center"/>
          </w:tcPr>
          <w:p>
            <w:pPr>
              <w:spacing w:before="0" w:after="0"/>
              <w:jc w:val="left"/>
            </w:pPr>
            <w:r>
              <w:rPr>
                <w:color w:val="1a202c"/>
                <w:sz w:val="20"/>
              </w:rPr>
              <w:t>Central coordinator distributes tasks to workers</w:t>
            </w:r>
          </w:p>
        </w:tc>
        <w:tc>
          <w:tcPr>
            <w:tcW w:w="3333" w:type="dxa"/>
            <w:vAlign w:val="center"/>
          </w:tcPr>
          <w:p>
            <w:pPr>
              <w:spacing w:before="0" w:after="0"/>
              <w:jc w:val="left"/>
            </w:pPr>
            <w:r>
              <w:rPr>
                <w:color w:val="1a202c"/>
                <w:sz w:val="20"/>
              </w:rPr>
              <w:t>Batch processing, parallel computation</w:t>
            </w:r>
          </w:p>
        </w:tc>
      </w:tr>
      <w:tr>
        <w:tc>
          <w:tcPr>
            <w:tcW w:w="3333" w:type="dxa"/>
            <w:vAlign w:val="center"/>
          </w:tcPr>
          <w:p>
            <w:pPr>
              <w:spacing w:before="0" w:after="0"/>
              <w:jc w:val="left"/>
            </w:pPr>
            <w:r>
              <w:rPr>
                <w:color w:val="1a202c"/>
                <w:sz w:val="20"/>
              </w:rPr>
              <w:t>Pipeline</w:t>
            </w:r>
          </w:p>
        </w:tc>
        <w:tc>
          <w:tcPr>
            <w:tcW w:w="3333" w:type="dxa"/>
            <w:vAlign w:val="center"/>
          </w:tcPr>
          <w:p>
            <w:pPr>
              <w:spacing w:before="0" w:after="0"/>
              <w:jc w:val="left"/>
            </w:pPr>
            <w:r>
              <w:rPr>
                <w:color w:val="1a202c"/>
                <w:sz w:val="20"/>
              </w:rPr>
              <w:t>Sequential processing through agent chain</w:t>
            </w:r>
          </w:p>
        </w:tc>
        <w:tc>
          <w:tcPr>
            <w:tcW w:w="3333" w:type="dxa"/>
            <w:vAlign w:val="center"/>
          </w:tcPr>
          <w:p>
            <w:pPr>
              <w:spacing w:before="0" w:after="0"/>
              <w:jc w:val="left"/>
            </w:pPr>
            <w:r>
              <w:rPr>
                <w:color w:val="1a202c"/>
                <w:sz w:val="20"/>
              </w:rPr>
              <w:t>Data transformation, multi-stage analysis</w:t>
            </w:r>
          </w:p>
        </w:tc>
      </w:tr>
      <w:tr>
        <w:tc>
          <w:tcPr>
            <w:tcW w:w="3333" w:type="dxa"/>
            <w:vAlign w:val="center"/>
          </w:tcPr>
          <w:p>
            <w:pPr>
              <w:spacing w:before="0" w:after="0"/>
              <w:jc w:val="left"/>
            </w:pPr>
            <w:r>
              <w:rPr>
                <w:color w:val="1a202c"/>
                <w:sz w:val="20"/>
              </w:rPr>
              <w:t>Publish-Subscribe</w:t>
            </w:r>
          </w:p>
        </w:tc>
        <w:tc>
          <w:tcPr>
            <w:tcW w:w="3333" w:type="dxa"/>
            <w:vAlign w:val="center"/>
          </w:tcPr>
          <w:p>
            <w:pPr>
              <w:spacing w:before="0" w:after="0"/>
              <w:jc w:val="left"/>
            </w:pPr>
            <w:r>
              <w:rPr>
                <w:color w:val="1a202c"/>
                <w:sz w:val="20"/>
              </w:rPr>
              <w:t>Agents subscribe to relevant events</w:t>
            </w:r>
          </w:p>
        </w:tc>
        <w:tc>
          <w:tcPr>
            <w:tcW w:w="3333" w:type="dxa"/>
            <w:vAlign w:val="center"/>
          </w:tcPr>
          <w:p>
            <w:pPr>
              <w:spacing w:before="0" w:after="0"/>
              <w:jc w:val="left"/>
            </w:pPr>
            <w:r>
              <w:rPr>
                <w:color w:val="1a202c"/>
                <w:sz w:val="20"/>
              </w:rPr>
              <w:t>Event-driven architectures, notifications</w:t>
            </w:r>
          </w:p>
        </w:tc>
      </w:tr>
      <w:tr>
        <w:tc>
          <w:tcPr>
            <w:tcW w:w="3333" w:type="dxa"/>
            <w:vAlign w:val="center"/>
          </w:tcPr>
          <w:p>
            <w:pPr>
              <w:spacing w:before="0" w:after="0"/>
              <w:jc w:val="left"/>
            </w:pPr>
            <w:r>
              <w:rPr>
                <w:color w:val="1a202c"/>
                <w:sz w:val="20"/>
              </w:rPr>
              <w:t>Peer-to-Peer</w:t>
            </w:r>
          </w:p>
        </w:tc>
        <w:tc>
          <w:tcPr>
            <w:tcW w:w="3333" w:type="dxa"/>
            <w:vAlign w:val="center"/>
          </w:tcPr>
          <w:p>
            <w:pPr>
              <w:spacing w:before="0" w:after="0"/>
              <w:jc w:val="left"/>
            </w:pPr>
            <w:r>
              <w:rPr>
                <w:color w:val="1a202c"/>
                <w:sz w:val="20"/>
              </w:rPr>
              <w:t>Direct agent-to-agent communication</w:t>
            </w:r>
          </w:p>
        </w:tc>
        <w:tc>
          <w:tcPr>
            <w:tcW w:w="3333" w:type="dxa"/>
            <w:vAlign w:val="center"/>
          </w:tcPr>
          <w:p>
            <w:pPr>
              <w:spacing w:before="0" w:after="0"/>
              <w:jc w:val="left"/>
            </w:pPr>
            <w:r>
              <w:rPr>
                <w:color w:val="1a202c"/>
                <w:sz w:val="20"/>
              </w:rPr>
              <w:t>Collaborative problem solving, consensus</w:t>
            </w:r>
          </w:p>
        </w:tc>
      </w:tr>
      <w:tr>
        <w:tc>
          <w:tcPr>
            <w:tcW w:w="3333" w:type="dxa"/>
            <w:vAlign w:val="center"/>
          </w:tcPr>
          <w:p>
            <w:pPr>
              <w:spacing w:before="0" w:after="0"/>
              <w:jc w:val="left"/>
            </w:pPr>
            <w:r>
              <w:rPr>
                <w:color w:val="1a202c"/>
                <w:sz w:val="20"/>
              </w:rPr>
              <w:t>Hierarchical</w:t>
            </w:r>
          </w:p>
        </w:tc>
        <w:tc>
          <w:tcPr>
            <w:tcW w:w="3333" w:type="dxa"/>
            <w:vAlign w:val="center"/>
          </w:tcPr>
          <w:p>
            <w:pPr>
              <w:spacing w:before="0" w:after="0"/>
              <w:jc w:val="left"/>
            </w:pPr>
            <w:r>
              <w:rPr>
                <w:color w:val="1a202c"/>
                <w:sz w:val="20"/>
              </w:rPr>
              <w:t>Tree-structured command and control</w:t>
            </w:r>
          </w:p>
        </w:tc>
        <w:tc>
          <w:tcPr>
            <w:tcW w:w="3333" w:type="dxa"/>
            <w:vAlign w:val="center"/>
          </w:tcPr>
          <w:p>
            <w:pPr>
              <w:spacing w:before="0" w:after="0"/>
              <w:jc w:val="left"/>
            </w:pPr>
            <w:r>
              <w:rPr>
                <w:color w:val="1a202c"/>
                <w:sz w:val="20"/>
              </w:rPr>
              <w:t>Complex organizations, delegation chains</w:t>
            </w:r>
          </w:p>
        </w:tc>
      </w:tr>
    </w:tbl>
    <w:p>
      <w:pPr>
        <w:pStyle w:val="Caption"/>
      </w:pPr>
      <w:r>
        <w:t>Table 2: Orchestration Patterns and Use Cases</w:t>
      </w:r>
    </w:p>
    <w:p>
      <w:pPr>
        <w:pStyle w:val="Heading2"/>
      </w:pPr>
      <w:r>
        <w:t>State Management</w:t>
      </w:r>
    </w:p>
    <w:p>
      <w:r>
        <w:t>The orchestration layer maintains a centralized state store that tracks the status of all ongoing operations. This enables recovery from failures, supports long-running workflows, and provides visibility into system operations. State is persisted using a combination of event sourcing and snapshotting for optimal performance and reliability.</w:t>
      </w:r>
    </w:p>
    <w:p>
      <w:pPr>
        <w:pStyle w:val="Heading1"/>
      </w:pPr>
      <w:bookmarkStart w:name="_Toc004" w:id="004"/>
      <w:r>
        <w:t>Communication Standards</w:t>
      </w:r>
      <w:bookmarkEnd w:id="004"/>
    </w:p>
    <w:p>
      <w:r>
        <w:t>Effective communication is essential for AI agent teams to function cohesively. This section defines the protocols, formats, and standards that govern inter-agent communication, ensuring clarity, consistency, and efficiency in information exchange.</w:t>
      </w:r>
    </w:p>
    <w:p>
      <w:pPr>
        <w:pStyle w:val="Heading2"/>
      </w:pPr>
      <w:r>
        <w:t>Message Protocol</w:t>
      </w:r>
    </w:p>
    <w:p>
      <w:r>
        <w:t>All inter-agent communication follows a standardized message format with the following structure:</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Field</w:t>
            </w:r>
          </w:p>
        </w:tc>
        <w:tc>
          <w:tcPr>
            <w:tcW w:w="3333" w:type="dxa"/>
            <w:tcBorders>
              <w:bottom w:val="single" w:color="1a365d" w:sz="8"/>
            </w:tcBorders>
            <w:shd w:val="clear" w:fill="edf2f7"/>
            <w:vAlign w:val="center"/>
          </w:tcPr>
          <w:p>
            <w:pPr>
              <w:spacing w:before="0" w:after="0"/>
              <w:jc w:val="left"/>
            </w:pPr>
            <w:r>
              <w:rPr>
                <w:b/>
                <w:color w:val="1a365d"/>
                <w:sz w:val="20"/>
              </w:rPr>
              <w:t>Type</w:t>
            </w:r>
          </w:p>
        </w:tc>
        <w:tc>
          <w:tcPr>
            <w:tcW w:w="3333" w:type="dxa"/>
            <w:tcBorders>
              <w:bottom w:val="single" w:color="1a365d" w:sz="8"/>
            </w:tcBorders>
            <w:shd w:val="clear" w:fill="edf2f7"/>
            <w:vAlign w:val="center"/>
          </w:tcPr>
          <w:p>
            <w:pPr>
              <w:spacing w:before="0" w:after="0"/>
              <w:jc w:val="left"/>
            </w:pPr>
            <w:r>
              <w:rPr>
                <w:b/>
                <w:color w:val="1a365d"/>
                <w:sz w:val="20"/>
              </w:rPr>
              <w:t>Description</w:t>
            </w:r>
          </w:p>
        </w:tc>
      </w:tr>
      <w:tr>
        <w:tc>
          <w:tcPr>
            <w:tcW w:w="3333" w:type="dxa"/>
            <w:vAlign w:val="center"/>
          </w:tcPr>
          <w:p>
            <w:pPr>
              <w:spacing w:before="0" w:after="0"/>
              <w:jc w:val="left"/>
            </w:pPr>
            <w:r>
              <w:rPr>
                <w:color w:val="1a202c"/>
                <w:sz w:val="20"/>
              </w:rPr>
              <w:t>message_id</w:t>
            </w:r>
          </w:p>
        </w:tc>
        <w:tc>
          <w:tcPr>
            <w:tcW w:w="3333" w:type="dxa"/>
            <w:vAlign w:val="center"/>
          </w:tcPr>
          <w:p>
            <w:pPr>
              <w:spacing w:before="0" w:after="0"/>
              <w:jc w:val="left"/>
            </w:pPr>
            <w:r>
              <w:rPr>
                <w:color w:val="1a202c"/>
                <w:sz w:val="20"/>
              </w:rPr>
              <w:t>UUID</w:t>
            </w:r>
          </w:p>
        </w:tc>
        <w:tc>
          <w:tcPr>
            <w:tcW w:w="3333" w:type="dxa"/>
            <w:vAlign w:val="center"/>
          </w:tcPr>
          <w:p>
            <w:pPr>
              <w:spacing w:before="0" w:after="0"/>
              <w:jc w:val="left"/>
            </w:pPr>
            <w:r>
              <w:rPr>
                <w:color w:val="1a202c"/>
                <w:sz w:val="20"/>
              </w:rPr>
              <w:t>Unique identifier for the message</w:t>
            </w:r>
          </w:p>
        </w:tc>
      </w:tr>
      <w:tr>
        <w:tc>
          <w:tcPr>
            <w:tcW w:w="3333" w:type="dxa"/>
            <w:vAlign w:val="center"/>
          </w:tcPr>
          <w:p>
            <w:pPr>
              <w:spacing w:before="0" w:after="0"/>
              <w:jc w:val="left"/>
            </w:pPr>
            <w:r>
              <w:rPr>
                <w:color w:val="1a202c"/>
                <w:sz w:val="20"/>
              </w:rPr>
              <w:t>timestamp</w:t>
            </w:r>
          </w:p>
        </w:tc>
        <w:tc>
          <w:tcPr>
            <w:tcW w:w="3333" w:type="dxa"/>
            <w:vAlign w:val="center"/>
          </w:tcPr>
          <w:p>
            <w:pPr>
              <w:spacing w:before="0" w:after="0"/>
              <w:jc w:val="left"/>
            </w:pPr>
            <w:r>
              <w:rPr>
                <w:color w:val="1a202c"/>
                <w:sz w:val="20"/>
              </w:rPr>
              <w:t>ISO 8601</w:t>
            </w:r>
          </w:p>
        </w:tc>
        <w:tc>
          <w:tcPr>
            <w:tcW w:w="3333" w:type="dxa"/>
            <w:vAlign w:val="center"/>
          </w:tcPr>
          <w:p>
            <w:pPr>
              <w:spacing w:before="0" w:after="0"/>
              <w:jc w:val="left"/>
            </w:pPr>
            <w:r>
              <w:rPr>
                <w:color w:val="1a202c"/>
                <w:sz w:val="20"/>
              </w:rPr>
              <w:t>Message creation time</w:t>
            </w:r>
          </w:p>
        </w:tc>
      </w:tr>
      <w:tr>
        <w:tc>
          <w:tcPr>
            <w:tcW w:w="3333" w:type="dxa"/>
            <w:vAlign w:val="center"/>
          </w:tcPr>
          <w:p>
            <w:pPr>
              <w:spacing w:before="0" w:after="0"/>
              <w:jc w:val="left"/>
            </w:pPr>
            <w:r>
              <w:rPr>
                <w:color w:val="1a202c"/>
                <w:sz w:val="20"/>
              </w:rPr>
              <w:t>sender</w:t>
            </w:r>
          </w:p>
        </w:tc>
        <w:tc>
          <w:tcPr>
            <w:tcW w:w="3333" w:type="dxa"/>
            <w:vAlign w:val="center"/>
          </w:tcPr>
          <w:p>
            <w:pPr>
              <w:spacing w:before="0" w:after="0"/>
              <w:jc w:val="left"/>
            </w:pPr>
            <w:r>
              <w:rPr>
                <w:color w:val="1a202c"/>
                <w:sz w:val="20"/>
              </w:rPr>
              <w:t>String</w:t>
            </w:r>
          </w:p>
        </w:tc>
        <w:tc>
          <w:tcPr>
            <w:tcW w:w="3333" w:type="dxa"/>
            <w:vAlign w:val="center"/>
          </w:tcPr>
          <w:p>
            <w:pPr>
              <w:spacing w:before="0" w:after="0"/>
              <w:jc w:val="left"/>
            </w:pPr>
            <w:r>
              <w:rPr>
                <w:color w:val="1a202c"/>
                <w:sz w:val="20"/>
              </w:rPr>
              <w:t>Agent identifier of sender</w:t>
            </w:r>
          </w:p>
        </w:tc>
      </w:tr>
      <w:tr>
        <w:tc>
          <w:tcPr>
            <w:tcW w:w="3333" w:type="dxa"/>
            <w:vAlign w:val="center"/>
          </w:tcPr>
          <w:p>
            <w:pPr>
              <w:spacing w:before="0" w:after="0"/>
              <w:jc w:val="left"/>
            </w:pPr>
            <w:r>
              <w:rPr>
                <w:color w:val="1a202c"/>
                <w:sz w:val="20"/>
              </w:rPr>
              <w:t>recipient</w:t>
            </w:r>
          </w:p>
        </w:tc>
        <w:tc>
          <w:tcPr>
            <w:tcW w:w="3333" w:type="dxa"/>
            <w:vAlign w:val="center"/>
          </w:tcPr>
          <w:p>
            <w:pPr>
              <w:spacing w:before="0" w:after="0"/>
              <w:jc w:val="left"/>
            </w:pPr>
            <w:r>
              <w:rPr>
                <w:color w:val="1a202c"/>
                <w:sz w:val="20"/>
              </w:rPr>
              <w:t>String</w:t>
            </w:r>
          </w:p>
        </w:tc>
        <w:tc>
          <w:tcPr>
            <w:tcW w:w="3333" w:type="dxa"/>
            <w:vAlign w:val="center"/>
          </w:tcPr>
          <w:p>
            <w:pPr>
              <w:spacing w:before="0" w:after="0"/>
              <w:jc w:val="left"/>
            </w:pPr>
            <w:r>
              <w:rPr>
                <w:color w:val="1a202c"/>
                <w:sz w:val="20"/>
              </w:rPr>
              <w:t>Target agent or broadcast</w:t>
            </w:r>
          </w:p>
        </w:tc>
      </w:tr>
      <w:tr>
        <w:tc>
          <w:tcPr>
            <w:tcW w:w="3333" w:type="dxa"/>
            <w:vAlign w:val="center"/>
          </w:tcPr>
          <w:p>
            <w:pPr>
              <w:spacing w:before="0" w:after="0"/>
              <w:jc w:val="left"/>
            </w:pPr>
            <w:r>
              <w:rPr>
                <w:color w:val="1a202c"/>
                <w:sz w:val="20"/>
              </w:rPr>
              <w:t>message_type</w:t>
            </w:r>
          </w:p>
        </w:tc>
        <w:tc>
          <w:tcPr>
            <w:tcW w:w="3333" w:type="dxa"/>
            <w:vAlign w:val="center"/>
          </w:tcPr>
          <w:p>
            <w:pPr>
              <w:spacing w:before="0" w:after="0"/>
              <w:jc w:val="left"/>
            </w:pPr>
            <w:r>
              <w:rPr>
                <w:color w:val="1a202c"/>
                <w:sz w:val="20"/>
              </w:rPr>
              <w:t>Enum</w:t>
            </w:r>
          </w:p>
        </w:tc>
        <w:tc>
          <w:tcPr>
            <w:tcW w:w="3333" w:type="dxa"/>
            <w:vAlign w:val="center"/>
          </w:tcPr>
          <w:p>
            <w:pPr>
              <w:spacing w:before="0" w:after="0"/>
              <w:jc w:val="left"/>
            </w:pPr>
            <w:r>
              <w:rPr>
                <w:color w:val="1a202c"/>
                <w:sz w:val="20"/>
              </w:rPr>
              <w:t>Request, Response, Event, Command</w:t>
            </w:r>
          </w:p>
        </w:tc>
      </w:tr>
      <w:tr>
        <w:tc>
          <w:tcPr>
            <w:tcW w:w="3333" w:type="dxa"/>
            <w:vAlign w:val="center"/>
          </w:tcPr>
          <w:p>
            <w:pPr>
              <w:spacing w:before="0" w:after="0"/>
              <w:jc w:val="left"/>
            </w:pPr>
            <w:r>
              <w:rPr>
                <w:color w:val="1a202c"/>
                <w:sz w:val="20"/>
              </w:rPr>
              <w:t>payload</w:t>
            </w:r>
          </w:p>
        </w:tc>
        <w:tc>
          <w:tcPr>
            <w:tcW w:w="3333" w:type="dxa"/>
            <w:vAlign w:val="center"/>
          </w:tcPr>
          <w:p>
            <w:pPr>
              <w:spacing w:before="0" w:after="0"/>
              <w:jc w:val="left"/>
            </w:pPr>
            <w:r>
              <w:rPr>
                <w:color w:val="1a202c"/>
                <w:sz w:val="20"/>
              </w:rPr>
              <w:t>JSON</w:t>
            </w:r>
          </w:p>
        </w:tc>
        <w:tc>
          <w:tcPr>
            <w:tcW w:w="3333" w:type="dxa"/>
            <w:vAlign w:val="center"/>
          </w:tcPr>
          <w:p>
            <w:pPr>
              <w:spacing w:before="0" w:after="0"/>
              <w:jc w:val="left"/>
            </w:pPr>
            <w:r>
              <w:rPr>
                <w:color w:val="1a202c"/>
                <w:sz w:val="20"/>
              </w:rPr>
              <w:t>Message content and parameters</w:t>
            </w:r>
          </w:p>
        </w:tc>
      </w:tr>
      <w:tr>
        <w:tc>
          <w:tcPr>
            <w:tcW w:w="3333" w:type="dxa"/>
            <w:vAlign w:val="center"/>
          </w:tcPr>
          <w:p>
            <w:pPr>
              <w:spacing w:before="0" w:after="0"/>
              <w:jc w:val="left"/>
            </w:pPr>
            <w:r>
              <w:rPr>
                <w:color w:val="1a202c"/>
                <w:sz w:val="20"/>
              </w:rPr>
              <w:t>correlation_id</w:t>
            </w:r>
          </w:p>
        </w:tc>
        <w:tc>
          <w:tcPr>
            <w:tcW w:w="3333" w:type="dxa"/>
            <w:vAlign w:val="center"/>
          </w:tcPr>
          <w:p>
            <w:pPr>
              <w:spacing w:before="0" w:after="0"/>
              <w:jc w:val="left"/>
            </w:pPr>
            <w:r>
              <w:rPr>
                <w:color w:val="1a202c"/>
                <w:sz w:val="20"/>
              </w:rPr>
              <w:t>UUID</w:t>
            </w:r>
          </w:p>
        </w:tc>
        <w:tc>
          <w:tcPr>
            <w:tcW w:w="3333" w:type="dxa"/>
            <w:vAlign w:val="center"/>
          </w:tcPr>
          <w:p>
            <w:pPr>
              <w:spacing w:before="0" w:after="0"/>
              <w:jc w:val="left"/>
            </w:pPr>
            <w:r>
              <w:rPr>
                <w:color w:val="1a202c"/>
                <w:sz w:val="20"/>
              </w:rPr>
              <w:t>Links related messages</w:t>
            </w:r>
          </w:p>
        </w:tc>
      </w:tr>
      <w:tr>
        <w:tc>
          <w:tcPr>
            <w:tcW w:w="3333" w:type="dxa"/>
            <w:vAlign w:val="center"/>
          </w:tcPr>
          <w:p>
            <w:pPr>
              <w:spacing w:before="0" w:after="0"/>
              <w:jc w:val="left"/>
            </w:pPr>
            <w:r>
              <w:rPr>
                <w:color w:val="1a202c"/>
                <w:sz w:val="20"/>
              </w:rPr>
              <w:t>priority</w:t>
            </w:r>
          </w:p>
        </w:tc>
        <w:tc>
          <w:tcPr>
            <w:tcW w:w="3333" w:type="dxa"/>
            <w:vAlign w:val="center"/>
          </w:tcPr>
          <w:p>
            <w:pPr>
              <w:spacing w:before="0" w:after="0"/>
              <w:jc w:val="left"/>
            </w:pPr>
            <w:r>
              <w:rPr>
                <w:color w:val="1a202c"/>
                <w:sz w:val="20"/>
              </w:rPr>
              <w:t>Integer</w:t>
            </w:r>
          </w:p>
        </w:tc>
        <w:tc>
          <w:tcPr>
            <w:tcW w:w="3333" w:type="dxa"/>
            <w:vAlign w:val="center"/>
          </w:tcPr>
          <w:p>
            <w:pPr>
              <w:spacing w:before="0" w:after="0"/>
              <w:jc w:val="left"/>
            </w:pPr>
            <w:r>
              <w:rPr>
                <w:color w:val="1a202c"/>
                <w:sz w:val="20"/>
              </w:rPr>
              <w:t>1-10 priority level</w:t>
            </w:r>
          </w:p>
        </w:tc>
      </w:tr>
    </w:tbl>
    <w:p>
      <w:pPr>
        <w:pStyle w:val="Caption"/>
      </w:pPr>
      <w:r>
        <w:t>Table 3: Standard Message Format Fields</w:t>
      </w:r>
    </w:p>
    <w:p>
      <w:pPr>
        <w:pStyle w:val="Heading2"/>
      </w:pPr>
      <w:r>
        <w:t>Communication Patterns</w:t>
      </w:r>
    </w:p>
    <w:p>
      <w:pPr>
        <w:pStyle w:val="Heading3"/>
      </w:pPr>
      <w:r>
        <w:t>Synchronous Communication</w:t>
      </w:r>
    </w:p>
    <w:p>
      <w:r>
        <w:t>Synchronous communication is used when immediate response is required. The requesting agent blocks until a response is received or a timeout occurs. This pattern is appropriate for operations that require real-time coordination or when dependencies exist between tasks.</w:t>
      </w:r>
    </w:p>
    <w:p>
      <w:pPr>
        <w:pStyle w:val="Heading3"/>
      </w:pPr>
      <w:r>
        <w:t>Asynchronous Communication</w:t>
      </w:r>
    </w:p>
    <w:p>
      <w:r>
        <w:t>Asynchronous communication enables agents to continue processing while waiting for responses. Messages are queued and processed as agents become available. This pattern maximizes throughput and is preferred for independent operations.</w:t>
      </w:r>
    </w:p>
    <w:p>
      <w:pPr>
        <w:pStyle w:val="Heading3"/>
      </w:pPr>
      <w:r>
        <w:t>Publish-Subscribe</w:t>
      </w:r>
    </w:p>
    <w:p>
      <w:r>
        <w:t>The publish-subscribe pattern allows agents to broadcast events to interested subscribers without knowledge of who is listening. This decouples event producers from consumers and enables flexible, dynamic system behavior.</w:t>
      </w:r>
    </w:p>
    <w:p>
      <w:pPr>
        <w:pStyle w:val="Heading2"/>
      </w:pPr>
      <w:r>
        <w:t>Security Considerations</w:t>
      </w:r>
    </w:p>
    <w:p>
      <w:pPr>
        <w:numPr>
          <w:ilvl w:val="0"/>
          <w:numId w:val="2"/>
        </w:numPr>
      </w:pPr>
      <w:r>
        <w:t>All messages are encrypted in transit using TLS 1.3</w:t>
      </w:r>
    </w:p>
    <w:p>
      <w:pPr>
        <w:numPr>
          <w:ilvl w:val="0"/>
          <w:numId w:val="2"/>
        </w:numPr>
      </w:pPr>
      <w:r>
        <w:t>Agent authentication uses mutual TLS with certificate rotation</w:t>
      </w:r>
    </w:p>
    <w:p>
      <w:pPr>
        <w:numPr>
          <w:ilvl w:val="0"/>
          <w:numId w:val="2"/>
        </w:numPr>
      </w:pPr>
      <w:r>
        <w:t>Message integrity is verified using HMAC signatures</w:t>
      </w:r>
    </w:p>
    <w:p>
      <w:pPr>
        <w:numPr>
          <w:ilvl w:val="0"/>
          <w:numId w:val="2"/>
        </w:numPr>
      </w:pPr>
      <w:r>
        <w:t>Access control lists define which agents can communicate</w:t>
      </w:r>
    </w:p>
    <w:p>
      <w:pPr>
        <w:pStyle w:val="Heading1"/>
      </w:pPr>
      <w:bookmarkStart w:name="_Toc005" w:id="005"/>
      <w:r>
        <w:t>Failover Mechanisms</w:t>
      </w:r>
      <w:bookmarkEnd w:id="005"/>
    </w:p>
    <w:p>
      <w:r>
        <w:t>System resilience is achieved through comprehensive failover mechanisms that ensure continuous operation in the face of component failures. The architecture implements multiple layers of redundancy and recovery strategies.</w:t>
      </w:r>
    </w:p>
    <w:p>
      <w:pPr>
        <w:pStyle w:val="Heading2"/>
      </w:pPr>
      <w:r>
        <w:t>Failure Detection</w:t>
      </w:r>
    </w:p>
    <w:p>
      <w:r>
        <w:t>The system employs multiple mechanisms for detecting failures:</w:t>
      </w:r>
    </w:p>
    <w:p>
      <w:pPr>
        <w:numPr>
          <w:ilvl w:val="0"/>
          <w:numId w:val="2"/>
        </w:numPr>
      </w:pPr>
      <w:r>
        <w:t>Health Checks: Periodic heartbeat messages verify agent availability</w:t>
      </w:r>
    </w:p>
    <w:p>
      <w:pPr>
        <w:numPr>
          <w:ilvl w:val="0"/>
          <w:numId w:val="2"/>
        </w:numPr>
      </w:pPr>
      <w:r>
        <w:t>Timeout Monitoring: Operations that exceed expected duration trigger alerts</w:t>
      </w:r>
    </w:p>
    <w:p>
      <w:pPr>
        <w:numPr>
          <w:ilvl w:val="0"/>
          <w:numId w:val="2"/>
        </w:numPr>
      </w:pPr>
      <w:r>
        <w:t>Error Rate Analysis: Elevated error rates indicate potential issues</w:t>
      </w:r>
    </w:p>
    <w:p>
      <w:pPr>
        <w:numPr>
          <w:ilvl w:val="0"/>
          <w:numId w:val="2"/>
        </w:numPr>
      </w:pPr>
      <w:r>
        <w:t>Resource Monitoring: Memory, CPU, and network usage are continuously tracked</w:t>
      </w:r>
    </w:p>
    <w:p>
      <w:pPr>
        <w:pStyle w:val="Heading2"/>
      </w:pPr>
      <w:r>
        <w:t>Recovery Strategies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Failure Type</w:t>
            </w:r>
          </w:p>
        </w:tc>
        <w:tc>
          <w:tcPr>
            <w:tcW w:w="3333" w:type="dxa"/>
            <w:tcBorders>
              <w:bottom w:val="single" w:color="1a365d" w:sz="8"/>
            </w:tcBorders>
            <w:shd w:val="clear" w:fill="edf2f7"/>
            <w:vAlign w:val="center"/>
          </w:tcPr>
          <w:p>
            <w:pPr>
              <w:spacing w:before="0" w:after="0"/>
              <w:jc w:val="left"/>
            </w:pPr>
            <w:r>
              <w:rPr>
                <w:b/>
                <w:color w:val="1a365d"/>
                <w:sz w:val="20"/>
              </w:rPr>
              <w:t>Detection Method</w:t>
            </w:r>
          </w:p>
        </w:tc>
        <w:tc>
          <w:tcPr>
            <w:tcW w:w="3333" w:type="dxa"/>
            <w:tcBorders>
              <w:bottom w:val="single" w:color="1a365d" w:sz="8"/>
            </w:tcBorders>
            <w:shd w:val="clear" w:fill="edf2f7"/>
            <w:vAlign w:val="center"/>
          </w:tcPr>
          <w:p>
            <w:pPr>
              <w:spacing w:before="0" w:after="0"/>
              <w:jc w:val="left"/>
            </w:pPr>
            <w:r>
              <w:rPr>
                <w:b/>
                <w:color w:val="1a365d"/>
                <w:sz w:val="20"/>
              </w:rPr>
              <w:t>Recovery Action</w:t>
            </w:r>
          </w:p>
        </w:tc>
      </w:tr>
      <w:tr>
        <w:tc>
          <w:tcPr>
            <w:tcW w:w="3333" w:type="dxa"/>
            <w:vAlign w:val="center"/>
          </w:tcPr>
          <w:p>
            <w:pPr>
              <w:spacing w:before="0" w:after="0"/>
              <w:jc w:val="left"/>
            </w:pPr>
            <w:r>
              <w:rPr>
                <w:color w:val="1a202c"/>
                <w:sz w:val="20"/>
              </w:rPr>
              <w:t>Agent Crash</w:t>
            </w:r>
          </w:p>
        </w:tc>
        <w:tc>
          <w:tcPr>
            <w:tcW w:w="3333" w:type="dxa"/>
            <w:vAlign w:val="center"/>
          </w:tcPr>
          <w:p>
            <w:pPr>
              <w:spacing w:before="0" w:after="0"/>
              <w:jc w:val="left"/>
            </w:pPr>
            <w:r>
              <w:rPr>
                <w:color w:val="1a202c"/>
                <w:sz w:val="20"/>
              </w:rPr>
              <w:t>Heartbeat timeout</w:t>
            </w:r>
          </w:p>
        </w:tc>
        <w:tc>
          <w:tcPr>
            <w:tcW w:w="3333" w:type="dxa"/>
            <w:vAlign w:val="center"/>
          </w:tcPr>
          <w:p>
            <w:pPr>
              <w:spacing w:before="0" w:after="0"/>
              <w:jc w:val="left"/>
            </w:pPr>
            <w:r>
              <w:rPr>
                <w:color w:val="1a202c"/>
                <w:sz w:val="20"/>
              </w:rPr>
              <w:t>Restart agent, restore state</w:t>
            </w:r>
          </w:p>
        </w:tc>
      </w:tr>
      <w:tr>
        <w:tc>
          <w:tcPr>
            <w:tcW w:w="3333" w:type="dxa"/>
            <w:vAlign w:val="center"/>
          </w:tcPr>
          <w:p>
            <w:pPr>
              <w:spacing w:before="0" w:after="0"/>
              <w:jc w:val="left"/>
            </w:pPr>
            <w:r>
              <w:rPr>
                <w:color w:val="1a202c"/>
                <w:sz w:val="20"/>
              </w:rPr>
              <w:t>Network Partition</w:t>
            </w:r>
          </w:p>
        </w:tc>
        <w:tc>
          <w:tcPr>
            <w:tcW w:w="3333" w:type="dxa"/>
            <w:vAlign w:val="center"/>
          </w:tcPr>
          <w:p>
            <w:pPr>
              <w:spacing w:before="0" w:after="0"/>
              <w:jc w:val="left"/>
            </w:pPr>
            <w:r>
              <w:rPr>
                <w:color w:val="1a202c"/>
                <w:sz w:val="20"/>
              </w:rPr>
              <w:t>Connectivity check</w:t>
            </w:r>
          </w:p>
        </w:tc>
        <w:tc>
          <w:tcPr>
            <w:tcW w:w="3333" w:type="dxa"/>
            <w:vAlign w:val="center"/>
          </w:tcPr>
          <w:p>
            <w:pPr>
              <w:spacing w:before="0" w:after="0"/>
              <w:jc w:val="left"/>
            </w:pPr>
            <w:r>
              <w:rPr>
                <w:color w:val="1a202c"/>
                <w:sz w:val="20"/>
              </w:rPr>
              <w:t>Route through alternate path</w:t>
            </w:r>
          </w:p>
        </w:tc>
      </w:tr>
      <w:tr>
        <w:tc>
          <w:tcPr>
            <w:tcW w:w="3333" w:type="dxa"/>
            <w:vAlign w:val="center"/>
          </w:tcPr>
          <w:p>
            <w:pPr>
              <w:spacing w:before="0" w:after="0"/>
              <w:jc w:val="left"/>
            </w:pPr>
            <w:r>
              <w:rPr>
                <w:color w:val="1a202c"/>
                <w:sz w:val="20"/>
              </w:rPr>
              <w:t>Resource Exhaustion</w:t>
            </w:r>
          </w:p>
        </w:tc>
        <w:tc>
          <w:tcPr>
            <w:tcW w:w="3333" w:type="dxa"/>
            <w:vAlign w:val="center"/>
          </w:tcPr>
          <w:p>
            <w:pPr>
              <w:spacing w:before="0" w:after="0"/>
              <w:jc w:val="left"/>
            </w:pPr>
            <w:r>
              <w:rPr>
                <w:color w:val="1a202c"/>
                <w:sz w:val="20"/>
              </w:rPr>
              <w:t>Resource monitoring</w:t>
            </w:r>
          </w:p>
        </w:tc>
        <w:tc>
          <w:tcPr>
            <w:tcW w:w="3333" w:type="dxa"/>
            <w:vAlign w:val="center"/>
          </w:tcPr>
          <w:p>
            <w:pPr>
              <w:spacing w:before="0" w:after="0"/>
              <w:jc w:val="left"/>
            </w:pPr>
            <w:r>
              <w:rPr>
                <w:color w:val="1a202c"/>
                <w:sz w:val="20"/>
              </w:rPr>
              <w:t>Scale up, shed load</w:t>
            </w:r>
          </w:p>
        </w:tc>
      </w:tr>
      <w:tr>
        <w:tc>
          <w:tcPr>
            <w:tcW w:w="3333" w:type="dxa"/>
            <w:vAlign w:val="center"/>
          </w:tcPr>
          <w:p>
            <w:pPr>
              <w:spacing w:before="0" w:after="0"/>
              <w:jc w:val="left"/>
            </w:pPr>
            <w:r>
              <w:rPr>
                <w:color w:val="1a202c"/>
                <w:sz w:val="20"/>
              </w:rPr>
              <w:t>Timeout</w:t>
            </w:r>
          </w:p>
        </w:tc>
        <w:tc>
          <w:tcPr>
            <w:tcW w:w="3333" w:type="dxa"/>
            <w:vAlign w:val="center"/>
          </w:tcPr>
          <w:p>
            <w:pPr>
              <w:spacing w:before="0" w:after="0"/>
              <w:jc w:val="left"/>
            </w:pPr>
            <w:r>
              <w:rPr>
                <w:color w:val="1a202c"/>
                <w:sz w:val="20"/>
              </w:rPr>
              <w:t>Operation timer</w:t>
            </w:r>
          </w:p>
        </w:tc>
        <w:tc>
          <w:tcPr>
            <w:tcW w:w="3333" w:type="dxa"/>
            <w:vAlign w:val="center"/>
          </w:tcPr>
          <w:p>
            <w:pPr>
              <w:spacing w:before="0" w:after="0"/>
              <w:jc w:val="left"/>
            </w:pPr>
            <w:r>
              <w:rPr>
                <w:color w:val="1a202c"/>
                <w:sz w:val="20"/>
              </w:rPr>
              <w:t>Retry with backoff</w:t>
            </w:r>
          </w:p>
        </w:tc>
      </w:tr>
      <w:tr>
        <w:tc>
          <w:tcPr>
            <w:tcW w:w="3333" w:type="dxa"/>
            <w:vAlign w:val="center"/>
          </w:tcPr>
          <w:p>
            <w:pPr>
              <w:spacing w:before="0" w:after="0"/>
              <w:jc w:val="left"/>
            </w:pPr>
            <w:r>
              <w:rPr>
                <w:color w:val="1a202c"/>
                <w:sz w:val="20"/>
              </w:rPr>
              <w:t>Data Corruption</w:t>
            </w:r>
          </w:p>
        </w:tc>
        <w:tc>
          <w:tcPr>
            <w:tcW w:w="3333" w:type="dxa"/>
            <w:vAlign w:val="center"/>
          </w:tcPr>
          <w:p>
            <w:pPr>
              <w:spacing w:before="0" w:after="0"/>
              <w:jc w:val="left"/>
            </w:pPr>
            <w:r>
              <w:rPr>
                <w:color w:val="1a202c"/>
                <w:sz w:val="20"/>
              </w:rPr>
              <w:t>Checksum validation</w:t>
            </w:r>
          </w:p>
        </w:tc>
        <w:tc>
          <w:tcPr>
            <w:tcW w:w="3333" w:type="dxa"/>
            <w:vAlign w:val="center"/>
          </w:tcPr>
          <w:p>
            <w:pPr>
              <w:spacing w:before="0" w:after="0"/>
              <w:jc w:val="left"/>
            </w:pPr>
            <w:r>
              <w:rPr>
                <w:color w:val="1a202c"/>
                <w:sz w:val="20"/>
              </w:rPr>
              <w:t>Restore from replica</w:t>
            </w:r>
          </w:p>
        </w:tc>
      </w:tr>
    </w:tbl>
    <w:p>
      <w:pPr>
        <w:pStyle w:val="Caption"/>
      </w:pPr>
      <w:r>
        <w:t>Table 4: Failure Types and Recovery Strategies</w:t>
      </w:r>
    </w:p>
    <w:p>
      <w:pPr>
        <w:pStyle w:val="Heading2"/>
      </w:pPr>
      <w:r>
        <w:t>Circuit Breaker Pattern</w:t>
      </w:r>
    </w:p>
    <w:p>
      <w:r>
        <w:t>The circuit breaker pattern prevents cascade failures by temporarily blocking requests to failing agents. When failures exceed a threshold, the circuit opens and requests are redirected to backup agents. After a cooling-off period, the circuit enters a half-open state to test recovery before fully closing.</w:t>
      </w:r>
    </w:p>
    <w:p>
      <w:pPr>
        <w:pStyle w:val="Heading2"/>
      </w:pPr>
      <w:r>
        <w:t>Backup and Restore</w:t>
      </w:r>
    </w:p>
    <w:p>
      <w:r>
        <w:t>Agent state is regularly checkpointed to persistent storage, enabling rapid recovery after failures. The system maintains multiple copies of critical state across geographically distributed locations to ensure availability even during regional outages.</w:t>
      </w:r>
    </w:p>
    <w:p>
      <w:pPr>
        <w:pStyle w:val="Heading1"/>
      </w:pPr>
      <w:bookmarkStart w:name="_Toc006" w:id="006"/>
      <w:r>
        <w:t>Technical Requirements</w:t>
      </w:r>
      <w:bookmarkEnd w:id="006"/>
    </w:p>
    <w:p>
      <w:r>
        <w:t>This section outlines the technical specifications and infrastructure requirements for implementing the AI agent team architecture. These requirements ensure the system can deliver the performance, reliability, and scalability needed for production deployments.</w:t>
      </w:r>
    </w:p>
    <w:p>
      <w:pPr>
        <w:pStyle w:val="Heading2"/>
      </w:pPr>
      <w:r>
        <w:t>Agent Selection Criteria</w:t>
      </w:r>
    </w:p>
    <w:p>
      <w:r>
        <w:t>Agents are selected based on the following criteria:</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Criterion</w:t>
            </w:r>
          </w:p>
        </w:tc>
        <w:tc>
          <w:tcPr>
            <w:tcW w:w="3333" w:type="dxa"/>
            <w:tcBorders>
              <w:bottom w:val="single" w:color="1a365d" w:sz="8"/>
            </w:tcBorders>
            <w:shd w:val="clear" w:fill="edf2f7"/>
            <w:vAlign w:val="center"/>
          </w:tcPr>
          <w:p>
            <w:pPr>
              <w:spacing w:before="0" w:after="0"/>
              <w:jc w:val="left"/>
            </w:pPr>
            <w:r>
              <w:rPr>
                <w:b/>
                <w:color w:val="1a365d"/>
                <w:sz w:val="20"/>
              </w:rPr>
              <w:t>Weight</w:t>
            </w:r>
          </w:p>
        </w:tc>
        <w:tc>
          <w:tcPr>
            <w:tcW w:w="3333" w:type="dxa"/>
            <w:tcBorders>
              <w:bottom w:val="single" w:color="1a365d" w:sz="8"/>
            </w:tcBorders>
            <w:shd w:val="clear" w:fill="edf2f7"/>
            <w:vAlign w:val="center"/>
          </w:tcPr>
          <w:p>
            <w:pPr>
              <w:spacing w:before="0" w:after="0"/>
              <w:jc w:val="left"/>
            </w:pPr>
            <w:r>
              <w:rPr>
                <w:b/>
                <w:color w:val="1a365d"/>
                <w:sz w:val="20"/>
              </w:rPr>
              <w:t>Evaluation Method</w:t>
            </w:r>
          </w:p>
        </w:tc>
      </w:tr>
      <w:tr>
        <w:tc>
          <w:tcPr>
            <w:tcW w:w="3333" w:type="dxa"/>
            <w:vAlign w:val="center"/>
          </w:tcPr>
          <w:p>
            <w:pPr>
              <w:spacing w:before="0" w:after="0"/>
              <w:jc w:val="left"/>
            </w:pPr>
            <w:r>
              <w:rPr>
                <w:color w:val="1a202c"/>
                <w:sz w:val="20"/>
              </w:rPr>
              <w:t>Accuracy</w:t>
            </w:r>
          </w:p>
        </w:tc>
        <w:tc>
          <w:tcPr>
            <w:tcW w:w="3333" w:type="dxa"/>
            <w:vAlign w:val="center"/>
          </w:tcPr>
          <w:p>
            <w:pPr>
              <w:spacing w:before="0" w:after="0"/>
              <w:jc w:val="left"/>
            </w:pPr>
            <w:r>
              <w:rPr>
                <w:color w:val="1a202c"/>
                <w:sz w:val="20"/>
              </w:rPr>
              <w:t>High</w:t>
            </w:r>
          </w:p>
        </w:tc>
        <w:tc>
          <w:tcPr>
            <w:tcW w:w="3333" w:type="dxa"/>
            <w:vAlign w:val="center"/>
          </w:tcPr>
          <w:p>
            <w:pPr>
              <w:spacing w:before="0" w:after="0"/>
              <w:jc w:val="left"/>
            </w:pPr>
            <w:r>
              <w:rPr>
                <w:color w:val="1a202c"/>
                <w:sz w:val="20"/>
              </w:rPr>
              <w:t>Benchmark on validation dataset</w:t>
            </w:r>
          </w:p>
        </w:tc>
      </w:tr>
      <w:tr>
        <w:tc>
          <w:tcPr>
            <w:tcW w:w="3333" w:type="dxa"/>
            <w:vAlign w:val="center"/>
          </w:tcPr>
          <w:p>
            <w:pPr>
              <w:spacing w:before="0" w:after="0"/>
              <w:jc w:val="left"/>
            </w:pPr>
            <w:r>
              <w:rPr>
                <w:color w:val="1a202c"/>
                <w:sz w:val="20"/>
              </w:rPr>
              <w:t>Latency</w:t>
            </w:r>
          </w:p>
        </w:tc>
        <w:tc>
          <w:tcPr>
            <w:tcW w:w="3333" w:type="dxa"/>
            <w:vAlign w:val="center"/>
          </w:tcPr>
          <w:p>
            <w:pPr>
              <w:spacing w:before="0" w:after="0"/>
              <w:jc w:val="left"/>
            </w:pPr>
            <w:r>
              <w:rPr>
                <w:color w:val="1a202c"/>
                <w:sz w:val="20"/>
              </w:rPr>
              <w:t>High</w:t>
            </w:r>
          </w:p>
        </w:tc>
        <w:tc>
          <w:tcPr>
            <w:tcW w:w="3333" w:type="dxa"/>
            <w:vAlign w:val="center"/>
          </w:tcPr>
          <w:p>
            <w:pPr>
              <w:spacing w:before="0" w:after="0"/>
              <w:jc w:val="left"/>
            </w:pPr>
            <w:r>
              <w:rPr>
                <w:color w:val="1a202c"/>
                <w:sz w:val="20"/>
              </w:rPr>
              <w:t>P95 response time measurement</w:t>
            </w:r>
          </w:p>
        </w:tc>
      </w:tr>
      <w:tr>
        <w:tc>
          <w:tcPr>
            <w:tcW w:w="3333" w:type="dxa"/>
            <w:vAlign w:val="center"/>
          </w:tcPr>
          <w:p>
            <w:pPr>
              <w:spacing w:before="0" w:after="0"/>
              <w:jc w:val="left"/>
            </w:pPr>
            <w:r>
              <w:rPr>
                <w:color w:val="1a202c"/>
                <w:sz w:val="20"/>
              </w:rPr>
              <w:t>Throughput</w:t>
            </w:r>
          </w:p>
        </w:tc>
        <w:tc>
          <w:tcPr>
            <w:tcW w:w="3333" w:type="dxa"/>
            <w:vAlign w:val="center"/>
          </w:tcPr>
          <w:p>
            <w:pPr>
              <w:spacing w:before="0" w:after="0"/>
              <w:jc w:val="left"/>
            </w:pPr>
            <w:r>
              <w:rPr>
                <w:color w:val="1a202c"/>
                <w:sz w:val="20"/>
              </w:rPr>
              <w:t>Medium</w:t>
            </w:r>
          </w:p>
        </w:tc>
        <w:tc>
          <w:tcPr>
            <w:tcW w:w="3333" w:type="dxa"/>
            <w:vAlign w:val="center"/>
          </w:tcPr>
          <w:p>
            <w:pPr>
              <w:spacing w:before="0" w:after="0"/>
              <w:jc w:val="left"/>
            </w:pPr>
            <w:r>
              <w:rPr>
                <w:color w:val="1a202c"/>
                <w:sz w:val="20"/>
              </w:rPr>
              <w:t>Requests per second capacity</w:t>
            </w:r>
          </w:p>
        </w:tc>
      </w:tr>
      <w:tr>
        <w:tc>
          <w:tcPr>
            <w:tcW w:w="3333" w:type="dxa"/>
            <w:vAlign w:val="center"/>
          </w:tcPr>
          <w:p>
            <w:pPr>
              <w:spacing w:before="0" w:after="0"/>
              <w:jc w:val="left"/>
            </w:pPr>
            <w:r>
              <w:rPr>
                <w:color w:val="1a202c"/>
                <w:sz w:val="20"/>
              </w:rPr>
              <w:t>Resource Usage</w:t>
            </w:r>
          </w:p>
        </w:tc>
        <w:tc>
          <w:tcPr>
            <w:tcW w:w="3333" w:type="dxa"/>
            <w:vAlign w:val="center"/>
          </w:tcPr>
          <w:p>
            <w:pPr>
              <w:spacing w:before="0" w:after="0"/>
              <w:jc w:val="left"/>
            </w:pPr>
            <w:r>
              <w:rPr>
                <w:color w:val="1a202c"/>
                <w:sz w:val="20"/>
              </w:rPr>
              <w:t>Medium</w:t>
            </w:r>
          </w:p>
        </w:tc>
        <w:tc>
          <w:tcPr>
            <w:tcW w:w="3333" w:type="dxa"/>
            <w:vAlign w:val="center"/>
          </w:tcPr>
          <w:p>
            <w:pPr>
              <w:spacing w:before="0" w:after="0"/>
              <w:jc w:val="left"/>
            </w:pPr>
            <w:r>
              <w:rPr>
                <w:color w:val="1a202c"/>
                <w:sz w:val="20"/>
              </w:rPr>
              <w:t>CPU, memory efficiency</w:t>
            </w:r>
          </w:p>
        </w:tc>
      </w:tr>
      <w:tr>
        <w:tc>
          <w:tcPr>
            <w:tcW w:w="3333" w:type="dxa"/>
            <w:vAlign w:val="center"/>
          </w:tcPr>
          <w:p>
            <w:pPr>
              <w:spacing w:before="0" w:after="0"/>
              <w:jc w:val="left"/>
            </w:pPr>
            <w:r>
              <w:rPr>
                <w:color w:val="1a202c"/>
                <w:sz w:val="20"/>
              </w:rPr>
              <w:t>Maintainability</w:t>
            </w:r>
          </w:p>
        </w:tc>
        <w:tc>
          <w:tcPr>
            <w:tcW w:w="3333" w:type="dxa"/>
            <w:vAlign w:val="center"/>
          </w:tcPr>
          <w:p>
            <w:pPr>
              <w:spacing w:before="0" w:after="0"/>
              <w:jc w:val="left"/>
            </w:pPr>
            <w:r>
              <w:rPr>
                <w:color w:val="1a202c"/>
                <w:sz w:val="20"/>
              </w:rPr>
              <w:t>Medium</w:t>
            </w:r>
          </w:p>
        </w:tc>
        <w:tc>
          <w:tcPr>
            <w:tcW w:w="3333" w:type="dxa"/>
            <w:vAlign w:val="center"/>
          </w:tcPr>
          <w:p>
            <w:pPr>
              <w:spacing w:before="0" w:after="0"/>
              <w:jc w:val="left"/>
            </w:pPr>
            <w:r>
              <w:rPr>
                <w:color w:val="1a202c"/>
                <w:sz w:val="20"/>
              </w:rPr>
              <w:t>Code quality, documentation</w:t>
            </w:r>
          </w:p>
        </w:tc>
      </w:tr>
      <w:tr>
        <w:tc>
          <w:tcPr>
            <w:tcW w:w="3333" w:type="dxa"/>
            <w:vAlign w:val="center"/>
          </w:tcPr>
          <w:p>
            <w:pPr>
              <w:spacing w:before="0" w:after="0"/>
              <w:jc w:val="left"/>
            </w:pPr>
            <w:r>
              <w:rPr>
                <w:color w:val="1a202c"/>
                <w:sz w:val="20"/>
              </w:rPr>
              <w:t>Security</w:t>
            </w:r>
          </w:p>
        </w:tc>
        <w:tc>
          <w:tcPr>
            <w:tcW w:w="3333" w:type="dxa"/>
            <w:vAlign w:val="center"/>
          </w:tcPr>
          <w:p>
            <w:pPr>
              <w:spacing w:before="0" w:after="0"/>
              <w:jc w:val="left"/>
            </w:pPr>
            <w:r>
              <w:rPr>
                <w:color w:val="1a202c"/>
                <w:sz w:val="20"/>
              </w:rPr>
              <w:t>High</w:t>
            </w:r>
          </w:p>
        </w:tc>
        <w:tc>
          <w:tcPr>
            <w:tcW w:w="3333" w:type="dxa"/>
            <w:vAlign w:val="center"/>
          </w:tcPr>
          <w:p>
            <w:pPr>
              <w:spacing w:before="0" w:after="0"/>
              <w:jc w:val="left"/>
            </w:pPr>
            <w:r>
              <w:rPr>
                <w:color w:val="1a202c"/>
                <w:sz w:val="20"/>
              </w:rPr>
              <w:t>Vulnerability assessment</w:t>
            </w:r>
          </w:p>
        </w:tc>
      </w:tr>
    </w:tbl>
    <w:p>
      <w:pPr>
        <w:pStyle w:val="Caption"/>
      </w:pPr>
      <w:r>
        <w:t>Table 5: Agent Selection Criteria and Metrics</w:t>
      </w:r>
    </w:p>
    <w:p>
      <w:pPr>
        <w:pStyle w:val="Heading2"/>
      </w:pPr>
      <w:r>
        <w:t>Infrastructure Requirements</w:t>
      </w:r>
    </w:p>
    <w:p>
      <w:pPr>
        <w:pStyle w:val="Heading3"/>
      </w:pPr>
      <w:r>
        <w:t>Compute Resources</w:t>
      </w:r>
    </w:p>
    <w:p>
      <w:pPr>
        <w:numPr>
          <w:ilvl w:val="0"/>
          <w:numId w:val="2"/>
        </w:numPr>
      </w:pPr>
      <w:r>
        <w:t>Minimum 4 CPU cores per agent instance</w:t>
      </w:r>
    </w:p>
    <w:p>
      <w:pPr>
        <w:numPr>
          <w:ilvl w:val="0"/>
          <w:numId w:val="2"/>
        </w:numPr>
      </w:pPr>
      <w:r>
        <w:t>16GB RAM recommended for production workloads</w:t>
      </w:r>
    </w:p>
    <w:p>
      <w:pPr>
        <w:numPr>
          <w:ilvl w:val="0"/>
          <w:numId w:val="2"/>
        </w:numPr>
      </w:pPr>
      <w:r>
        <w:t>GPU acceleration for ML-intensive agents</w:t>
      </w:r>
    </w:p>
    <w:p>
      <w:pPr>
        <w:numPr>
          <w:ilvl w:val="0"/>
          <w:numId w:val="2"/>
        </w:numPr>
      </w:pPr>
      <w:r>
        <w:t>SSD storage for state persistence</w:t>
      </w:r>
    </w:p>
    <w:p>
      <w:pPr>
        <w:pStyle w:val="Heading3"/>
      </w:pPr>
      <w:r>
        <w:t>Network Requirements</w:t>
      </w:r>
    </w:p>
    <w:p>
      <w:pPr>
        <w:numPr>
          <w:ilvl w:val="0"/>
          <w:numId w:val="2"/>
        </w:numPr>
      </w:pPr>
      <w:r>
        <w:t>Gigabit Ethernet minimum bandwidth</w:t>
      </w:r>
    </w:p>
    <w:p>
      <w:pPr>
        <w:numPr>
          <w:ilvl w:val="0"/>
          <w:numId w:val="2"/>
        </w:numPr>
      </w:pPr>
      <w:r>
        <w:t>Sub-10ms latency between agent nodes</w:t>
      </w:r>
    </w:p>
    <w:p>
      <w:pPr>
        <w:numPr>
          <w:ilvl w:val="0"/>
          <w:numId w:val="2"/>
        </w:numPr>
      </w:pPr>
      <w:r>
        <w:t>Redundant network paths for high availability</w:t>
      </w:r>
    </w:p>
    <w:p>
      <w:pPr>
        <w:numPr>
          <w:ilvl w:val="0"/>
          <w:numId w:val="2"/>
        </w:numPr>
      </w:pPr>
      <w:r>
        <w:t>Dedicated management network for control plane</w:t>
      </w:r>
    </w:p>
    <w:p>
      <w:pPr>
        <w:pStyle w:val="Heading3"/>
      </w:pPr>
      <w:r>
        <w:t>Storage Requirements</w:t>
      </w:r>
    </w:p>
    <w:p>
      <w:pPr>
        <w:numPr>
          <w:ilvl w:val="0"/>
          <w:numId w:val="2"/>
        </w:numPr>
      </w:pPr>
      <w:r>
        <w:t>Persistent volumes for state storage</w:t>
      </w:r>
    </w:p>
    <w:p>
      <w:pPr>
        <w:numPr>
          <w:ilvl w:val="0"/>
          <w:numId w:val="2"/>
        </w:numPr>
      </w:pPr>
      <w:r>
        <w:t>Distributed object storage for shared data</w:t>
      </w:r>
    </w:p>
    <w:p>
      <w:pPr>
        <w:numPr>
          <w:ilvl w:val="0"/>
          <w:numId w:val="2"/>
        </w:numPr>
      </w:pPr>
      <w:r>
        <w:t>Backup storage with geographic replication</w:t>
      </w:r>
    </w:p>
    <w:p>
      <w:pPr>
        <w:numPr>
          <w:ilvl w:val="0"/>
          <w:numId w:val="2"/>
        </w:numPr>
      </w:pPr>
      <w:r>
        <w:t>Log aggregation with 90-day retention</w:t>
      </w:r>
    </w:p>
    <w:p>
      <w:pPr>
        <w:pStyle w:val="Heading2"/>
      </w:pPr>
      <w:r>
        <w:t>Software Dependencies</w:t>
      </w:r>
    </w:p>
    <w:p>
      <w:r>
        <w:t>The architecture requires the following software stack:</w:t>
      </w:r>
    </w:p>
    <w:p>
      <w:pPr>
        <w:numPr>
          <w:ilvl w:val="0"/>
          <w:numId w:val="2"/>
        </w:numPr>
      </w:pPr>
      <w:r>
        <w:t>Container runtime (Docker/Podman) for agent isolation</w:t>
      </w:r>
    </w:p>
    <w:p>
      <w:pPr>
        <w:numPr>
          <w:ilvl w:val="0"/>
          <w:numId w:val="2"/>
        </w:numPr>
      </w:pPr>
      <w:r>
        <w:t>Kubernetes for orchestration and scaling</w:t>
      </w:r>
    </w:p>
    <w:p>
      <w:pPr>
        <w:numPr>
          <w:ilvl w:val="0"/>
          <w:numId w:val="2"/>
        </w:numPr>
      </w:pPr>
      <w:r>
        <w:t>Message queue (RabbitMQ/Apache Kafka) for communication</w:t>
      </w:r>
    </w:p>
    <w:p>
      <w:pPr>
        <w:numPr>
          <w:ilvl w:val="0"/>
          <w:numId w:val="2"/>
        </w:numPr>
      </w:pPr>
      <w:r>
        <w:t>Distributed cache (Redis) for state management</w:t>
      </w:r>
    </w:p>
    <w:p>
      <w:pPr>
        <w:numPr>
          <w:ilvl w:val="0"/>
          <w:numId w:val="2"/>
        </w:numPr>
      </w:pPr>
      <w:r>
        <w:t>Time-series database (InfluxDB) for metrics</w:t>
      </w:r>
    </w:p>
    <w:p>
      <w:pPr>
        <w:pStyle w:val="Heading1"/>
      </w:pPr>
      <w:bookmarkStart w:name="_Toc007" w:id="007"/>
      <w:r>
        <w:t>Performance Metrics and QA</w:t>
      </w:r>
      <w:bookmarkEnd w:id="007"/>
    </w:p>
    <w:p>
      <w:r>
        <w:t>Continuous monitoring and quality assurance are essential for maintaining optimal system performance. This section defines the key metrics, monitoring strategies, and quality assurance processes that ensure the AI agent team operates at peak efficiency.</w:t>
      </w:r>
    </w:p>
    <w:p>
      <w:pPr>
        <w:pStyle w:val="Heading2"/>
      </w:pPr>
      <w:r>
        <w:t>Key Performance Indicators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Metric</w:t>
            </w:r>
          </w:p>
        </w:tc>
        <w:tc>
          <w:tcPr>
            <w:tcW w:w="3333" w:type="dxa"/>
            <w:tcBorders>
              <w:bottom w:val="single" w:color="1a365d" w:sz="8"/>
            </w:tcBorders>
            <w:shd w:val="clear" w:fill="edf2f7"/>
            <w:vAlign w:val="center"/>
          </w:tcPr>
          <w:p>
            <w:pPr>
              <w:spacing w:before="0" w:after="0"/>
              <w:jc w:val="left"/>
            </w:pPr>
            <w:r>
              <w:rPr>
                <w:b/>
                <w:color w:val="1a365d"/>
                <w:sz w:val="20"/>
              </w:rPr>
              <w:t>Target</w:t>
            </w:r>
          </w:p>
        </w:tc>
        <w:tc>
          <w:tcPr>
            <w:tcW w:w="3333" w:type="dxa"/>
            <w:tcBorders>
              <w:bottom w:val="single" w:color="1a365d" w:sz="8"/>
            </w:tcBorders>
            <w:shd w:val="clear" w:fill="edf2f7"/>
            <w:vAlign w:val="center"/>
          </w:tcPr>
          <w:p>
            <w:pPr>
              <w:spacing w:before="0" w:after="0"/>
              <w:jc w:val="left"/>
            </w:pPr>
            <w:r>
              <w:rPr>
                <w:b/>
                <w:color w:val="1a365d"/>
                <w:sz w:val="20"/>
              </w:rPr>
              <w:t>Measurement</w:t>
            </w:r>
          </w:p>
        </w:tc>
      </w:tr>
      <w:tr>
        <w:tc>
          <w:tcPr>
            <w:tcW w:w="3333" w:type="dxa"/>
            <w:vAlign w:val="center"/>
          </w:tcPr>
          <w:p>
            <w:pPr>
              <w:spacing w:before="0" w:after="0"/>
              <w:jc w:val="left"/>
            </w:pPr>
            <w:r>
              <w:rPr>
                <w:color w:val="1a202c"/>
                <w:sz w:val="20"/>
              </w:rPr>
              <w:t>Task Completion Rate</w:t>
            </w:r>
          </w:p>
        </w:tc>
        <w:tc>
          <w:tcPr>
            <w:tcW w:w="3333" w:type="dxa"/>
            <w:vAlign w:val="center"/>
          </w:tcPr>
          <w:p>
            <w:pPr>
              <w:spacing w:before="0" w:after="0"/>
              <w:jc w:val="left"/>
            </w:pPr>
            <w:r>
              <w:rPr>
                <w:color w:val="1a202c"/>
                <w:sz w:val="20"/>
              </w:rPr>
              <w:t>&gt; 99.5%</w:t>
            </w:r>
          </w:p>
        </w:tc>
        <w:tc>
          <w:tcPr>
            <w:tcW w:w="3333" w:type="dxa"/>
            <w:vAlign w:val="center"/>
          </w:tcPr>
          <w:p>
            <w:pPr>
              <w:spacing w:before="0" w:after="0"/>
              <w:jc w:val="left"/>
            </w:pPr>
            <w:r>
              <w:rPr>
                <w:color w:val="1a202c"/>
                <w:sz w:val="20"/>
              </w:rPr>
              <w:t>Successful / Total tasks</w:t>
            </w:r>
          </w:p>
        </w:tc>
      </w:tr>
      <w:tr>
        <w:tc>
          <w:tcPr>
            <w:tcW w:w="3333" w:type="dxa"/>
            <w:vAlign w:val="center"/>
          </w:tcPr>
          <w:p>
            <w:pPr>
              <w:spacing w:before="0" w:after="0"/>
              <w:jc w:val="left"/>
            </w:pPr>
            <w:r>
              <w:rPr>
                <w:color w:val="1a202c"/>
                <w:sz w:val="20"/>
              </w:rPr>
              <w:t>Average Response Time</w:t>
            </w:r>
          </w:p>
        </w:tc>
        <w:tc>
          <w:tcPr>
            <w:tcW w:w="3333" w:type="dxa"/>
            <w:vAlign w:val="center"/>
          </w:tcPr>
          <w:p>
            <w:pPr>
              <w:spacing w:before="0" w:after="0"/>
              <w:jc w:val="left"/>
            </w:pPr>
            <w:r>
              <w:rPr>
                <w:color w:val="1a202c"/>
                <w:sz w:val="20"/>
              </w:rPr>
              <w:t>&lt; 200ms</w:t>
            </w:r>
          </w:p>
        </w:tc>
        <w:tc>
          <w:tcPr>
            <w:tcW w:w="3333" w:type="dxa"/>
            <w:vAlign w:val="center"/>
          </w:tcPr>
          <w:p>
            <w:pPr>
              <w:spacing w:before="0" w:after="0"/>
              <w:jc w:val="left"/>
            </w:pPr>
            <w:r>
              <w:rPr>
                <w:color w:val="1a202c"/>
                <w:sz w:val="20"/>
              </w:rPr>
              <w:t>End-to-end latency</w:t>
            </w:r>
          </w:p>
        </w:tc>
      </w:tr>
      <w:tr>
        <w:tc>
          <w:tcPr>
            <w:tcW w:w="3333" w:type="dxa"/>
            <w:vAlign w:val="center"/>
          </w:tcPr>
          <w:p>
            <w:pPr>
              <w:spacing w:before="0" w:after="0"/>
              <w:jc w:val="left"/>
            </w:pPr>
            <w:r>
              <w:rPr>
                <w:color w:val="1a202c"/>
                <w:sz w:val="20"/>
              </w:rPr>
              <w:t>Error Rate</w:t>
            </w:r>
          </w:p>
        </w:tc>
        <w:tc>
          <w:tcPr>
            <w:tcW w:w="3333" w:type="dxa"/>
            <w:vAlign w:val="center"/>
          </w:tcPr>
          <w:p>
            <w:pPr>
              <w:spacing w:before="0" w:after="0"/>
              <w:jc w:val="left"/>
            </w:pPr>
            <w:r>
              <w:rPr>
                <w:color w:val="1a202c"/>
                <w:sz w:val="20"/>
              </w:rPr>
              <w:t>&lt; 0.1%</w:t>
            </w:r>
          </w:p>
        </w:tc>
        <w:tc>
          <w:tcPr>
            <w:tcW w:w="3333" w:type="dxa"/>
            <w:vAlign w:val="center"/>
          </w:tcPr>
          <w:p>
            <w:pPr>
              <w:spacing w:before="0" w:after="0"/>
              <w:jc w:val="left"/>
            </w:pPr>
            <w:r>
              <w:rPr>
                <w:color w:val="1a202c"/>
                <w:sz w:val="20"/>
              </w:rPr>
              <w:t>Failed operations / Total</w:t>
            </w:r>
          </w:p>
        </w:tc>
      </w:tr>
      <w:tr>
        <w:tc>
          <w:tcPr>
            <w:tcW w:w="3333" w:type="dxa"/>
            <w:vAlign w:val="center"/>
          </w:tcPr>
          <w:p>
            <w:pPr>
              <w:spacing w:before="0" w:after="0"/>
              <w:jc w:val="left"/>
            </w:pPr>
            <w:r>
              <w:rPr>
                <w:color w:val="1a202c"/>
                <w:sz w:val="20"/>
              </w:rPr>
              <w:t>Agent Utilization</w:t>
            </w:r>
          </w:p>
        </w:tc>
        <w:tc>
          <w:tcPr>
            <w:tcW w:w="3333" w:type="dxa"/>
            <w:vAlign w:val="center"/>
          </w:tcPr>
          <w:p>
            <w:pPr>
              <w:spacing w:before="0" w:after="0"/>
              <w:jc w:val="left"/>
            </w:pPr>
            <w:r>
              <w:rPr>
                <w:color w:val="1a202c"/>
                <w:sz w:val="20"/>
              </w:rPr>
              <w:t>60-80%</w:t>
            </w:r>
          </w:p>
        </w:tc>
        <w:tc>
          <w:tcPr>
            <w:tcW w:w="3333" w:type="dxa"/>
            <w:vAlign w:val="center"/>
          </w:tcPr>
          <w:p>
            <w:pPr>
              <w:spacing w:before="0" w:after="0"/>
              <w:jc w:val="left"/>
            </w:pPr>
            <w:r>
              <w:rPr>
                <w:color w:val="1a202c"/>
                <w:sz w:val="20"/>
              </w:rPr>
              <w:t>Active time / Total time</w:t>
            </w:r>
          </w:p>
        </w:tc>
      </w:tr>
      <w:tr>
        <w:tc>
          <w:tcPr>
            <w:tcW w:w="3333" w:type="dxa"/>
            <w:vAlign w:val="center"/>
          </w:tcPr>
          <w:p>
            <w:pPr>
              <w:spacing w:before="0" w:after="0"/>
              <w:jc w:val="left"/>
            </w:pPr>
            <w:r>
              <w:rPr>
                <w:color w:val="1a202c"/>
                <w:sz w:val="20"/>
              </w:rPr>
              <w:t>System Availability</w:t>
            </w:r>
          </w:p>
        </w:tc>
        <w:tc>
          <w:tcPr>
            <w:tcW w:w="3333" w:type="dxa"/>
            <w:vAlign w:val="center"/>
          </w:tcPr>
          <w:p>
            <w:pPr>
              <w:spacing w:before="0" w:after="0"/>
              <w:jc w:val="left"/>
            </w:pPr>
            <w:r>
              <w:rPr>
                <w:color w:val="1a202c"/>
                <w:sz w:val="20"/>
              </w:rPr>
              <w:t>&gt; 99.9%</w:t>
            </w:r>
          </w:p>
        </w:tc>
        <w:tc>
          <w:tcPr>
            <w:tcW w:w="3333" w:type="dxa"/>
            <w:vAlign w:val="center"/>
          </w:tcPr>
          <w:p>
            <w:pPr>
              <w:spacing w:before="0" w:after="0"/>
              <w:jc w:val="left"/>
            </w:pPr>
            <w:r>
              <w:rPr>
                <w:color w:val="1a202c"/>
                <w:sz w:val="20"/>
              </w:rPr>
              <w:t>Uptime percentage</w:t>
            </w:r>
          </w:p>
        </w:tc>
      </w:tr>
      <w:tr>
        <w:tc>
          <w:tcPr>
            <w:tcW w:w="3333" w:type="dxa"/>
            <w:vAlign w:val="center"/>
          </w:tcPr>
          <w:p>
            <w:pPr>
              <w:spacing w:before="0" w:after="0"/>
              <w:jc w:val="left"/>
            </w:pPr>
            <w:r>
              <w:rPr>
                <w:color w:val="1a202c"/>
                <w:sz w:val="20"/>
              </w:rPr>
              <w:t>Cost per Transaction</w:t>
            </w:r>
          </w:p>
        </w:tc>
        <w:tc>
          <w:tcPr>
            <w:tcW w:w="3333" w:type="dxa"/>
            <w:vAlign w:val="center"/>
          </w:tcPr>
          <w:p>
            <w:pPr>
              <w:spacing w:before="0" w:after="0"/>
              <w:jc w:val="left"/>
            </w:pPr>
            <w:r>
              <w:rPr>
                <w:color w:val="1a202c"/>
                <w:sz w:val="20"/>
              </w:rPr>
              <w:t>&lt; $0.01</w:t>
            </w:r>
          </w:p>
        </w:tc>
        <w:tc>
          <w:tcPr>
            <w:tcW w:w="3333" w:type="dxa"/>
            <w:vAlign w:val="center"/>
          </w:tcPr>
          <w:p>
            <w:pPr>
              <w:spacing w:before="0" w:after="0"/>
              <w:jc w:val="left"/>
            </w:pPr>
            <w:r>
              <w:rPr>
                <w:color w:val="1a202c"/>
                <w:sz w:val="20"/>
              </w:rPr>
              <w:t>Total cost / Transactions</w:t>
            </w:r>
          </w:p>
        </w:tc>
      </w:tr>
    </w:tbl>
    <w:p>
      <w:pPr>
        <w:pStyle w:val="Caption"/>
      </w:pPr>
      <w:r>
        <w:t>Table 6: Key Performance Indicators</w:t>
      </w:r>
    </w:p>
    <w:p>
      <w:pPr>
        <w:pStyle w:val="Heading2"/>
      </w:pPr>
      <w:r>
        <w:t>Quality Assurance Processes</w:t>
      </w:r>
    </w:p>
    <w:p>
      <w:pPr>
        <w:pStyle w:val="Heading3"/>
      </w:pPr>
      <w:r>
        <w:t>Continuous Monitoring</w:t>
      </w:r>
    </w:p>
    <w:p>
      <w:r>
        <w:t>Real-time dashboards provide visibility into system health, agent performance, and resource utilization. Alerts are triggered when metrics exceed defined thresholds, enabling rapid response to emerging issues.</w:t>
      </w:r>
    </w:p>
    <w:p>
      <w:pPr>
        <w:pStyle w:val="Heading3"/>
      </w:pPr>
      <w:r>
        <w:t>Automated Testing</w:t>
      </w:r>
    </w:p>
    <w:p>
      <w:r>
        <w:t>Comprehensive test suites validate agent functionality, integration points, and end-to-end workflows. Tests are executed automatically on code changes and on a scheduled basis to catch regressions.</w:t>
      </w:r>
    </w:p>
    <w:p>
      <w:pPr>
        <w:pStyle w:val="Heading3"/>
      </w:pPr>
      <w:r>
        <w:t>Performance Benchmarking</w:t>
      </w:r>
    </w:p>
    <w:p>
      <w:r>
        <w:t>Regular benchmarking establishes performance baselines and identifies optimization opportunities. Load testing simulates production traffic to validate scalability and identify bottlenecks.</w:t>
      </w:r>
    </w:p>
    <w:p>
      <w:pPr>
        <w:pStyle w:val="Heading2"/>
      </w:pPr>
      <w:r>
        <w:t>Observability Stack</w:t>
      </w:r>
    </w:p>
    <w:p>
      <w:pPr>
        <w:numPr>
          <w:ilvl w:val="0"/>
          <w:numId w:val="2"/>
        </w:numPr>
      </w:pPr>
      <w:r>
        <w:t>Distributed tracing for request flow analysis</w:t>
      </w:r>
    </w:p>
    <w:p>
      <w:pPr>
        <w:numPr>
          <w:ilvl w:val="0"/>
          <w:numId w:val="2"/>
        </w:numPr>
      </w:pPr>
      <w:r>
        <w:t>Structured logging with correlation IDs</w:t>
      </w:r>
    </w:p>
    <w:p>
      <w:pPr>
        <w:numPr>
          <w:ilvl w:val="0"/>
          <w:numId w:val="2"/>
        </w:numPr>
      </w:pPr>
      <w:r>
        <w:t>Metrics collection and aggregation</w:t>
      </w:r>
    </w:p>
    <w:p>
      <w:pPr>
        <w:numPr>
          <w:ilvl w:val="0"/>
          <w:numId w:val="2"/>
        </w:numPr>
      </w:pPr>
      <w:r>
        <w:t>Automated anomaly detection</w:t>
      </w:r>
    </w:p>
    <w:p>
      <w:pPr>
        <w:pStyle w:val="Heading1"/>
      </w:pPr>
      <w:bookmarkStart w:name="_Toc008" w:id="008"/>
      <w:r>
        <w:t>Task Delegation Framework</w:t>
      </w:r>
      <w:bookmarkEnd w:id="008"/>
    </w:p>
    <w:p>
      <w:r>
        <w:t>The task delegation framework defines how work is distributed among agents, ensuring optimal utilization of resources while maintaining task requirements and constraints. This framework balances efficiency with reliability through intelligent assignment strategies.</w:t>
      </w:r>
    </w:p>
    <w:p>
      <w:pPr>
        <w:pStyle w:val="Heading2"/>
      </w:pPr>
      <w:r>
        <w:t>Delegation Strategies</w:t>
      </w:r>
    </w:p>
    <w:p>
      <w:pPr>
        <w:pStyle w:val="Heading3"/>
      </w:pPr>
      <w:r>
        <w:t>Capability-Based Routing</w:t>
      </w:r>
    </w:p>
    <w:p>
      <w:r>
        <w:t>Tasks are matched to agents based on required capabilities. The system maintains a capability registry that tracks which agents possess specific skills, enabling precise task-to-agent matching.</w:t>
      </w:r>
    </w:p>
    <w:p>
      <w:pPr>
        <w:pStyle w:val="Heading3"/>
      </w:pPr>
      <w:r>
        <w:t>Load Balancing</w:t>
      </w:r>
    </w:p>
    <w:p>
      <w:r>
        <w:t>Work is distributed to prevent any single agent from becoming a bottleneck. Multiple algorithms are supported including round-robin, least-connections, and weighted distribution based on agent capacity.</w:t>
      </w:r>
    </w:p>
    <w:p>
      <w:pPr>
        <w:pStyle w:val="Heading3"/>
      </w:pPr>
      <w:r>
        <w:t>Priority Scheduling</w:t>
      </w:r>
    </w:p>
    <w:p>
      <w:r>
        <w:t>Tasks are assigned priorities that determine execution order. Critical tasks can preempt lower-priority work, ensuring that time-sensitive operations are completed promptly.</w:t>
      </w:r>
    </w:p>
    <w:p>
      <w:pPr>
        <w:pStyle w:val="Heading2"/>
      </w:pPr>
      <w:r>
        <w:t>Task Lifecycle</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State</w:t>
            </w:r>
          </w:p>
        </w:tc>
        <w:tc>
          <w:tcPr>
            <w:tcW w:w="3333" w:type="dxa"/>
            <w:tcBorders>
              <w:bottom w:val="single" w:color="1a365d" w:sz="8"/>
            </w:tcBorders>
            <w:shd w:val="clear" w:fill="edf2f7"/>
            <w:vAlign w:val="center"/>
          </w:tcPr>
          <w:p>
            <w:pPr>
              <w:spacing w:before="0" w:after="0"/>
              <w:jc w:val="left"/>
            </w:pPr>
            <w:r>
              <w:rPr>
                <w:b/>
                <w:color w:val="1a365d"/>
                <w:sz w:val="20"/>
              </w:rPr>
              <w:t>Description</w:t>
            </w:r>
          </w:p>
        </w:tc>
        <w:tc>
          <w:tcPr>
            <w:tcW w:w="3333" w:type="dxa"/>
            <w:tcBorders>
              <w:bottom w:val="single" w:color="1a365d" w:sz="8"/>
            </w:tcBorders>
            <w:shd w:val="clear" w:fill="edf2f7"/>
            <w:vAlign w:val="center"/>
          </w:tcPr>
          <w:p>
            <w:pPr>
              <w:spacing w:before="0" w:after="0"/>
              <w:jc w:val="left"/>
            </w:pPr>
            <w:r>
              <w:rPr>
                <w:b/>
                <w:color w:val="1a365d"/>
                <w:sz w:val="20"/>
              </w:rPr>
              <w:t>Transitions</w:t>
            </w:r>
          </w:p>
        </w:tc>
      </w:tr>
      <w:tr>
        <w:tc>
          <w:tcPr>
            <w:tcW w:w="3333" w:type="dxa"/>
            <w:vAlign w:val="center"/>
          </w:tcPr>
          <w:p>
            <w:pPr>
              <w:spacing w:before="0" w:after="0"/>
              <w:jc w:val="left"/>
            </w:pPr>
            <w:r>
              <w:rPr>
                <w:color w:val="1a202c"/>
                <w:sz w:val="20"/>
              </w:rPr>
              <w:t>Pending</w:t>
            </w:r>
          </w:p>
        </w:tc>
        <w:tc>
          <w:tcPr>
            <w:tcW w:w="3333" w:type="dxa"/>
            <w:vAlign w:val="center"/>
          </w:tcPr>
          <w:p>
            <w:pPr>
              <w:spacing w:before="0" w:after="0"/>
              <w:jc w:val="left"/>
            </w:pPr>
            <w:r>
              <w:rPr>
                <w:color w:val="1a202c"/>
                <w:sz w:val="20"/>
              </w:rPr>
              <w:t>Task queued awaiting assignment</w:t>
            </w:r>
          </w:p>
        </w:tc>
        <w:tc>
          <w:tcPr>
            <w:tcW w:w="3333" w:type="dxa"/>
            <w:vAlign w:val="center"/>
          </w:tcPr>
          <w:p>
            <w:pPr>
              <w:spacing w:before="0" w:after="0"/>
              <w:jc w:val="left"/>
            </w:pPr>
            <w:r>
              <w:rPr>
                <w:color w:val="1a202c"/>
                <w:sz w:val="20"/>
              </w:rPr>
              <w:t>Assigned, Cancelled</w:t>
            </w:r>
          </w:p>
        </w:tc>
      </w:tr>
      <w:tr>
        <w:tc>
          <w:tcPr>
            <w:tcW w:w="3333" w:type="dxa"/>
            <w:vAlign w:val="center"/>
          </w:tcPr>
          <w:p>
            <w:pPr>
              <w:spacing w:before="0" w:after="0"/>
              <w:jc w:val="left"/>
            </w:pPr>
            <w:r>
              <w:rPr>
                <w:color w:val="1a202c"/>
                <w:sz w:val="20"/>
              </w:rPr>
              <w:t>Assigned</w:t>
            </w:r>
          </w:p>
        </w:tc>
        <w:tc>
          <w:tcPr>
            <w:tcW w:w="3333" w:type="dxa"/>
            <w:vAlign w:val="center"/>
          </w:tcPr>
          <w:p>
            <w:pPr>
              <w:spacing w:before="0" w:after="0"/>
              <w:jc w:val="left"/>
            </w:pPr>
            <w:r>
              <w:rPr>
                <w:color w:val="1a202c"/>
                <w:sz w:val="20"/>
              </w:rPr>
              <w:t>Task assigned to agent</w:t>
            </w:r>
          </w:p>
        </w:tc>
        <w:tc>
          <w:tcPr>
            <w:tcW w:w="3333" w:type="dxa"/>
            <w:vAlign w:val="center"/>
          </w:tcPr>
          <w:p>
            <w:pPr>
              <w:spacing w:before="0" w:after="0"/>
              <w:jc w:val="left"/>
            </w:pPr>
            <w:r>
              <w:rPr>
                <w:color w:val="1a202c"/>
                <w:sz w:val="20"/>
              </w:rPr>
              <w:t>In Progress, Failed</w:t>
            </w:r>
          </w:p>
        </w:tc>
      </w:tr>
      <w:tr>
        <w:tc>
          <w:tcPr>
            <w:tcW w:w="3333" w:type="dxa"/>
            <w:vAlign w:val="center"/>
          </w:tcPr>
          <w:p>
            <w:pPr>
              <w:spacing w:before="0" w:after="0"/>
              <w:jc w:val="left"/>
            </w:pPr>
            <w:r>
              <w:rPr>
                <w:color w:val="1a202c"/>
                <w:sz w:val="20"/>
              </w:rPr>
              <w:t>In Progress</w:t>
            </w:r>
          </w:p>
        </w:tc>
        <w:tc>
          <w:tcPr>
            <w:tcW w:w="3333" w:type="dxa"/>
            <w:vAlign w:val="center"/>
          </w:tcPr>
          <w:p>
            <w:pPr>
              <w:spacing w:before="0" w:after="0"/>
              <w:jc w:val="left"/>
            </w:pPr>
            <w:r>
              <w:rPr>
                <w:color w:val="1a202c"/>
                <w:sz w:val="20"/>
              </w:rPr>
              <w:t>Agent executing task</w:t>
            </w:r>
          </w:p>
        </w:tc>
        <w:tc>
          <w:tcPr>
            <w:tcW w:w="3333" w:type="dxa"/>
            <w:vAlign w:val="center"/>
          </w:tcPr>
          <w:p>
            <w:pPr>
              <w:spacing w:before="0" w:after="0"/>
              <w:jc w:val="left"/>
            </w:pPr>
            <w:r>
              <w:rPr>
                <w:color w:val="1a202c"/>
                <w:sz w:val="20"/>
              </w:rPr>
              <w:t>Completed, Failed</w:t>
            </w:r>
          </w:p>
        </w:tc>
      </w:tr>
      <w:tr>
        <w:tc>
          <w:tcPr>
            <w:tcW w:w="3333" w:type="dxa"/>
            <w:vAlign w:val="center"/>
          </w:tcPr>
          <w:p>
            <w:pPr>
              <w:spacing w:before="0" w:after="0"/>
              <w:jc w:val="left"/>
            </w:pPr>
            <w:r>
              <w:rPr>
                <w:color w:val="1a202c"/>
                <w:sz w:val="20"/>
              </w:rPr>
              <w:t>Completed</w:t>
            </w:r>
          </w:p>
        </w:tc>
        <w:tc>
          <w:tcPr>
            <w:tcW w:w="3333" w:type="dxa"/>
            <w:vAlign w:val="center"/>
          </w:tcPr>
          <w:p>
            <w:pPr>
              <w:spacing w:before="0" w:after="0"/>
              <w:jc w:val="left"/>
            </w:pPr>
            <w:r>
              <w:rPr>
                <w:color w:val="1a202c"/>
                <w:sz w:val="20"/>
              </w:rPr>
              <w:t>Task finished successfully</w:t>
            </w:r>
          </w:p>
        </w:tc>
        <w:tc>
          <w:tcPr>
            <w:tcW w:w="3333" w:type="dxa"/>
            <w:vAlign w:val="center"/>
          </w:tcPr>
          <w:p>
            <w:pPr>
              <w:spacing w:before="0" w:after="0"/>
              <w:jc w:val="left"/>
            </w:pPr>
            <w:r>
              <w:rPr>
                <w:color w:val="1a202c"/>
                <w:sz w:val="20"/>
              </w:rPr>
              <w:t>Archived</w:t>
            </w:r>
          </w:p>
        </w:tc>
      </w:tr>
      <w:tr>
        <w:tc>
          <w:tcPr>
            <w:tcW w:w="3333" w:type="dxa"/>
            <w:vAlign w:val="center"/>
          </w:tcPr>
          <w:p>
            <w:pPr>
              <w:spacing w:before="0" w:after="0"/>
              <w:jc w:val="left"/>
            </w:pPr>
            <w:r>
              <w:rPr>
                <w:color w:val="1a202c"/>
                <w:sz w:val="20"/>
              </w:rPr>
              <w:t>Failed</w:t>
            </w:r>
          </w:p>
        </w:tc>
        <w:tc>
          <w:tcPr>
            <w:tcW w:w="3333" w:type="dxa"/>
            <w:vAlign w:val="center"/>
          </w:tcPr>
          <w:p>
            <w:pPr>
              <w:spacing w:before="0" w:after="0"/>
              <w:jc w:val="left"/>
            </w:pPr>
            <w:r>
              <w:rPr>
                <w:color w:val="1a202c"/>
                <w:sz w:val="20"/>
              </w:rPr>
              <w:t>Task execution failed</w:t>
            </w:r>
          </w:p>
        </w:tc>
        <w:tc>
          <w:tcPr>
            <w:tcW w:w="3333" w:type="dxa"/>
            <w:vAlign w:val="center"/>
          </w:tcPr>
          <w:p>
            <w:pPr>
              <w:spacing w:before="0" w:after="0"/>
              <w:jc w:val="left"/>
            </w:pPr>
            <w:r>
              <w:rPr>
                <w:color w:val="1a202c"/>
                <w:sz w:val="20"/>
              </w:rPr>
              <w:t>Retry, Escalated</w:t>
            </w:r>
          </w:p>
        </w:tc>
      </w:tr>
      <w:tr>
        <w:tc>
          <w:tcPr>
            <w:tcW w:w="3333" w:type="dxa"/>
            <w:vAlign w:val="center"/>
          </w:tcPr>
          <w:p>
            <w:pPr>
              <w:spacing w:before="0" w:after="0"/>
              <w:jc w:val="left"/>
            </w:pPr>
            <w:r>
              <w:rPr>
                <w:color w:val="1a202c"/>
                <w:sz w:val="20"/>
              </w:rPr>
              <w:t>Escalated</w:t>
            </w:r>
          </w:p>
        </w:tc>
        <w:tc>
          <w:tcPr>
            <w:tcW w:w="3333" w:type="dxa"/>
            <w:vAlign w:val="center"/>
          </w:tcPr>
          <w:p>
            <w:pPr>
              <w:spacing w:before="0" w:after="0"/>
              <w:jc w:val="left"/>
            </w:pPr>
            <w:r>
              <w:rPr>
                <w:color w:val="1a202c"/>
                <w:sz w:val="20"/>
              </w:rPr>
              <w:t>Requires human intervention</w:t>
            </w:r>
          </w:p>
        </w:tc>
        <w:tc>
          <w:tcPr>
            <w:tcW w:w="3333" w:type="dxa"/>
            <w:vAlign w:val="center"/>
          </w:tcPr>
          <w:p>
            <w:pPr>
              <w:spacing w:before="0" w:after="0"/>
              <w:jc w:val="left"/>
            </w:pPr>
            <w:r>
              <w:rPr>
                <w:color w:val="1a202c"/>
                <w:sz w:val="20"/>
              </w:rPr>
              <w:t>Resolved, Cancelled</w:t>
            </w:r>
          </w:p>
        </w:tc>
      </w:tr>
    </w:tbl>
    <w:p>
      <w:pPr>
        <w:pStyle w:val="Caption"/>
      </w:pPr>
      <w:r>
        <w:t>Table 7: Task Lifecycle States</w:t>
      </w:r>
    </w:p>
    <w:p>
      <w:pPr>
        <w:pStyle w:val="Heading2"/>
      </w:pPr>
      <w:r>
        <w:t>Delegation Policies</w:t>
      </w:r>
    </w:p>
    <w:p>
      <w:r>
        <w:t>Policies govern how delegation decisions are made:</w:t>
      </w:r>
    </w:p>
    <w:p>
      <w:pPr>
        <w:numPr>
          <w:ilvl w:val="0"/>
          <w:numId w:val="2"/>
        </w:numPr>
      </w:pPr>
      <w:r>
        <w:t>Affinity Policy: Prefer agents that have processed related tasks</w:t>
      </w:r>
    </w:p>
    <w:p>
      <w:pPr>
        <w:numPr>
          <w:ilvl w:val="0"/>
          <w:numId w:val="2"/>
        </w:numPr>
      </w:pPr>
      <w:r>
        <w:t>Anti-Affinity Policy: Distribute related tasks across different agents</w:t>
      </w:r>
    </w:p>
    <w:p>
      <w:pPr>
        <w:numPr>
          <w:ilvl w:val="0"/>
          <w:numId w:val="2"/>
        </w:numPr>
      </w:pPr>
      <w:r>
        <w:t>Resource Policy: Consider agent resource availability</w:t>
      </w:r>
    </w:p>
    <w:p>
      <w:pPr>
        <w:numPr>
          <w:ilvl w:val="0"/>
          <w:numId w:val="2"/>
        </w:numPr>
      </w:pPr>
      <w:r>
        <w:t>Geographic Policy: Route to agents in specific locations</w:t>
      </w:r>
    </w:p>
    <w:p>
      <w:pPr>
        <w:pStyle w:val="Heading1"/>
      </w:pPr>
      <w:bookmarkStart w:name="_Toc009" w:id="009"/>
      <w:r>
        <w:t>Knowledge Sharing Systems</w:t>
      </w:r>
      <w:bookmarkEnd w:id="009"/>
    </w:p>
    <w:p>
      <w:r>
        <w:t>Knowledge sharing enables agents to learn from each other and collectively improve system performance. The architecture provides multiple mechanisms for sharing insights, experiences, and learned behaviors across the agent team.</w:t>
      </w:r>
    </w:p>
    <w:p>
      <w:pPr>
        <w:pStyle w:val="Heading2"/>
      </w:pPr>
      <w:r>
        <w:t>Knowledge Repository</w:t>
      </w:r>
    </w:p>
    <w:p>
      <w:r>
        <w:t>A centralized knowledge repository stores structured information that agents can query and update. The repository uses a graph database to represent relationships between concepts, enabling sophisticated reasoning and inference.</w:t>
      </w:r>
    </w:p>
    <w:p>
      <w:pPr>
        <w:pStyle w:val="Heading2"/>
      </w:pPr>
      <w:r>
        <w:t>Learning Mechanisms</w:t>
      </w:r>
    </w:p>
    <w:p>
      <w:pPr>
        <w:pStyle w:val="Heading3"/>
      </w:pPr>
      <w:r>
        <w:t>Experience Replay</w:t>
      </w:r>
    </w:p>
    <w:p>
      <w:r>
        <w:t>Agents share successful strategies and learned patterns through the experience replay system. This accelerates learning for new agents and enables rapid dissemination of best practices.</w:t>
      </w:r>
    </w:p>
    <w:p>
      <w:pPr>
        <w:pStyle w:val="Heading3"/>
      </w:pPr>
      <w:r>
        <w:t>Model Sharing</w:t>
      </w:r>
    </w:p>
    <w:p>
      <w:r>
        <w:t>Trained models can be shared between agents with similar responsibilities. Version control ensures that agents use appropriate model versions and can rollback if issues are detected.</w:t>
      </w:r>
    </w:p>
    <w:p>
      <w:pPr>
        <w:pStyle w:val="Heading3"/>
      </w:pPr>
      <w:r>
        <w:t>Feedback Loops</w:t>
      </w:r>
    </w:p>
    <w:p>
      <w:r>
        <w:t>Outcome feedback is propagated back to contributing agents, enabling reinforcement learning. Positive outcomes strengthen successful behaviors while negative outcomes trigger adaptation.</w:t>
      </w:r>
    </w:p>
    <w:p>
      <w:pPr>
        <w:pStyle w:val="Heading2"/>
      </w:pPr>
      <w:r>
        <w:t>Knowledge Types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Knowledge Type</w:t>
            </w:r>
          </w:p>
        </w:tc>
        <w:tc>
          <w:tcPr>
            <w:tcW w:w="3333" w:type="dxa"/>
            <w:tcBorders>
              <w:bottom w:val="single" w:color="1a365d" w:sz="8"/>
            </w:tcBorders>
            <w:shd w:val="clear" w:fill="edf2f7"/>
            <w:vAlign w:val="center"/>
          </w:tcPr>
          <w:p>
            <w:pPr>
              <w:spacing w:before="0" w:after="0"/>
              <w:jc w:val="left"/>
            </w:pPr>
            <w:r>
              <w:rPr>
                <w:b/>
                <w:color w:val="1a365d"/>
                <w:sz w:val="20"/>
              </w:rPr>
              <w:t>Description</w:t>
            </w:r>
          </w:p>
        </w:tc>
        <w:tc>
          <w:tcPr>
            <w:tcW w:w="3333" w:type="dxa"/>
            <w:tcBorders>
              <w:bottom w:val="single" w:color="1a365d" w:sz="8"/>
            </w:tcBorders>
            <w:shd w:val="clear" w:fill="edf2f7"/>
            <w:vAlign w:val="center"/>
          </w:tcPr>
          <w:p>
            <w:pPr>
              <w:spacing w:before="0" w:after="0"/>
              <w:jc w:val="left"/>
            </w:pPr>
            <w:r>
              <w:rPr>
                <w:b/>
                <w:color w:val="1a365d"/>
                <w:sz w:val="20"/>
              </w:rPr>
              <w:t>Sharing Mechanism</w:t>
            </w:r>
          </w:p>
        </w:tc>
      </w:tr>
      <w:tr>
        <w:tc>
          <w:tcPr>
            <w:tcW w:w="3333" w:type="dxa"/>
            <w:vAlign w:val="center"/>
          </w:tcPr>
          <w:p>
            <w:pPr>
              <w:spacing w:before="0" w:after="0"/>
              <w:jc w:val="left"/>
            </w:pPr>
            <w:r>
              <w:rPr>
                <w:color w:val="1a202c"/>
                <w:sz w:val="20"/>
              </w:rPr>
              <w:t>Declarative</w:t>
            </w:r>
          </w:p>
        </w:tc>
        <w:tc>
          <w:tcPr>
            <w:tcW w:w="3333" w:type="dxa"/>
            <w:vAlign w:val="center"/>
          </w:tcPr>
          <w:p>
            <w:pPr>
              <w:spacing w:before="0" w:after="0"/>
              <w:jc w:val="left"/>
            </w:pPr>
            <w:r>
              <w:rPr>
                <w:color w:val="1a202c"/>
                <w:sz w:val="20"/>
              </w:rPr>
              <w:t>Facts and relationships</w:t>
            </w:r>
          </w:p>
        </w:tc>
        <w:tc>
          <w:tcPr>
            <w:tcW w:w="3333" w:type="dxa"/>
            <w:vAlign w:val="center"/>
          </w:tcPr>
          <w:p>
            <w:pPr>
              <w:spacing w:before="0" w:after="0"/>
              <w:jc w:val="left"/>
            </w:pPr>
            <w:r>
              <w:rPr>
                <w:color w:val="1a202c"/>
                <w:sz w:val="20"/>
              </w:rPr>
              <w:t>Knowledge graph updates</w:t>
            </w:r>
          </w:p>
        </w:tc>
      </w:tr>
      <w:tr>
        <w:tc>
          <w:tcPr>
            <w:tcW w:w="3333" w:type="dxa"/>
            <w:vAlign w:val="center"/>
          </w:tcPr>
          <w:p>
            <w:pPr>
              <w:spacing w:before="0" w:after="0"/>
              <w:jc w:val="left"/>
            </w:pPr>
            <w:r>
              <w:rPr>
                <w:color w:val="1a202c"/>
                <w:sz w:val="20"/>
              </w:rPr>
              <w:t>Procedural</w:t>
            </w:r>
          </w:p>
        </w:tc>
        <w:tc>
          <w:tcPr>
            <w:tcW w:w="3333" w:type="dxa"/>
            <w:vAlign w:val="center"/>
          </w:tcPr>
          <w:p>
            <w:pPr>
              <w:spacing w:before="0" w:after="0"/>
              <w:jc w:val="left"/>
            </w:pPr>
            <w:r>
              <w:rPr>
                <w:color w:val="1a202c"/>
                <w:sz w:val="20"/>
              </w:rPr>
              <w:t>How-to knowledge and processes</w:t>
            </w:r>
          </w:p>
        </w:tc>
        <w:tc>
          <w:tcPr>
            <w:tcW w:w="3333" w:type="dxa"/>
            <w:vAlign w:val="center"/>
          </w:tcPr>
          <w:p>
            <w:pPr>
              <w:spacing w:before="0" w:after="0"/>
              <w:jc w:val="left"/>
            </w:pPr>
            <w:r>
              <w:rPr>
                <w:color w:val="1a202c"/>
                <w:sz w:val="20"/>
              </w:rPr>
              <w:t>Workflow templates</w:t>
            </w:r>
          </w:p>
        </w:tc>
      </w:tr>
      <w:tr>
        <w:tc>
          <w:tcPr>
            <w:tcW w:w="3333" w:type="dxa"/>
            <w:vAlign w:val="center"/>
          </w:tcPr>
          <w:p>
            <w:pPr>
              <w:spacing w:before="0" w:after="0"/>
              <w:jc w:val="left"/>
            </w:pPr>
            <w:r>
              <w:rPr>
                <w:color w:val="1a202c"/>
                <w:sz w:val="20"/>
              </w:rPr>
              <w:t>Episodic</w:t>
            </w:r>
          </w:p>
        </w:tc>
        <w:tc>
          <w:tcPr>
            <w:tcW w:w="3333" w:type="dxa"/>
            <w:vAlign w:val="center"/>
          </w:tcPr>
          <w:p>
            <w:pPr>
              <w:spacing w:before="0" w:after="0"/>
              <w:jc w:val="left"/>
            </w:pPr>
            <w:r>
              <w:rPr>
                <w:color w:val="1a202c"/>
                <w:sz w:val="20"/>
              </w:rPr>
              <w:t>Specific experiences and outcomes</w:t>
            </w:r>
          </w:p>
        </w:tc>
        <w:tc>
          <w:tcPr>
            <w:tcW w:w="3333" w:type="dxa"/>
            <w:vAlign w:val="center"/>
          </w:tcPr>
          <w:p>
            <w:pPr>
              <w:spacing w:before="0" w:after="0"/>
              <w:jc w:val="left"/>
            </w:pPr>
            <w:r>
              <w:rPr>
                <w:color w:val="1a202c"/>
                <w:sz w:val="20"/>
              </w:rPr>
              <w:t>Experience replay</w:t>
            </w:r>
          </w:p>
        </w:tc>
      </w:tr>
      <w:tr>
        <w:tc>
          <w:tcPr>
            <w:tcW w:w="3333" w:type="dxa"/>
            <w:vAlign w:val="center"/>
          </w:tcPr>
          <w:p>
            <w:pPr>
              <w:spacing w:before="0" w:after="0"/>
              <w:jc w:val="left"/>
            </w:pPr>
            <w:r>
              <w:rPr>
                <w:color w:val="1a202c"/>
                <w:sz w:val="20"/>
              </w:rPr>
              <w:t>Learned Models</w:t>
            </w:r>
          </w:p>
        </w:tc>
        <w:tc>
          <w:tcPr>
            <w:tcW w:w="3333" w:type="dxa"/>
            <w:vAlign w:val="center"/>
          </w:tcPr>
          <w:p>
            <w:pPr>
              <w:spacing w:before="0" w:after="0"/>
              <w:jc w:val="left"/>
            </w:pPr>
            <w:r>
              <w:rPr>
                <w:color w:val="1a202c"/>
                <w:sz w:val="20"/>
              </w:rPr>
              <w:t>Trained ML models</w:t>
            </w:r>
          </w:p>
        </w:tc>
        <w:tc>
          <w:tcPr>
            <w:tcW w:w="3333" w:type="dxa"/>
            <w:vAlign w:val="center"/>
          </w:tcPr>
          <w:p>
            <w:pPr>
              <w:spacing w:before="0" w:after="0"/>
              <w:jc w:val="left"/>
            </w:pPr>
            <w:r>
              <w:rPr>
                <w:color w:val="1a202c"/>
                <w:sz w:val="20"/>
              </w:rPr>
              <w:t>Model repository</w:t>
            </w:r>
          </w:p>
        </w:tc>
      </w:tr>
    </w:tbl>
    <w:p>
      <w:pPr>
        <w:pStyle w:val="Caption"/>
      </w:pPr>
      <w:r>
        <w:t>Table 8: Knowledge Types and Sharing Mechanisms</w:t>
      </w:r>
    </w:p>
    <w:p>
      <w:pPr>
        <w:pStyle w:val="Heading1"/>
      </w:pPr>
      <w:bookmarkStart w:name="_Toc010" w:id="010"/>
      <w:r>
        <w:t>Conflict Resolution Protocols</w:t>
      </w:r>
      <w:bookmarkEnd w:id="010"/>
    </w:p>
    <w:p>
      <w:r>
        <w:t>In multi-agent systems, conflicts can arise from competing objectives, resource contention, or inconsistent information. The architecture provides structured protocols for detecting and resolving conflicts to maintain system coherence and progress toward goals.</w:t>
      </w:r>
    </w:p>
    <w:p>
      <w:pPr>
        <w:pStyle w:val="Heading2"/>
      </w:pPr>
      <w:r>
        <w:t>Conflict Types</w:t>
      </w:r>
    </w:p>
    <w:p>
      <w:pPr>
        <w:pStyle w:val="Heading3"/>
      </w:pPr>
      <w:r>
        <w:t>Resource Conflicts</w:t>
      </w:r>
    </w:p>
    <w:p>
      <w:r>
        <w:t>Resource conflicts occur when multiple agents require the same limited resource. The system employs priority-based allocation, queuing, and resource partitioning strategies to resolve these conflicts fairly and efficiently.</w:t>
      </w:r>
    </w:p>
    <w:p>
      <w:pPr>
        <w:pStyle w:val="Heading3"/>
      </w:pPr>
      <w:r>
        <w:t>Goal Conflicts</w:t>
      </w:r>
    </w:p>
    <w:p>
      <w:r>
        <w:t>Goal conflicts arise when agent objectives are mutually incompatible. The Planner Agent analyzes conflicts and negotiates compromises or escalates to human operators when automated resolution is not possible.</w:t>
      </w:r>
    </w:p>
    <w:p>
      <w:pPr>
        <w:pStyle w:val="Heading3"/>
      </w:pPr>
      <w:r>
        <w:t>Information Conflicts</w:t>
      </w:r>
    </w:p>
    <w:p>
      <w:r>
        <w:t>Information conflicts occur when agents hold contradictory beliefs or data. The system uses consensus algorithms and source credibility analysis to determine the most reliable information.</w:t>
      </w:r>
    </w:p>
    <w:p>
      <w:pPr>
        <w:pStyle w:val="Heading2"/>
      </w:pPr>
      <w:r>
        <w:t>Resolution Strategies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Strategy</w:t>
            </w:r>
          </w:p>
        </w:tc>
        <w:tc>
          <w:tcPr>
            <w:tcW w:w="3333" w:type="dxa"/>
            <w:tcBorders>
              <w:bottom w:val="single" w:color="1a365d" w:sz="8"/>
            </w:tcBorders>
            <w:shd w:val="clear" w:fill="edf2f7"/>
            <w:vAlign w:val="center"/>
          </w:tcPr>
          <w:p>
            <w:pPr>
              <w:spacing w:before="0" w:after="0"/>
              <w:jc w:val="left"/>
            </w:pPr>
            <w:r>
              <w:rPr>
                <w:b/>
                <w:color w:val="1a365d"/>
                <w:sz w:val="20"/>
              </w:rPr>
              <w:t>When to Use</w:t>
            </w:r>
          </w:p>
        </w:tc>
        <w:tc>
          <w:tcPr>
            <w:tcW w:w="3333" w:type="dxa"/>
            <w:tcBorders>
              <w:bottom w:val="single" w:color="1a365d" w:sz="8"/>
            </w:tcBorders>
            <w:shd w:val="clear" w:fill="edf2f7"/>
            <w:vAlign w:val="center"/>
          </w:tcPr>
          <w:p>
            <w:pPr>
              <w:spacing w:before="0" w:after="0"/>
              <w:jc w:val="left"/>
            </w:pPr>
            <w:r>
              <w:rPr>
                <w:b/>
                <w:color w:val="1a365d"/>
                <w:sz w:val="20"/>
              </w:rPr>
              <w:t>Implementation</w:t>
            </w:r>
          </w:p>
        </w:tc>
      </w:tr>
      <w:tr>
        <w:tc>
          <w:tcPr>
            <w:tcW w:w="3333" w:type="dxa"/>
            <w:vAlign w:val="center"/>
          </w:tcPr>
          <w:p>
            <w:pPr>
              <w:spacing w:before="0" w:after="0"/>
              <w:jc w:val="left"/>
            </w:pPr>
            <w:r>
              <w:rPr>
                <w:color w:val="1a202c"/>
                <w:sz w:val="20"/>
              </w:rPr>
              <w:t>Priority-based</w:t>
            </w:r>
          </w:p>
        </w:tc>
        <w:tc>
          <w:tcPr>
            <w:tcW w:w="3333" w:type="dxa"/>
            <w:vAlign w:val="center"/>
          </w:tcPr>
          <w:p>
            <w:pPr>
              <w:spacing w:before="0" w:after="0"/>
              <w:jc w:val="left"/>
            </w:pPr>
            <w:r>
              <w:rPr>
                <w:color w:val="1a202c"/>
                <w:sz w:val="20"/>
              </w:rPr>
              <w:t>Clear hierarchy exists</w:t>
            </w:r>
          </w:p>
        </w:tc>
        <w:tc>
          <w:tcPr>
            <w:tcW w:w="3333" w:type="dxa"/>
            <w:vAlign w:val="center"/>
          </w:tcPr>
          <w:p>
            <w:pPr>
              <w:spacing w:before="0" w:after="0"/>
              <w:jc w:val="left"/>
            </w:pPr>
            <w:r>
              <w:rPr>
                <w:color w:val="1a202c"/>
                <w:sz w:val="20"/>
              </w:rPr>
              <w:t>Higher priority wins</w:t>
            </w:r>
          </w:p>
        </w:tc>
      </w:tr>
      <w:tr>
        <w:tc>
          <w:tcPr>
            <w:tcW w:w="3333" w:type="dxa"/>
            <w:vAlign w:val="center"/>
          </w:tcPr>
          <w:p>
            <w:pPr>
              <w:spacing w:before="0" w:after="0"/>
              <w:jc w:val="left"/>
            </w:pPr>
            <w:r>
              <w:rPr>
                <w:color w:val="1a202c"/>
                <w:sz w:val="20"/>
              </w:rPr>
              <w:t>Timestamp-based</w:t>
            </w:r>
          </w:p>
        </w:tc>
        <w:tc>
          <w:tcPr>
            <w:tcW w:w="3333" w:type="dxa"/>
            <w:vAlign w:val="center"/>
          </w:tcPr>
          <w:p>
            <w:pPr>
              <w:spacing w:before="0" w:after="0"/>
              <w:jc w:val="left"/>
            </w:pPr>
            <w:r>
              <w:rPr>
                <w:color w:val="1a202c"/>
                <w:sz w:val="20"/>
              </w:rPr>
              <w:t>First-come precedence</w:t>
            </w:r>
          </w:p>
        </w:tc>
        <w:tc>
          <w:tcPr>
            <w:tcW w:w="3333" w:type="dxa"/>
            <w:vAlign w:val="center"/>
          </w:tcPr>
          <w:p>
            <w:pPr>
              <w:spacing w:before="0" w:after="0"/>
              <w:jc w:val="left"/>
            </w:pPr>
            <w:r>
              <w:rPr>
                <w:color w:val="1a202c"/>
                <w:sz w:val="20"/>
              </w:rPr>
              <w:t>Earlier request wins</w:t>
            </w:r>
          </w:p>
        </w:tc>
      </w:tr>
      <w:tr>
        <w:tc>
          <w:tcPr>
            <w:tcW w:w="3333" w:type="dxa"/>
            <w:vAlign w:val="center"/>
          </w:tcPr>
          <w:p>
            <w:pPr>
              <w:spacing w:before="0" w:after="0"/>
              <w:jc w:val="left"/>
            </w:pPr>
            <w:r>
              <w:rPr>
                <w:color w:val="1a202c"/>
                <w:sz w:val="20"/>
              </w:rPr>
              <w:t>Consensus</w:t>
            </w:r>
          </w:p>
        </w:tc>
        <w:tc>
          <w:tcPr>
            <w:tcW w:w="3333" w:type="dxa"/>
            <w:vAlign w:val="center"/>
          </w:tcPr>
          <w:p>
            <w:pPr>
              <w:spacing w:before="0" w:after="0"/>
              <w:jc w:val="left"/>
            </w:pPr>
            <w:r>
              <w:rPr>
                <w:color w:val="1a202c"/>
                <w:sz w:val="20"/>
              </w:rPr>
              <w:t>Democratic decision needed</w:t>
            </w:r>
          </w:p>
        </w:tc>
        <w:tc>
          <w:tcPr>
            <w:tcW w:w="3333" w:type="dxa"/>
            <w:vAlign w:val="center"/>
          </w:tcPr>
          <w:p>
            <w:pPr>
              <w:spacing w:before="0" w:after="0"/>
              <w:jc w:val="left"/>
            </w:pPr>
            <w:r>
              <w:rPr>
                <w:color w:val="1a202c"/>
                <w:sz w:val="20"/>
              </w:rPr>
              <w:t>Voting algorithm</w:t>
            </w:r>
          </w:p>
        </w:tc>
      </w:tr>
      <w:tr>
        <w:tc>
          <w:tcPr>
            <w:tcW w:w="3333" w:type="dxa"/>
            <w:vAlign w:val="center"/>
          </w:tcPr>
          <w:p>
            <w:pPr>
              <w:spacing w:before="0" w:after="0"/>
              <w:jc w:val="left"/>
            </w:pPr>
            <w:r>
              <w:rPr>
                <w:color w:val="1a202c"/>
                <w:sz w:val="20"/>
              </w:rPr>
              <w:t>Negotiation</w:t>
            </w:r>
          </w:p>
        </w:tc>
        <w:tc>
          <w:tcPr>
            <w:tcW w:w="3333" w:type="dxa"/>
            <w:vAlign w:val="center"/>
          </w:tcPr>
          <w:p>
            <w:pPr>
              <w:spacing w:before="0" w:after="0"/>
              <w:jc w:val="left"/>
            </w:pPr>
            <w:r>
              <w:rPr>
                <w:color w:val="1a202c"/>
                <w:sz w:val="20"/>
              </w:rPr>
              <w:t>Compromise possible</w:t>
            </w:r>
          </w:p>
        </w:tc>
        <w:tc>
          <w:tcPr>
            <w:tcW w:w="3333" w:type="dxa"/>
            <w:vAlign w:val="center"/>
          </w:tcPr>
          <w:p>
            <w:pPr>
              <w:spacing w:before="0" w:after="0"/>
              <w:jc w:val="left"/>
            </w:pPr>
            <w:r>
              <w:rPr>
                <w:color w:val="1a202c"/>
                <w:sz w:val="20"/>
              </w:rPr>
              <w:t>Multi-round bidding</w:t>
            </w:r>
          </w:p>
        </w:tc>
      </w:tr>
      <w:tr>
        <w:tc>
          <w:tcPr>
            <w:tcW w:w="3333" w:type="dxa"/>
            <w:vAlign w:val="center"/>
          </w:tcPr>
          <w:p>
            <w:pPr>
              <w:spacing w:before="0" w:after="0"/>
              <w:jc w:val="left"/>
            </w:pPr>
            <w:r>
              <w:rPr>
                <w:color w:val="1a202c"/>
                <w:sz w:val="20"/>
              </w:rPr>
              <w:t>Escalation</w:t>
            </w:r>
          </w:p>
        </w:tc>
        <w:tc>
          <w:tcPr>
            <w:tcW w:w="3333" w:type="dxa"/>
            <w:vAlign w:val="center"/>
          </w:tcPr>
          <w:p>
            <w:pPr>
              <w:spacing w:before="0" w:after="0"/>
              <w:jc w:val="left"/>
            </w:pPr>
            <w:r>
              <w:rPr>
                <w:color w:val="1a202c"/>
                <w:sz w:val="20"/>
              </w:rPr>
              <w:t>No clear resolution</w:t>
            </w:r>
          </w:p>
        </w:tc>
        <w:tc>
          <w:tcPr>
            <w:tcW w:w="3333" w:type="dxa"/>
            <w:vAlign w:val="center"/>
          </w:tcPr>
          <w:p>
            <w:pPr>
              <w:spacing w:before="0" w:after="0"/>
              <w:jc w:val="left"/>
            </w:pPr>
            <w:r>
              <w:rPr>
                <w:color w:val="1a202c"/>
                <w:sz w:val="20"/>
              </w:rPr>
              <w:t>Human intervention</w:t>
            </w:r>
          </w:p>
        </w:tc>
      </w:tr>
    </w:tbl>
    <w:p>
      <w:pPr>
        <w:pStyle w:val="Caption"/>
      </w:pPr>
      <w:r>
        <w:t>Table 9: Conflict Resolution Strategies</w:t>
      </w:r>
    </w:p>
    <w:p>
      <w:pPr>
        <w:pStyle w:val="Heading2"/>
      </w:pPr>
      <w:r>
        <w:t>Escalation Procedures</w:t>
      </w:r>
    </w:p>
    <w:p>
      <w:r>
        <w:t>When automated resolution fails, conflicts are escalated through a defined hierarchy. Initial escalation goes to the Orchestrator Agent, then to the Executive Agent, and finally to human operators for critical decisions.</w:t>
      </w:r>
    </w:p>
    <w:p>
      <w:pPr>
        <w:pStyle w:val="Heading1"/>
      </w:pPr>
      <w:bookmarkStart w:name="_Toc011" w:id="011"/>
      <w:r>
        <w:t>Implementation Details</w:t>
      </w:r>
      <w:bookmarkEnd w:id="011"/>
    </w:p>
    <w:p>
      <w:r>
        <w:t>This section provides practical guidance for implementing the AI agent team architecture, including deployment patterns, configuration management, and operational considerations.</w:t>
      </w:r>
    </w:p>
    <w:p>
      <w:pPr>
        <w:pStyle w:val="Heading2"/>
      </w:pPr>
      <w:r>
        <w:t>Deployment Architecture</w:t>
      </w:r>
    </w:p>
    <w:p>
      <w:r>
        <w:t>The recommended deployment uses a microservices architecture with containerized agents orchestrated by Kubernetes. This approach provides isolation, scalability, and operational flexibility.</w:t>
      </w:r>
    </w:p>
    <w:p>
      <w:pPr>
        <w:pStyle w:val="Heading2"/>
      </w:pPr>
      <w:r>
        <w:t>Agent Specialization Areas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Domain</w:t>
            </w:r>
          </w:p>
        </w:tc>
        <w:tc>
          <w:tcPr>
            <w:tcW w:w="3333" w:type="dxa"/>
            <w:tcBorders>
              <w:bottom w:val="single" w:color="1a365d" w:sz="8"/>
            </w:tcBorders>
            <w:shd w:val="clear" w:fill="edf2f7"/>
            <w:vAlign w:val="center"/>
          </w:tcPr>
          <w:p>
            <w:pPr>
              <w:spacing w:before="0" w:after="0"/>
              <w:jc w:val="left"/>
            </w:pPr>
            <w:r>
              <w:rPr>
                <w:b/>
                <w:color w:val="1a365d"/>
                <w:sz w:val="20"/>
              </w:rPr>
              <w:t>Agent Types</w:t>
            </w:r>
          </w:p>
        </w:tc>
        <w:tc>
          <w:tcPr>
            <w:tcW w:w="3333" w:type="dxa"/>
            <w:tcBorders>
              <w:bottom w:val="single" w:color="1a365d" w:sz="8"/>
            </w:tcBorders>
            <w:shd w:val="clear" w:fill="edf2f7"/>
            <w:vAlign w:val="center"/>
          </w:tcPr>
          <w:p>
            <w:pPr>
              <w:spacing w:before="0" w:after="0"/>
              <w:jc w:val="left"/>
            </w:pPr>
            <w:r>
              <w:rPr>
                <w:b/>
                <w:color w:val="1a365d"/>
                <w:sz w:val="20"/>
              </w:rPr>
              <w:t>Capabilities</w:t>
            </w:r>
          </w:p>
        </w:tc>
      </w:tr>
      <w:tr>
        <w:tc>
          <w:tcPr>
            <w:tcW w:w="3333" w:type="dxa"/>
            <w:vAlign w:val="center"/>
          </w:tcPr>
          <w:p>
            <w:pPr>
              <w:spacing w:before="0" w:after="0"/>
              <w:jc w:val="left"/>
            </w:pPr>
            <w:r>
              <w:rPr>
                <w:color w:val="1a202c"/>
                <w:sz w:val="20"/>
              </w:rPr>
              <w:t>Natural Language</w:t>
            </w:r>
          </w:p>
        </w:tc>
        <w:tc>
          <w:tcPr>
            <w:tcW w:w="3333" w:type="dxa"/>
            <w:vAlign w:val="center"/>
          </w:tcPr>
          <w:p>
            <w:pPr>
              <w:spacing w:before="0" w:after="0"/>
              <w:jc w:val="left"/>
            </w:pPr>
            <w:r>
              <w:rPr>
                <w:color w:val="1a202c"/>
                <w:sz w:val="20"/>
              </w:rPr>
              <w:t>NLP Agent, Translation Agent</w:t>
            </w:r>
          </w:p>
        </w:tc>
        <w:tc>
          <w:tcPr>
            <w:tcW w:w="3333" w:type="dxa"/>
            <w:vAlign w:val="center"/>
          </w:tcPr>
          <w:p>
            <w:pPr>
              <w:spacing w:before="0" w:after="0"/>
              <w:jc w:val="left"/>
            </w:pPr>
            <w:r>
              <w:rPr>
                <w:color w:val="1a202c"/>
                <w:sz w:val="20"/>
              </w:rPr>
              <w:t>Understanding, generation, translation</w:t>
            </w:r>
          </w:p>
        </w:tc>
      </w:tr>
      <w:tr>
        <w:tc>
          <w:tcPr>
            <w:tcW w:w="3333" w:type="dxa"/>
            <w:vAlign w:val="center"/>
          </w:tcPr>
          <w:p>
            <w:pPr>
              <w:spacing w:before="0" w:after="0"/>
              <w:jc w:val="left"/>
            </w:pPr>
            <w:r>
              <w:rPr>
                <w:color w:val="1a202c"/>
                <w:sz w:val="20"/>
              </w:rPr>
              <w:t>Computer Vision</w:t>
            </w:r>
          </w:p>
        </w:tc>
        <w:tc>
          <w:tcPr>
            <w:tcW w:w="3333" w:type="dxa"/>
            <w:vAlign w:val="center"/>
          </w:tcPr>
          <w:p>
            <w:pPr>
              <w:spacing w:before="0" w:after="0"/>
              <w:jc w:val="left"/>
            </w:pPr>
            <w:r>
              <w:rPr>
                <w:color w:val="1a202c"/>
                <w:sz w:val="20"/>
              </w:rPr>
              <w:t>Vision Agent, OCR Agent</w:t>
            </w:r>
          </w:p>
        </w:tc>
        <w:tc>
          <w:tcPr>
            <w:tcW w:w="3333" w:type="dxa"/>
            <w:vAlign w:val="center"/>
          </w:tcPr>
          <w:p>
            <w:pPr>
              <w:spacing w:before="0" w:after="0"/>
              <w:jc w:val="left"/>
            </w:pPr>
            <w:r>
              <w:rPr>
                <w:color w:val="1a202c"/>
                <w:sz w:val="20"/>
              </w:rPr>
              <w:t>Image analysis, text extraction</w:t>
            </w:r>
          </w:p>
        </w:tc>
      </w:tr>
      <w:tr>
        <w:tc>
          <w:tcPr>
            <w:tcW w:w="3333" w:type="dxa"/>
            <w:vAlign w:val="center"/>
          </w:tcPr>
          <w:p>
            <w:pPr>
              <w:spacing w:before="0" w:after="0"/>
              <w:jc w:val="left"/>
            </w:pPr>
            <w:r>
              <w:rPr>
                <w:color w:val="1a202c"/>
                <w:sz w:val="20"/>
              </w:rPr>
              <w:t>Data Analytics</w:t>
            </w:r>
          </w:p>
        </w:tc>
        <w:tc>
          <w:tcPr>
            <w:tcW w:w="3333" w:type="dxa"/>
            <w:vAlign w:val="center"/>
          </w:tcPr>
          <w:p>
            <w:pPr>
              <w:spacing w:before="0" w:after="0"/>
              <w:jc w:val="left"/>
            </w:pPr>
            <w:r>
              <w:rPr>
                <w:color w:val="1a202c"/>
                <w:sz w:val="20"/>
              </w:rPr>
              <w:t>Analytics Agent, ML Agent</w:t>
            </w:r>
          </w:p>
        </w:tc>
        <w:tc>
          <w:tcPr>
            <w:tcW w:w="3333" w:type="dxa"/>
            <w:vAlign w:val="center"/>
          </w:tcPr>
          <w:p>
            <w:pPr>
              <w:spacing w:before="0" w:after="0"/>
              <w:jc w:val="left"/>
            </w:pPr>
            <w:r>
              <w:rPr>
                <w:color w:val="1a202c"/>
                <w:sz w:val="20"/>
              </w:rPr>
              <w:t>Statistical analysis, prediction</w:t>
            </w:r>
          </w:p>
        </w:tc>
      </w:tr>
      <w:tr>
        <w:tc>
          <w:tcPr>
            <w:tcW w:w="3333" w:type="dxa"/>
            <w:vAlign w:val="center"/>
          </w:tcPr>
          <w:p>
            <w:pPr>
              <w:spacing w:before="0" w:after="0"/>
              <w:jc w:val="left"/>
            </w:pPr>
            <w:r>
              <w:rPr>
                <w:color w:val="1a202c"/>
                <w:sz w:val="20"/>
              </w:rPr>
              <w:t>Integration</w:t>
            </w:r>
          </w:p>
        </w:tc>
        <w:tc>
          <w:tcPr>
            <w:tcW w:w="3333" w:type="dxa"/>
            <w:vAlign w:val="center"/>
          </w:tcPr>
          <w:p>
            <w:pPr>
              <w:spacing w:before="0" w:after="0"/>
              <w:jc w:val="left"/>
            </w:pPr>
            <w:r>
              <w:rPr>
                <w:color w:val="1a202c"/>
                <w:sz w:val="20"/>
              </w:rPr>
              <w:t>API Agent, ETL Agent</w:t>
            </w:r>
          </w:p>
        </w:tc>
        <w:tc>
          <w:tcPr>
            <w:tcW w:w="3333" w:type="dxa"/>
            <w:vAlign w:val="center"/>
          </w:tcPr>
          <w:p>
            <w:pPr>
              <w:spacing w:before="0" w:after="0"/>
              <w:jc w:val="left"/>
            </w:pPr>
            <w:r>
              <w:rPr>
                <w:color w:val="1a202c"/>
                <w:sz w:val="20"/>
              </w:rPr>
              <w:t>System connectivity, data flow</w:t>
            </w:r>
          </w:p>
        </w:tc>
      </w:tr>
      <w:tr>
        <w:tc>
          <w:tcPr>
            <w:tcW w:w="3333" w:type="dxa"/>
            <w:vAlign w:val="center"/>
          </w:tcPr>
          <w:p>
            <w:pPr>
              <w:spacing w:before="0" w:after="0"/>
              <w:jc w:val="left"/>
            </w:pPr>
            <w:r>
              <w:rPr>
                <w:color w:val="1a202c"/>
                <w:sz w:val="20"/>
              </w:rPr>
              <w:t>Security</w:t>
            </w:r>
          </w:p>
        </w:tc>
        <w:tc>
          <w:tcPr>
            <w:tcW w:w="3333" w:type="dxa"/>
            <w:vAlign w:val="center"/>
          </w:tcPr>
          <w:p>
            <w:pPr>
              <w:spacing w:before="0" w:after="0"/>
              <w:jc w:val="left"/>
            </w:pPr>
            <w:r>
              <w:rPr>
                <w:color w:val="1a202c"/>
                <w:sz w:val="20"/>
              </w:rPr>
              <w:t>Auth Agent, Audit Agent</w:t>
            </w:r>
          </w:p>
        </w:tc>
        <w:tc>
          <w:tcPr>
            <w:tcW w:w="3333" w:type="dxa"/>
            <w:vAlign w:val="center"/>
          </w:tcPr>
          <w:p>
            <w:pPr>
              <w:spacing w:before="0" w:after="0"/>
              <w:jc w:val="left"/>
            </w:pPr>
            <w:r>
              <w:rPr>
                <w:color w:val="1a202c"/>
                <w:sz w:val="20"/>
              </w:rPr>
              <w:t>Authentication, compliance</w:t>
            </w:r>
          </w:p>
        </w:tc>
      </w:tr>
    </w:tbl>
    <w:p>
      <w:pPr>
        <w:pStyle w:val="Caption"/>
      </w:pPr>
      <w:r>
        <w:t>Table 10: Agent Specialization Areas</w:t>
      </w:r>
    </w:p>
    <w:p>
      <w:pPr>
        <w:pStyle w:val="Heading2"/>
      </w:pPr>
      <w:r>
        <w:t>Configuration Management</w:t>
      </w:r>
    </w:p>
    <w:p>
      <w:r>
        <w:t>Agent behavior is controlled through hierarchical configuration that supports defaults, environment-specific overrides, and runtime adjustments. Configuration changes are versioned and can be rolled back if issues are detected.</w:t>
      </w:r>
    </w:p>
    <w:p>
      <w:pPr>
        <w:pStyle w:val="Heading2"/>
      </w:pPr>
      <w:r>
        <w:t>Security Implementation</w:t>
      </w:r>
    </w:p>
    <w:p>
      <w:pPr>
        <w:numPr>
          <w:ilvl w:val="0"/>
          <w:numId w:val="2"/>
        </w:numPr>
      </w:pPr>
      <w:r>
        <w:t>Secrets management using HashiCorp Vault</w:t>
      </w:r>
    </w:p>
    <w:p>
      <w:pPr>
        <w:numPr>
          <w:ilvl w:val="0"/>
          <w:numId w:val="2"/>
        </w:numPr>
      </w:pPr>
      <w:r>
        <w:t>Network policies restrict inter-agent communication</w:t>
      </w:r>
    </w:p>
    <w:p>
      <w:pPr>
        <w:numPr>
          <w:ilvl w:val="0"/>
          <w:numId w:val="2"/>
        </w:numPr>
      </w:pPr>
      <w:r>
        <w:t>Pod security policies enforce container hardening</w:t>
      </w:r>
    </w:p>
    <w:p>
      <w:pPr>
        <w:numPr>
          <w:ilvl w:val="0"/>
          <w:numId w:val="2"/>
        </w:numPr>
      </w:pPr>
      <w:r>
        <w:t>Audit logging captures all security-relevant events</w:t>
      </w:r>
    </w:p>
    <w:p>
      <w:pPr>
        <w:pStyle w:val="Heading1"/>
      </w:pPr>
      <w:bookmarkStart w:name="_Toc012" w:id="012"/>
      <w:r>
        <w:t>Redundancy and Scalability</w:t>
      </w:r>
      <w:bookmarkEnd w:id="012"/>
    </w:p>
    <w:p>
      <w:r>
        <w:t>The architecture is designed to scale horizontally to meet growing demands while maintaining high availability through strategic redundancy. This section details the scaling mechanisms and redundancy strategies that ensure the system can grow without compromising reliability.</w:t>
      </w:r>
    </w:p>
    <w:p>
      <w:pPr>
        <w:pStyle w:val="Heading2"/>
      </w:pPr>
      <w:r>
        <w:t>Horizontal Scaling</w:t>
      </w:r>
    </w:p>
    <w:p>
      <w:r>
        <w:t>Agent instances can be added or removed dynamically based on workload. The orchestration layer monitors queue depths and response times to make scaling decisions. Auto-scaling policies can be configured to respond to predictable patterns or unexpected demand spikes.</w:t>
      </w:r>
    </w:p>
    <w:p>
      <w:pPr>
        <w:pStyle w:val="Heading2"/>
      </w:pPr>
      <w:r>
        <w:t>Redundancy Planning</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Component</w:t>
            </w:r>
          </w:p>
        </w:tc>
        <w:tc>
          <w:tcPr>
            <w:tcW w:w="3333" w:type="dxa"/>
            <w:tcBorders>
              <w:bottom w:val="single" w:color="1a365d" w:sz="8"/>
            </w:tcBorders>
            <w:shd w:val="clear" w:fill="edf2f7"/>
            <w:vAlign w:val="center"/>
          </w:tcPr>
          <w:p>
            <w:pPr>
              <w:spacing w:before="0" w:after="0"/>
              <w:jc w:val="left"/>
            </w:pPr>
            <w:r>
              <w:rPr>
                <w:b/>
                <w:color w:val="1a365d"/>
                <w:sz w:val="20"/>
              </w:rPr>
              <w:t>Redundancy Level</w:t>
            </w:r>
          </w:p>
        </w:tc>
        <w:tc>
          <w:tcPr>
            <w:tcW w:w="3333" w:type="dxa"/>
            <w:tcBorders>
              <w:bottom w:val="single" w:color="1a365d" w:sz="8"/>
            </w:tcBorders>
            <w:shd w:val="clear" w:fill="edf2f7"/>
            <w:vAlign w:val="center"/>
          </w:tcPr>
          <w:p>
            <w:pPr>
              <w:spacing w:before="0" w:after="0"/>
              <w:jc w:val="left"/>
            </w:pPr>
            <w:r>
              <w:rPr>
                <w:b/>
                <w:color w:val="1a365d"/>
                <w:sz w:val="20"/>
              </w:rPr>
              <w:t>RTO / RPO</w:t>
            </w:r>
          </w:p>
        </w:tc>
      </w:tr>
      <w:tr>
        <w:tc>
          <w:tcPr>
            <w:tcW w:w="3333" w:type="dxa"/>
            <w:vAlign w:val="center"/>
          </w:tcPr>
          <w:p>
            <w:pPr>
              <w:spacing w:before="0" w:after="0"/>
              <w:jc w:val="left"/>
            </w:pPr>
            <w:r>
              <w:rPr>
                <w:color w:val="1a202c"/>
                <w:sz w:val="20"/>
              </w:rPr>
              <w:t>Orchestrator</w:t>
            </w:r>
          </w:p>
        </w:tc>
        <w:tc>
          <w:tcPr>
            <w:tcW w:w="3333" w:type="dxa"/>
            <w:vAlign w:val="center"/>
          </w:tcPr>
          <w:p>
            <w:pPr>
              <w:spacing w:before="0" w:after="0"/>
              <w:jc w:val="left"/>
            </w:pPr>
            <w:r>
              <w:rPr>
                <w:color w:val="1a202c"/>
                <w:sz w:val="20"/>
              </w:rPr>
              <w:t>Active-Active</w:t>
            </w:r>
          </w:p>
        </w:tc>
        <w:tc>
          <w:tcPr>
            <w:tcW w:w="3333" w:type="dxa"/>
            <w:vAlign w:val="center"/>
          </w:tcPr>
          <w:p>
            <w:pPr>
              <w:spacing w:before="0" w:after="0"/>
              <w:jc w:val="left"/>
            </w:pPr>
            <w:r>
              <w:rPr>
                <w:color w:val="1a202c"/>
                <w:sz w:val="20"/>
              </w:rPr>
              <w:t>0 min / 0 sec</w:t>
            </w:r>
          </w:p>
        </w:tc>
      </w:tr>
      <w:tr>
        <w:tc>
          <w:tcPr>
            <w:tcW w:w="3333" w:type="dxa"/>
            <w:vAlign w:val="center"/>
          </w:tcPr>
          <w:p>
            <w:pPr>
              <w:spacing w:before="0" w:after="0"/>
              <w:jc w:val="left"/>
            </w:pPr>
            <w:r>
              <w:rPr>
                <w:color w:val="1a202c"/>
                <w:sz w:val="20"/>
              </w:rPr>
              <w:t>Executor Agents</w:t>
            </w:r>
          </w:p>
        </w:tc>
        <w:tc>
          <w:tcPr>
            <w:tcW w:w="3333" w:type="dxa"/>
            <w:vAlign w:val="center"/>
          </w:tcPr>
          <w:p>
            <w:pPr>
              <w:spacing w:before="0" w:after="0"/>
              <w:jc w:val="left"/>
            </w:pPr>
            <w:r>
              <w:rPr>
                <w:color w:val="1a202c"/>
                <w:sz w:val="20"/>
              </w:rPr>
              <w:t>N+2</w:t>
            </w:r>
          </w:p>
        </w:tc>
        <w:tc>
          <w:tcPr>
            <w:tcW w:w="3333" w:type="dxa"/>
            <w:vAlign w:val="center"/>
          </w:tcPr>
          <w:p>
            <w:pPr>
              <w:spacing w:before="0" w:after="0"/>
              <w:jc w:val="left"/>
            </w:pPr>
            <w:r>
              <w:rPr>
                <w:color w:val="1a202c"/>
                <w:sz w:val="20"/>
              </w:rPr>
              <w:t>2 min / 0 sec</w:t>
            </w:r>
          </w:p>
        </w:tc>
      </w:tr>
      <w:tr>
        <w:tc>
          <w:tcPr>
            <w:tcW w:w="3333" w:type="dxa"/>
            <w:vAlign w:val="center"/>
          </w:tcPr>
          <w:p>
            <w:pPr>
              <w:spacing w:before="0" w:after="0"/>
              <w:jc w:val="left"/>
            </w:pPr>
            <w:r>
              <w:rPr>
                <w:color w:val="1a202c"/>
                <w:sz w:val="20"/>
              </w:rPr>
              <w:t>Knowledge Store</w:t>
            </w:r>
          </w:p>
        </w:tc>
        <w:tc>
          <w:tcPr>
            <w:tcW w:w="3333" w:type="dxa"/>
            <w:vAlign w:val="center"/>
          </w:tcPr>
          <w:p>
            <w:pPr>
              <w:spacing w:before="0" w:after="0"/>
              <w:jc w:val="left"/>
            </w:pPr>
            <w:r>
              <w:rPr>
                <w:color w:val="1a202c"/>
                <w:sz w:val="20"/>
              </w:rPr>
              <w:t>3-way replica</w:t>
            </w:r>
          </w:p>
        </w:tc>
        <w:tc>
          <w:tcPr>
            <w:tcW w:w="3333" w:type="dxa"/>
            <w:vAlign w:val="center"/>
          </w:tcPr>
          <w:p>
            <w:pPr>
              <w:spacing w:before="0" w:after="0"/>
              <w:jc w:val="left"/>
            </w:pPr>
            <w:r>
              <w:rPr>
                <w:color w:val="1a202c"/>
                <w:sz w:val="20"/>
              </w:rPr>
              <w:t>5 min / 1 sec</w:t>
            </w:r>
          </w:p>
        </w:tc>
      </w:tr>
      <w:tr>
        <w:tc>
          <w:tcPr>
            <w:tcW w:w="3333" w:type="dxa"/>
            <w:vAlign w:val="center"/>
          </w:tcPr>
          <w:p>
            <w:pPr>
              <w:spacing w:before="0" w:after="0"/>
              <w:jc w:val="left"/>
            </w:pPr>
            <w:r>
              <w:rPr>
                <w:color w:val="1a202c"/>
                <w:sz w:val="20"/>
              </w:rPr>
              <w:t>Message Queue</w:t>
            </w:r>
          </w:p>
        </w:tc>
        <w:tc>
          <w:tcPr>
            <w:tcW w:w="3333" w:type="dxa"/>
            <w:vAlign w:val="center"/>
          </w:tcPr>
          <w:p>
            <w:pPr>
              <w:spacing w:before="0" w:after="0"/>
              <w:jc w:val="left"/>
            </w:pPr>
            <w:r>
              <w:rPr>
                <w:color w:val="1a202c"/>
                <w:sz w:val="20"/>
              </w:rPr>
              <w:t>Clustered</w:t>
            </w:r>
          </w:p>
        </w:tc>
        <w:tc>
          <w:tcPr>
            <w:tcW w:w="3333" w:type="dxa"/>
            <w:vAlign w:val="center"/>
          </w:tcPr>
          <w:p>
            <w:pPr>
              <w:spacing w:before="0" w:after="0"/>
              <w:jc w:val="left"/>
            </w:pPr>
            <w:r>
              <w:rPr>
                <w:color w:val="1a202c"/>
                <w:sz w:val="20"/>
              </w:rPr>
              <w:t>1 min / 0 sec</w:t>
            </w:r>
          </w:p>
        </w:tc>
      </w:tr>
      <w:tr>
        <w:tc>
          <w:tcPr>
            <w:tcW w:w="3333" w:type="dxa"/>
            <w:vAlign w:val="center"/>
          </w:tcPr>
          <w:p>
            <w:pPr>
              <w:spacing w:before="0" w:after="0"/>
              <w:jc w:val="left"/>
            </w:pPr>
            <w:r>
              <w:rPr>
                <w:color w:val="1a202c"/>
                <w:sz w:val="20"/>
              </w:rPr>
              <w:t>State Store</w:t>
            </w:r>
          </w:p>
        </w:tc>
        <w:tc>
          <w:tcPr>
            <w:tcW w:w="3333" w:type="dxa"/>
            <w:vAlign w:val="center"/>
          </w:tcPr>
          <w:p>
            <w:pPr>
              <w:spacing w:before="0" w:after="0"/>
              <w:jc w:val="left"/>
            </w:pPr>
            <w:r>
              <w:rPr>
                <w:color w:val="1a202c"/>
                <w:sz w:val="20"/>
              </w:rPr>
              <w:t>Multi-region</w:t>
            </w:r>
          </w:p>
        </w:tc>
        <w:tc>
          <w:tcPr>
            <w:tcW w:w="3333" w:type="dxa"/>
            <w:vAlign w:val="center"/>
          </w:tcPr>
          <w:p>
            <w:pPr>
              <w:spacing w:before="0" w:after="0"/>
              <w:jc w:val="left"/>
            </w:pPr>
            <w:r>
              <w:rPr>
                <w:color w:val="1a202c"/>
                <w:sz w:val="20"/>
              </w:rPr>
              <w:t>10 min / 5 sec</w:t>
            </w:r>
          </w:p>
        </w:tc>
      </w:tr>
    </w:tbl>
    <w:p>
      <w:pPr>
        <w:pStyle w:val="Caption"/>
      </w:pPr>
      <w:r>
        <w:t>Table 11: Redundancy Levels by Component</w:t>
      </w:r>
    </w:p>
    <w:p>
      <w:pPr>
        <w:pStyle w:val="Heading2"/>
      </w:pPr>
      <w:r>
        <w:t>Capacity Planning</w:t>
      </w:r>
    </w:p>
    <w:p>
      <w:r>
        <w:t>Capacity planning involves forecasting resource needs based on growth projections and performance requirements. The system provides tools for modeling different scenarios and identifying potential bottlenecks before they impact operations.</w:t>
      </w:r>
    </w:p>
    <w:p>
      <w:pPr>
        <w:pStyle w:val="Heading2"/>
      </w:pPr>
      <w:r>
        <w:t>Geographic Distribution</w:t>
      </w:r>
    </w:p>
    <w:p>
      <w:r>
        <w:t>For global deployments, agents can be distributed across multiple regions to reduce latency and improve resilience. The architecture supports active-active configurations where multiple regions process workloads simultaneously.</w:t>
      </w:r>
    </w:p>
    <w:p>
      <w:pPr>
        <w:pStyle w:val="Heading1"/>
      </w:pPr>
      <w:bookmarkStart w:name="_Toc013" w:id="013"/>
      <w:r>
        <w:t>Success Criteria</w:t>
      </w:r>
      <w:bookmarkEnd w:id="013"/>
    </w:p>
    <w:p>
      <w:r>
        <w:t>Clear success criteria enable objective evaluation of the AI agent team's performance and guide continuous improvement efforts. This section defines measurable objectives across multiple dimensions.</w:t>
      </w:r>
    </w:p>
    <w:p>
      <w:pPr>
        <w:pStyle w:val="Heading2"/>
      </w:pPr>
      <w:r>
        <w:t>Performance Objectives</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Category</w:t>
            </w:r>
          </w:p>
        </w:tc>
        <w:tc>
          <w:tcPr>
            <w:tcW w:w="3333" w:type="dxa"/>
            <w:tcBorders>
              <w:bottom w:val="single" w:color="1a365d" w:sz="8"/>
            </w:tcBorders>
            <w:shd w:val="clear" w:fill="edf2f7"/>
            <w:vAlign w:val="center"/>
          </w:tcPr>
          <w:p>
            <w:pPr>
              <w:spacing w:before="0" w:after="0"/>
              <w:jc w:val="left"/>
            </w:pPr>
            <w:r>
              <w:rPr>
                <w:b/>
                <w:color w:val="1a365d"/>
                <w:sz w:val="20"/>
              </w:rPr>
              <w:t>Metric</w:t>
            </w:r>
          </w:p>
        </w:tc>
        <w:tc>
          <w:tcPr>
            <w:tcW w:w="3333" w:type="dxa"/>
            <w:tcBorders>
              <w:bottom w:val="single" w:color="1a365d" w:sz="8"/>
            </w:tcBorders>
            <w:shd w:val="clear" w:fill="edf2f7"/>
            <w:vAlign w:val="center"/>
          </w:tcPr>
          <w:p>
            <w:pPr>
              <w:spacing w:before="0" w:after="0"/>
              <w:jc w:val="left"/>
            </w:pPr>
            <w:r>
              <w:rPr>
                <w:b/>
                <w:color w:val="1a365d"/>
                <w:sz w:val="20"/>
              </w:rPr>
              <w:t>Target</w:t>
            </w:r>
          </w:p>
        </w:tc>
      </w:tr>
      <w:tr>
        <w:tc>
          <w:tcPr>
            <w:tcW w:w="3333" w:type="dxa"/>
            <w:vAlign w:val="center"/>
          </w:tcPr>
          <w:p>
            <w:pPr>
              <w:spacing w:before="0" w:after="0"/>
              <w:jc w:val="left"/>
            </w:pPr>
            <w:r>
              <w:rPr>
                <w:color w:val="1a202c"/>
                <w:sz w:val="20"/>
              </w:rPr>
              <w:t>Performance</w:t>
            </w:r>
          </w:p>
        </w:tc>
        <w:tc>
          <w:tcPr>
            <w:tcW w:w="3333" w:type="dxa"/>
            <w:vAlign w:val="center"/>
          </w:tcPr>
          <w:p>
            <w:pPr>
              <w:spacing w:before="0" w:after="0"/>
              <w:jc w:val="left"/>
            </w:pPr>
            <w:r>
              <w:rPr>
                <w:color w:val="1a202c"/>
                <w:sz w:val="20"/>
              </w:rPr>
              <w:t>Task throughput</w:t>
            </w:r>
          </w:p>
        </w:tc>
        <w:tc>
          <w:tcPr>
            <w:tcW w:w="3333" w:type="dxa"/>
            <w:vAlign w:val="center"/>
          </w:tcPr>
          <w:p>
            <w:pPr>
              <w:spacing w:before="0" w:after="0"/>
              <w:jc w:val="left"/>
            </w:pPr>
            <w:r>
              <w:rPr>
                <w:color w:val="1a202c"/>
                <w:sz w:val="20"/>
              </w:rPr>
              <w:t>&gt; 10,000 tasks/hour</w:t>
            </w:r>
          </w:p>
        </w:tc>
      </w:tr>
      <w:tr>
        <w:tc>
          <w:tcPr>
            <w:tcW w:w="3333" w:type="dxa"/>
            <w:vAlign w:val="center"/>
          </w:tcPr>
          <w:p>
            <w:pPr>
              <w:spacing w:before="0" w:after="0"/>
              <w:jc w:val="left"/>
            </w:pPr>
            <w:r>
              <w:rPr>
                <w:color w:val="1a202c"/>
                <w:sz w:val="20"/>
              </w:rPr>
              <w:t>Performance</w:t>
            </w:r>
          </w:p>
        </w:tc>
        <w:tc>
          <w:tcPr>
            <w:tcW w:w="3333" w:type="dxa"/>
            <w:vAlign w:val="center"/>
          </w:tcPr>
          <w:p>
            <w:pPr>
              <w:spacing w:before="0" w:after="0"/>
              <w:jc w:val="left"/>
            </w:pPr>
            <w:r>
              <w:rPr>
                <w:color w:val="1a202c"/>
                <w:sz w:val="20"/>
              </w:rPr>
              <w:t>End-to-end latency</w:t>
            </w:r>
          </w:p>
        </w:tc>
        <w:tc>
          <w:tcPr>
            <w:tcW w:w="3333" w:type="dxa"/>
            <w:vAlign w:val="center"/>
          </w:tcPr>
          <w:p>
            <w:pPr>
              <w:spacing w:before="0" w:after="0"/>
              <w:jc w:val="left"/>
            </w:pPr>
            <w:r>
              <w:rPr>
                <w:color w:val="1a202c"/>
                <w:sz w:val="20"/>
              </w:rPr>
              <w:t>&lt; 500ms P95</w:t>
            </w:r>
          </w:p>
        </w:tc>
      </w:tr>
      <w:tr>
        <w:tc>
          <w:tcPr>
            <w:tcW w:w="3333" w:type="dxa"/>
            <w:vAlign w:val="center"/>
          </w:tcPr>
          <w:p>
            <w:pPr>
              <w:spacing w:before="0" w:after="0"/>
              <w:jc w:val="left"/>
            </w:pPr>
            <w:r>
              <w:rPr>
                <w:color w:val="1a202c"/>
                <w:sz w:val="20"/>
              </w:rPr>
              <w:t>Reliability</w:t>
            </w:r>
          </w:p>
        </w:tc>
        <w:tc>
          <w:tcPr>
            <w:tcW w:w="3333" w:type="dxa"/>
            <w:vAlign w:val="center"/>
          </w:tcPr>
          <w:p>
            <w:pPr>
              <w:spacing w:before="0" w:after="0"/>
              <w:jc w:val="left"/>
            </w:pPr>
            <w:r>
              <w:rPr>
                <w:color w:val="1a202c"/>
                <w:sz w:val="20"/>
              </w:rPr>
              <w:t>System uptime</w:t>
            </w:r>
          </w:p>
        </w:tc>
        <w:tc>
          <w:tcPr>
            <w:tcW w:w="3333" w:type="dxa"/>
            <w:vAlign w:val="center"/>
          </w:tcPr>
          <w:p>
            <w:pPr>
              <w:spacing w:before="0" w:after="0"/>
              <w:jc w:val="left"/>
            </w:pPr>
            <w:r>
              <w:rPr>
                <w:color w:val="1a202c"/>
                <w:sz w:val="20"/>
              </w:rPr>
              <w:t>&gt; 99.95%</w:t>
            </w:r>
          </w:p>
        </w:tc>
      </w:tr>
      <w:tr>
        <w:tc>
          <w:tcPr>
            <w:tcW w:w="3333" w:type="dxa"/>
            <w:vAlign w:val="center"/>
          </w:tcPr>
          <w:p>
            <w:pPr>
              <w:spacing w:before="0" w:after="0"/>
              <w:jc w:val="left"/>
            </w:pPr>
            <w:r>
              <w:rPr>
                <w:color w:val="1a202c"/>
                <w:sz w:val="20"/>
              </w:rPr>
              <w:t>Reliability</w:t>
            </w:r>
          </w:p>
        </w:tc>
        <w:tc>
          <w:tcPr>
            <w:tcW w:w="3333" w:type="dxa"/>
            <w:vAlign w:val="center"/>
          </w:tcPr>
          <w:p>
            <w:pPr>
              <w:spacing w:before="0" w:after="0"/>
              <w:jc w:val="left"/>
            </w:pPr>
            <w:r>
              <w:rPr>
                <w:color w:val="1a202c"/>
                <w:sz w:val="20"/>
              </w:rPr>
              <w:t>Data accuracy</w:t>
            </w:r>
          </w:p>
        </w:tc>
        <w:tc>
          <w:tcPr>
            <w:tcW w:w="3333" w:type="dxa"/>
            <w:vAlign w:val="center"/>
          </w:tcPr>
          <w:p>
            <w:pPr>
              <w:spacing w:before="0" w:after="0"/>
              <w:jc w:val="left"/>
            </w:pPr>
            <w:r>
              <w:rPr>
                <w:color w:val="1a202c"/>
                <w:sz w:val="20"/>
              </w:rPr>
              <w:t>&gt; 99.9%</w:t>
            </w:r>
          </w:p>
        </w:tc>
      </w:tr>
      <w:tr>
        <w:tc>
          <w:tcPr>
            <w:tcW w:w="3333" w:type="dxa"/>
            <w:vAlign w:val="center"/>
          </w:tcPr>
          <w:p>
            <w:pPr>
              <w:spacing w:before="0" w:after="0"/>
              <w:jc w:val="left"/>
            </w:pPr>
            <w:r>
              <w:rPr>
                <w:color w:val="1a202c"/>
                <w:sz w:val="20"/>
              </w:rPr>
              <w:t>Efficiency</w:t>
            </w:r>
          </w:p>
        </w:tc>
        <w:tc>
          <w:tcPr>
            <w:tcW w:w="3333" w:type="dxa"/>
            <w:vAlign w:val="center"/>
          </w:tcPr>
          <w:p>
            <w:pPr>
              <w:spacing w:before="0" w:after="0"/>
              <w:jc w:val="left"/>
            </w:pPr>
            <w:r>
              <w:rPr>
                <w:color w:val="1a202c"/>
                <w:sz w:val="20"/>
              </w:rPr>
              <w:t>Resource utilization</w:t>
            </w:r>
          </w:p>
        </w:tc>
        <w:tc>
          <w:tcPr>
            <w:tcW w:w="3333" w:type="dxa"/>
            <w:vAlign w:val="center"/>
          </w:tcPr>
          <w:p>
            <w:pPr>
              <w:spacing w:before="0" w:after="0"/>
              <w:jc w:val="left"/>
            </w:pPr>
            <w:r>
              <w:rPr>
                <w:color w:val="1a202c"/>
                <w:sz w:val="20"/>
              </w:rPr>
              <w:t>70-85%</w:t>
            </w:r>
          </w:p>
        </w:tc>
      </w:tr>
      <w:tr>
        <w:tc>
          <w:tcPr>
            <w:tcW w:w="3333" w:type="dxa"/>
            <w:vAlign w:val="center"/>
          </w:tcPr>
          <w:p>
            <w:pPr>
              <w:spacing w:before="0" w:after="0"/>
              <w:jc w:val="left"/>
            </w:pPr>
            <w:r>
              <w:rPr>
                <w:color w:val="1a202c"/>
                <w:sz w:val="20"/>
              </w:rPr>
              <w:t>Scalability</w:t>
            </w:r>
          </w:p>
        </w:tc>
        <w:tc>
          <w:tcPr>
            <w:tcW w:w="3333" w:type="dxa"/>
            <w:vAlign w:val="center"/>
          </w:tcPr>
          <w:p>
            <w:pPr>
              <w:spacing w:before="0" w:after="0"/>
              <w:jc w:val="left"/>
            </w:pPr>
            <w:r>
              <w:rPr>
                <w:color w:val="1a202c"/>
                <w:sz w:val="20"/>
              </w:rPr>
              <w:t>Scale-up time</w:t>
            </w:r>
          </w:p>
        </w:tc>
        <w:tc>
          <w:tcPr>
            <w:tcW w:w="3333" w:type="dxa"/>
            <w:vAlign w:val="center"/>
          </w:tcPr>
          <w:p>
            <w:pPr>
              <w:spacing w:before="0" w:after="0"/>
              <w:jc w:val="left"/>
            </w:pPr>
            <w:r>
              <w:rPr>
                <w:color w:val="1a202c"/>
                <w:sz w:val="20"/>
              </w:rPr>
              <w:t>&lt; 2 minutes</w:t>
            </w:r>
          </w:p>
        </w:tc>
      </w:tr>
    </w:tbl>
    <w:p>
      <w:pPr>
        <w:pStyle w:val="Caption"/>
      </w:pPr>
      <w:r>
        <w:t>Table 12: Performance Success Criteria</w:t>
      </w:r>
    </w:p>
    <w:p>
      <w:pPr>
        <w:pStyle w:val="Heading2"/>
      </w:pPr>
      <w:r>
        <w:t>Operational Excellence</w:t>
      </w:r>
    </w:p>
    <w:p>
      <w:pPr>
        <w:numPr>
          <w:ilvl w:val="0"/>
          <w:numId w:val="2"/>
        </w:numPr>
      </w:pPr>
      <w:r>
        <w:t>Zero unplanned downtime for critical functions</w:t>
      </w:r>
    </w:p>
    <w:p>
      <w:pPr>
        <w:numPr>
          <w:ilvl w:val="0"/>
          <w:numId w:val="2"/>
        </w:numPr>
      </w:pPr>
      <w:r>
        <w:t>Mean time to recovery (MTTR) under 5 minutes</w:t>
      </w:r>
    </w:p>
    <w:p>
      <w:pPr>
        <w:numPr>
          <w:ilvl w:val="0"/>
          <w:numId w:val="2"/>
        </w:numPr>
      </w:pPr>
      <w:r>
        <w:t>Deployment frequency of at least daily</w:t>
      </w:r>
    </w:p>
    <w:p>
      <w:pPr>
        <w:numPr>
          <w:ilvl w:val="0"/>
          <w:numId w:val="2"/>
        </w:numPr>
      </w:pPr>
      <w:r>
        <w:t>Change failure rate below 5%</w:t>
      </w:r>
    </w:p>
    <w:p>
      <w:pPr>
        <w:pStyle w:val="Heading2"/>
      </w:pPr>
      <w:r>
        <w:t>Business Value</w:t>
      </w:r>
    </w:p>
    <w:p>
      <w:r>
        <w:t>Success is ultimately measured by the business value delivered. Key indicators include cost reduction, revenue increase, customer satisfaction improvement, and competitive advantage gained through AI capabilities.</w:t>
      </w:r>
    </w:p>
    <w:p>
      <w:pPr>
        <w:pStyle w:val="Heading1"/>
      </w:pPr>
      <w:bookmarkStart w:name="_Toc014" w:id="014"/>
      <w:r>
        <w:t>Testing Methodologies</w:t>
      </w:r>
      <w:bookmarkEnd w:id="014"/>
    </w:p>
    <w:p>
      <w:r>
        <w:t>Comprehensive testing ensures that the AI agent team functions correctly, performs well, and remains resilient under various conditions. This section outlines the testing strategies and methodologies employed throughout the development lifecycle.</w:t>
      </w:r>
    </w:p>
    <w:p>
      <w:pPr>
        <w:pStyle w:val="Heading2"/>
      </w:pPr>
      <w:r>
        <w:t>Unit Testing</w:t>
      </w:r>
    </w:p>
    <w:p>
      <w:r>
        <w:t>Individual agent components are tested in isolation to verify correct behavior. Unit tests cover decision logic, state transitions, and message handling. Mock dependencies enable testing without requiring full system deployment.</w:t>
      </w:r>
    </w:p>
    <w:p>
      <w:pPr>
        <w:pStyle w:val="Heading2"/>
      </w:pPr>
      <w:r>
        <w:t>Integration Testing</w:t>
      </w:r>
    </w:p>
    <w:p>
      <w:r>
        <w:t>Integration tests verify that agents work correctly together. These tests exercise communication paths, shared resources, and collaborative workflows to ensure seamless interoperability.</w:t>
      </w:r>
    </w:p>
    <w:p>
      <w:pPr>
        <w:pStyle w:val="Heading2"/>
      </w:pPr>
      <w:r>
        <w:t>System Testing</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Test Type</w:t>
            </w:r>
          </w:p>
        </w:tc>
        <w:tc>
          <w:tcPr>
            <w:tcW w:w="3333" w:type="dxa"/>
            <w:tcBorders>
              <w:bottom w:val="single" w:color="1a365d" w:sz="8"/>
            </w:tcBorders>
            <w:shd w:val="clear" w:fill="edf2f7"/>
            <w:vAlign w:val="center"/>
          </w:tcPr>
          <w:p>
            <w:pPr>
              <w:spacing w:before="0" w:after="0"/>
              <w:jc w:val="left"/>
            </w:pPr>
            <w:r>
              <w:rPr>
                <w:b/>
                <w:color w:val="1a365d"/>
                <w:sz w:val="20"/>
              </w:rPr>
              <w:t>Purpose</w:t>
            </w:r>
          </w:p>
        </w:tc>
        <w:tc>
          <w:tcPr>
            <w:tcW w:w="3333" w:type="dxa"/>
            <w:tcBorders>
              <w:bottom w:val="single" w:color="1a365d" w:sz="8"/>
            </w:tcBorders>
            <w:shd w:val="clear" w:fill="edf2f7"/>
            <w:vAlign w:val="center"/>
          </w:tcPr>
          <w:p>
            <w:pPr>
              <w:spacing w:before="0" w:after="0"/>
              <w:jc w:val="left"/>
            </w:pPr>
            <w:r>
              <w:rPr>
                <w:b/>
                <w:color w:val="1a365d"/>
                <w:sz w:val="20"/>
              </w:rPr>
              <w:t>Frequency</w:t>
            </w:r>
          </w:p>
        </w:tc>
      </w:tr>
      <w:tr>
        <w:tc>
          <w:tcPr>
            <w:tcW w:w="3333" w:type="dxa"/>
            <w:vAlign w:val="center"/>
          </w:tcPr>
          <w:p>
            <w:pPr>
              <w:spacing w:before="0" w:after="0"/>
              <w:jc w:val="left"/>
            </w:pPr>
            <w:r>
              <w:rPr>
                <w:color w:val="1a202c"/>
                <w:sz w:val="20"/>
              </w:rPr>
              <w:t>Load Testing</w:t>
            </w:r>
          </w:p>
        </w:tc>
        <w:tc>
          <w:tcPr>
            <w:tcW w:w="3333" w:type="dxa"/>
            <w:vAlign w:val="center"/>
          </w:tcPr>
          <w:p>
            <w:pPr>
              <w:spacing w:before="0" w:after="0"/>
              <w:jc w:val="left"/>
            </w:pPr>
            <w:r>
              <w:rPr>
                <w:color w:val="1a202c"/>
                <w:sz w:val="20"/>
              </w:rPr>
              <w:t>Validate performance under load</w:t>
            </w:r>
          </w:p>
        </w:tc>
        <w:tc>
          <w:tcPr>
            <w:tcW w:w="3333" w:type="dxa"/>
            <w:vAlign w:val="center"/>
          </w:tcPr>
          <w:p>
            <w:pPr>
              <w:spacing w:before="0" w:after="0"/>
              <w:jc w:val="left"/>
            </w:pPr>
            <w:r>
              <w:rPr>
                <w:color w:val="1a202c"/>
                <w:sz w:val="20"/>
              </w:rPr>
              <w:t>Weekly</w:t>
            </w:r>
          </w:p>
        </w:tc>
      </w:tr>
      <w:tr>
        <w:tc>
          <w:tcPr>
            <w:tcW w:w="3333" w:type="dxa"/>
            <w:vAlign w:val="center"/>
          </w:tcPr>
          <w:p>
            <w:pPr>
              <w:spacing w:before="0" w:after="0"/>
              <w:jc w:val="left"/>
            </w:pPr>
            <w:r>
              <w:rPr>
                <w:color w:val="1a202c"/>
                <w:sz w:val="20"/>
              </w:rPr>
              <w:t>Stress Testing</w:t>
            </w:r>
          </w:p>
        </w:tc>
        <w:tc>
          <w:tcPr>
            <w:tcW w:w="3333" w:type="dxa"/>
            <w:vAlign w:val="center"/>
          </w:tcPr>
          <w:p>
            <w:pPr>
              <w:spacing w:before="0" w:after="0"/>
              <w:jc w:val="left"/>
            </w:pPr>
            <w:r>
              <w:rPr>
                <w:color w:val="1a202c"/>
                <w:sz w:val="20"/>
              </w:rPr>
              <w:t>Identify breaking points</w:t>
            </w:r>
          </w:p>
        </w:tc>
        <w:tc>
          <w:tcPr>
            <w:tcW w:w="3333" w:type="dxa"/>
            <w:vAlign w:val="center"/>
          </w:tcPr>
          <w:p>
            <w:pPr>
              <w:spacing w:before="0" w:after="0"/>
              <w:jc w:val="left"/>
            </w:pPr>
            <w:r>
              <w:rPr>
                <w:color w:val="1a202c"/>
                <w:sz w:val="20"/>
              </w:rPr>
              <w:t>Monthly</w:t>
            </w:r>
          </w:p>
        </w:tc>
      </w:tr>
      <w:tr>
        <w:tc>
          <w:tcPr>
            <w:tcW w:w="3333" w:type="dxa"/>
            <w:vAlign w:val="center"/>
          </w:tcPr>
          <w:p>
            <w:pPr>
              <w:spacing w:before="0" w:after="0"/>
              <w:jc w:val="left"/>
            </w:pPr>
            <w:r>
              <w:rPr>
                <w:color w:val="1a202c"/>
                <w:sz w:val="20"/>
              </w:rPr>
              <w:t>Chaos Testing</w:t>
            </w:r>
          </w:p>
        </w:tc>
        <w:tc>
          <w:tcPr>
            <w:tcW w:w="3333" w:type="dxa"/>
            <w:vAlign w:val="center"/>
          </w:tcPr>
          <w:p>
            <w:pPr>
              <w:spacing w:before="0" w:after="0"/>
              <w:jc w:val="left"/>
            </w:pPr>
            <w:r>
              <w:rPr>
                <w:color w:val="1a202c"/>
                <w:sz w:val="20"/>
              </w:rPr>
              <w:t>Validate resilience</w:t>
            </w:r>
          </w:p>
        </w:tc>
        <w:tc>
          <w:tcPr>
            <w:tcW w:w="3333" w:type="dxa"/>
            <w:vAlign w:val="center"/>
          </w:tcPr>
          <w:p>
            <w:pPr>
              <w:spacing w:before="0" w:after="0"/>
              <w:jc w:val="left"/>
            </w:pPr>
            <w:r>
              <w:rPr>
                <w:color w:val="1a202c"/>
                <w:sz w:val="20"/>
              </w:rPr>
              <w:t>Bi-weekly</w:t>
            </w:r>
          </w:p>
        </w:tc>
      </w:tr>
      <w:tr>
        <w:tc>
          <w:tcPr>
            <w:tcW w:w="3333" w:type="dxa"/>
            <w:vAlign w:val="center"/>
          </w:tcPr>
          <w:p>
            <w:pPr>
              <w:spacing w:before="0" w:after="0"/>
              <w:jc w:val="left"/>
            </w:pPr>
            <w:r>
              <w:rPr>
                <w:color w:val="1a202c"/>
                <w:sz w:val="20"/>
              </w:rPr>
              <w:t>End-to-End</w:t>
            </w:r>
          </w:p>
        </w:tc>
        <w:tc>
          <w:tcPr>
            <w:tcW w:w="3333" w:type="dxa"/>
            <w:vAlign w:val="center"/>
          </w:tcPr>
          <w:p>
            <w:pPr>
              <w:spacing w:before="0" w:after="0"/>
              <w:jc w:val="left"/>
            </w:pPr>
            <w:r>
              <w:rPr>
                <w:color w:val="1a202c"/>
                <w:sz w:val="20"/>
              </w:rPr>
              <w:t>Verify complete workflows</w:t>
            </w:r>
          </w:p>
        </w:tc>
        <w:tc>
          <w:tcPr>
            <w:tcW w:w="3333" w:type="dxa"/>
            <w:vAlign w:val="center"/>
          </w:tcPr>
          <w:p>
            <w:pPr>
              <w:spacing w:before="0" w:after="0"/>
              <w:jc w:val="left"/>
            </w:pPr>
            <w:r>
              <w:rPr>
                <w:color w:val="1a202c"/>
                <w:sz w:val="20"/>
              </w:rPr>
              <w:t>Daily</w:t>
            </w:r>
          </w:p>
        </w:tc>
      </w:tr>
      <w:tr>
        <w:tc>
          <w:tcPr>
            <w:tcW w:w="3333" w:type="dxa"/>
            <w:vAlign w:val="center"/>
          </w:tcPr>
          <w:p>
            <w:pPr>
              <w:spacing w:before="0" w:after="0"/>
              <w:jc w:val="left"/>
            </w:pPr>
            <w:r>
              <w:rPr>
                <w:color w:val="1a202c"/>
                <w:sz w:val="20"/>
              </w:rPr>
              <w:t>Security Scan</w:t>
            </w:r>
          </w:p>
        </w:tc>
        <w:tc>
          <w:tcPr>
            <w:tcW w:w="3333" w:type="dxa"/>
            <w:vAlign w:val="center"/>
          </w:tcPr>
          <w:p>
            <w:pPr>
              <w:spacing w:before="0" w:after="0"/>
              <w:jc w:val="left"/>
            </w:pPr>
            <w:r>
              <w:rPr>
                <w:color w:val="1a202c"/>
                <w:sz w:val="20"/>
              </w:rPr>
              <w:t>Detect vulnerabilities</w:t>
            </w:r>
          </w:p>
        </w:tc>
        <w:tc>
          <w:tcPr>
            <w:tcW w:w="3333" w:type="dxa"/>
            <w:vAlign w:val="center"/>
          </w:tcPr>
          <w:p>
            <w:pPr>
              <w:spacing w:before="0" w:after="0"/>
              <w:jc w:val="left"/>
            </w:pPr>
            <w:r>
              <w:rPr>
                <w:color w:val="1a202c"/>
                <w:sz w:val="20"/>
              </w:rPr>
              <w:t>Weekly</w:t>
            </w:r>
          </w:p>
        </w:tc>
      </w:tr>
    </w:tbl>
    <w:p>
      <w:pPr>
        <w:pStyle w:val="Caption"/>
      </w:pPr>
      <w:r>
        <w:t>Table 13: System Test Types</w:t>
      </w:r>
    </w:p>
    <w:p>
      <w:pPr>
        <w:pStyle w:val="Heading2"/>
      </w:pPr>
      <w:r>
        <w:t>Chaos Engineering</w:t>
      </w:r>
    </w:p>
    <w:p>
      <w:r>
        <w:t>Chaos engineering practices intentionally introduce failures to validate system resilience. By randomly terminating agents, introducing network latency, or corrupting messages, the team can identify weaknesses and improve fault tolerance.</w:t>
      </w:r>
    </w:p>
    <w:p>
      <w:pPr>
        <w:pStyle w:val="Heading1"/>
      </w:pPr>
      <w:bookmarkStart w:name="_Toc015" w:id="015"/>
      <w:r>
        <w:t>Maintenance Procedures</w:t>
      </w:r>
      <w:bookmarkEnd w:id="015"/>
    </w:p>
    <w:p>
      <w:r>
        <w:t>Ongoing maintenance is essential for keeping the AI agent team operating at peak performance. This section defines the procedures for routine maintenance, updates, and continuous optimization.</w:t>
      </w:r>
    </w:p>
    <w:p>
      <w:pPr>
        <w:pStyle w:val="Heading2"/>
      </w:pPr>
      <w:r>
        <w:t>Routine Maintenance</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3333"/>
        <w:gridCol w:w="3333"/>
        <w:gridCol w:w="3333"/>
      </w:tblGrid>
      <w:tr>
        <w:trPr>
          <w:tblHeader/>
          <w:trHeight w:val="400" w:hRule="atLeast"/>
        </w:trPr>
        <w:tc>
          <w:tcPr>
            <w:tcW w:w="3333" w:type="dxa"/>
            <w:tcBorders>
              <w:bottom w:val="single" w:color="1a365d" w:sz="8"/>
            </w:tcBorders>
            <w:shd w:val="clear" w:fill="edf2f7"/>
            <w:vAlign w:val="center"/>
          </w:tcPr>
          <w:p>
            <w:pPr>
              <w:spacing w:before="0" w:after="0"/>
              <w:jc w:val="left"/>
            </w:pPr>
            <w:r>
              <w:rPr>
                <w:b/>
                <w:color w:val="1a365d"/>
                <w:sz w:val="20"/>
              </w:rPr>
              <w:t>Activity</w:t>
            </w:r>
          </w:p>
        </w:tc>
        <w:tc>
          <w:tcPr>
            <w:tcW w:w="3333" w:type="dxa"/>
            <w:tcBorders>
              <w:bottom w:val="single" w:color="1a365d" w:sz="8"/>
            </w:tcBorders>
            <w:shd w:val="clear" w:fill="edf2f7"/>
            <w:vAlign w:val="center"/>
          </w:tcPr>
          <w:p>
            <w:pPr>
              <w:spacing w:before="0" w:after="0"/>
              <w:jc w:val="left"/>
            </w:pPr>
            <w:r>
              <w:rPr>
                <w:b/>
                <w:color w:val="1a365d"/>
                <w:sz w:val="20"/>
              </w:rPr>
              <w:t>Frequency</w:t>
            </w:r>
          </w:p>
        </w:tc>
        <w:tc>
          <w:tcPr>
            <w:tcW w:w="3333" w:type="dxa"/>
            <w:tcBorders>
              <w:bottom w:val="single" w:color="1a365d" w:sz="8"/>
            </w:tcBorders>
            <w:shd w:val="clear" w:fill="edf2f7"/>
            <w:vAlign w:val="center"/>
          </w:tcPr>
          <w:p>
            <w:pPr>
              <w:spacing w:before="0" w:after="0"/>
              <w:jc w:val="left"/>
            </w:pPr>
            <w:r>
              <w:rPr>
                <w:b/>
                <w:color w:val="1a365d"/>
                <w:sz w:val="20"/>
              </w:rPr>
              <w:t>Description</w:t>
            </w:r>
          </w:p>
        </w:tc>
      </w:tr>
      <w:tr>
        <w:tc>
          <w:tcPr>
            <w:tcW w:w="3333" w:type="dxa"/>
            <w:vAlign w:val="center"/>
          </w:tcPr>
          <w:p>
            <w:pPr>
              <w:spacing w:before="0" w:after="0"/>
              <w:jc w:val="left"/>
            </w:pPr>
            <w:r>
              <w:rPr>
                <w:color w:val="1a202c"/>
                <w:sz w:val="20"/>
              </w:rPr>
              <w:t>Health Checks</w:t>
            </w:r>
          </w:p>
        </w:tc>
        <w:tc>
          <w:tcPr>
            <w:tcW w:w="3333" w:type="dxa"/>
            <w:vAlign w:val="center"/>
          </w:tcPr>
          <w:p>
            <w:pPr>
              <w:spacing w:before="0" w:after="0"/>
              <w:jc w:val="left"/>
            </w:pPr>
            <w:r>
              <w:rPr>
                <w:color w:val="1a202c"/>
                <w:sz w:val="20"/>
              </w:rPr>
              <w:t>Continuous</w:t>
            </w:r>
          </w:p>
        </w:tc>
        <w:tc>
          <w:tcPr>
            <w:tcW w:w="3333" w:type="dxa"/>
            <w:vAlign w:val="center"/>
          </w:tcPr>
          <w:p>
            <w:pPr>
              <w:spacing w:before="0" w:after="0"/>
              <w:jc w:val="left"/>
            </w:pPr>
            <w:r>
              <w:rPr>
                <w:color w:val="1a202c"/>
                <w:sz w:val="20"/>
              </w:rPr>
              <w:t>Automated system monitoring</w:t>
            </w:r>
          </w:p>
        </w:tc>
      </w:tr>
      <w:tr>
        <w:tc>
          <w:tcPr>
            <w:tcW w:w="3333" w:type="dxa"/>
            <w:vAlign w:val="center"/>
          </w:tcPr>
          <w:p>
            <w:pPr>
              <w:spacing w:before="0" w:after="0"/>
              <w:jc w:val="left"/>
            </w:pPr>
            <w:r>
              <w:rPr>
                <w:color w:val="1a202c"/>
                <w:sz w:val="20"/>
              </w:rPr>
              <w:t>Log Rotation</w:t>
            </w:r>
          </w:p>
        </w:tc>
        <w:tc>
          <w:tcPr>
            <w:tcW w:w="3333" w:type="dxa"/>
            <w:vAlign w:val="center"/>
          </w:tcPr>
          <w:p>
            <w:pPr>
              <w:spacing w:before="0" w:after="0"/>
              <w:jc w:val="left"/>
            </w:pPr>
            <w:r>
              <w:rPr>
                <w:color w:val="1a202c"/>
                <w:sz w:val="20"/>
              </w:rPr>
              <w:t>Daily</w:t>
            </w:r>
          </w:p>
        </w:tc>
        <w:tc>
          <w:tcPr>
            <w:tcW w:w="3333" w:type="dxa"/>
            <w:vAlign w:val="center"/>
          </w:tcPr>
          <w:p>
            <w:pPr>
              <w:spacing w:before="0" w:after="0"/>
              <w:jc w:val="left"/>
            </w:pPr>
            <w:r>
              <w:rPr>
                <w:color w:val="1a202c"/>
                <w:sz w:val="20"/>
              </w:rPr>
              <w:t>Archive and compress logs</w:t>
            </w:r>
          </w:p>
        </w:tc>
      </w:tr>
      <w:tr>
        <w:tc>
          <w:tcPr>
            <w:tcW w:w="3333" w:type="dxa"/>
            <w:vAlign w:val="center"/>
          </w:tcPr>
          <w:p>
            <w:pPr>
              <w:spacing w:before="0" w:after="0"/>
              <w:jc w:val="left"/>
            </w:pPr>
            <w:r>
              <w:rPr>
                <w:color w:val="1a202c"/>
                <w:sz w:val="20"/>
              </w:rPr>
              <w:t>Security Patches</w:t>
            </w:r>
          </w:p>
        </w:tc>
        <w:tc>
          <w:tcPr>
            <w:tcW w:w="3333" w:type="dxa"/>
            <w:vAlign w:val="center"/>
          </w:tcPr>
          <w:p>
            <w:pPr>
              <w:spacing w:before="0" w:after="0"/>
              <w:jc w:val="left"/>
            </w:pPr>
            <w:r>
              <w:rPr>
                <w:color w:val="1a202c"/>
                <w:sz w:val="20"/>
              </w:rPr>
              <w:t>As needed</w:t>
            </w:r>
          </w:p>
        </w:tc>
        <w:tc>
          <w:tcPr>
            <w:tcW w:w="3333" w:type="dxa"/>
            <w:vAlign w:val="center"/>
          </w:tcPr>
          <w:p>
            <w:pPr>
              <w:spacing w:before="0" w:after="0"/>
              <w:jc w:val="left"/>
            </w:pPr>
            <w:r>
              <w:rPr>
                <w:color w:val="1a202c"/>
                <w:sz w:val="20"/>
              </w:rPr>
              <w:t>Apply critical updates</w:t>
            </w:r>
          </w:p>
        </w:tc>
      </w:tr>
      <w:tr>
        <w:tc>
          <w:tcPr>
            <w:tcW w:w="3333" w:type="dxa"/>
            <w:vAlign w:val="center"/>
          </w:tcPr>
          <w:p>
            <w:pPr>
              <w:spacing w:before="0" w:after="0"/>
              <w:jc w:val="left"/>
            </w:pPr>
            <w:r>
              <w:rPr>
                <w:color w:val="1a202c"/>
                <w:sz w:val="20"/>
              </w:rPr>
              <w:t>Performance Review</w:t>
            </w:r>
          </w:p>
        </w:tc>
        <w:tc>
          <w:tcPr>
            <w:tcW w:w="3333" w:type="dxa"/>
            <w:vAlign w:val="center"/>
          </w:tcPr>
          <w:p>
            <w:pPr>
              <w:spacing w:before="0" w:after="0"/>
              <w:jc w:val="left"/>
            </w:pPr>
            <w:r>
              <w:rPr>
                <w:color w:val="1a202c"/>
                <w:sz w:val="20"/>
              </w:rPr>
              <w:t>Weekly</w:t>
            </w:r>
          </w:p>
        </w:tc>
        <w:tc>
          <w:tcPr>
            <w:tcW w:w="3333" w:type="dxa"/>
            <w:vAlign w:val="center"/>
          </w:tcPr>
          <w:p>
            <w:pPr>
              <w:spacing w:before="0" w:after="0"/>
              <w:jc w:val="left"/>
            </w:pPr>
            <w:r>
              <w:rPr>
                <w:color w:val="1a202c"/>
                <w:sz w:val="20"/>
              </w:rPr>
              <w:t>Analyze metrics and trends</w:t>
            </w:r>
          </w:p>
        </w:tc>
      </w:tr>
      <w:tr>
        <w:tc>
          <w:tcPr>
            <w:tcW w:w="3333" w:type="dxa"/>
            <w:vAlign w:val="center"/>
          </w:tcPr>
          <w:p>
            <w:pPr>
              <w:spacing w:before="0" w:after="0"/>
              <w:jc w:val="left"/>
            </w:pPr>
            <w:r>
              <w:rPr>
                <w:color w:val="1a202c"/>
                <w:sz w:val="20"/>
              </w:rPr>
              <w:t>Capacity Planning</w:t>
            </w:r>
          </w:p>
        </w:tc>
        <w:tc>
          <w:tcPr>
            <w:tcW w:w="3333" w:type="dxa"/>
            <w:vAlign w:val="center"/>
          </w:tcPr>
          <w:p>
            <w:pPr>
              <w:spacing w:before="0" w:after="0"/>
              <w:jc w:val="left"/>
            </w:pPr>
            <w:r>
              <w:rPr>
                <w:color w:val="1a202c"/>
                <w:sz w:val="20"/>
              </w:rPr>
              <w:t>Monthly</w:t>
            </w:r>
          </w:p>
        </w:tc>
        <w:tc>
          <w:tcPr>
            <w:tcW w:w="3333" w:type="dxa"/>
            <w:vAlign w:val="center"/>
          </w:tcPr>
          <w:p>
            <w:pPr>
              <w:spacing w:before="0" w:after="0"/>
              <w:jc w:val="left"/>
            </w:pPr>
            <w:r>
              <w:rPr>
                <w:color w:val="1a202c"/>
                <w:sz w:val="20"/>
              </w:rPr>
              <w:t>Forecast resource needs</w:t>
            </w:r>
          </w:p>
        </w:tc>
      </w:tr>
      <w:tr>
        <w:tc>
          <w:tcPr>
            <w:tcW w:w="3333" w:type="dxa"/>
            <w:vAlign w:val="center"/>
          </w:tcPr>
          <w:p>
            <w:pPr>
              <w:spacing w:before="0" w:after="0"/>
              <w:jc w:val="left"/>
            </w:pPr>
            <w:r>
              <w:rPr>
                <w:color w:val="1a202c"/>
                <w:sz w:val="20"/>
              </w:rPr>
              <w:t>Disaster Recovery</w:t>
            </w:r>
          </w:p>
        </w:tc>
        <w:tc>
          <w:tcPr>
            <w:tcW w:w="3333" w:type="dxa"/>
            <w:vAlign w:val="center"/>
          </w:tcPr>
          <w:p>
            <w:pPr>
              <w:spacing w:before="0" w:after="0"/>
              <w:jc w:val="left"/>
            </w:pPr>
            <w:r>
              <w:rPr>
                <w:color w:val="1a202c"/>
                <w:sz w:val="20"/>
              </w:rPr>
              <w:t>Quarterly</w:t>
            </w:r>
          </w:p>
        </w:tc>
        <w:tc>
          <w:tcPr>
            <w:tcW w:w="3333" w:type="dxa"/>
            <w:vAlign w:val="center"/>
          </w:tcPr>
          <w:p>
            <w:pPr>
              <w:spacing w:before="0" w:after="0"/>
              <w:jc w:val="left"/>
            </w:pPr>
            <w:r>
              <w:rPr>
                <w:color w:val="1a202c"/>
                <w:sz w:val="20"/>
              </w:rPr>
              <w:t>Test backup and recovery</w:t>
            </w:r>
          </w:p>
        </w:tc>
      </w:tr>
    </w:tbl>
    <w:p>
      <w:pPr>
        <w:pStyle w:val="Caption"/>
      </w:pPr>
      <w:r>
        <w:t>Table 14: Maintenance Schedule</w:t>
      </w:r>
    </w:p>
    <w:p>
      <w:pPr>
        <w:pStyle w:val="Heading2"/>
      </w:pPr>
      <w:r>
        <w:t>Update Procedures</w:t>
      </w:r>
    </w:p>
    <w:p>
      <w:r>
        <w:t>Agent updates follow a rolling deployment pattern to minimize disruption. Canary deployments expose new versions to a subset of traffic before full rollout, enabling early detection of issues. Rollback procedures ensure rapid recovery if problems are detected.</w:t>
      </w:r>
    </w:p>
    <w:p>
      <w:pPr>
        <w:pStyle w:val="Heading2"/>
      </w:pPr>
      <w:r>
        <w:t>Continuous Optimization</w:t>
      </w:r>
    </w:p>
    <w:p>
      <w:pPr>
        <w:pStyle w:val="Heading3"/>
      </w:pPr>
      <w:r>
        <w:t>Performance Tuning</w:t>
      </w:r>
    </w:p>
    <w:p>
      <w:r>
        <w:t>Regular performance analysis identifies optimization opportunities. Configuration parameters are tuned based on observed behavior, and resource allocation is adjusted to match actual usage patterns.</w:t>
      </w:r>
    </w:p>
    <w:p>
      <w:pPr>
        <w:pStyle w:val="Heading3"/>
      </w:pPr>
      <w:r>
        <w:t>Model Retraining</w:t>
      </w:r>
    </w:p>
    <w:p>
      <w:r>
        <w:t>ML models are periodically retrained with new data to maintain accuracy. Automated pipelines handle data collection, model training, validation, and deployment with minimal human intervention.</w:t>
      </w:r>
    </w:p>
    <w:p>
      <w:pPr>
        <w:pStyle w:val="Heading3"/>
      </w:pPr>
      <w:r>
        <w:t>Knowledge Base Updates</w:t>
      </w:r>
    </w:p>
    <w:p>
      <w:r>
        <w:t>The shared knowledge base is continuously updated with new information, learned patterns, and refined relationships. Version control tracks changes and enables rollback if incorrect information is introduced.</w:t>
      </w:r>
    </w:p>
    <w:p>
      <w:pPr>
        <w:pStyle w:val="Heading2"/>
      </w:pPr>
      <w:r>
        <w:t>Documentation Maintenance</w:t>
      </w:r>
    </w:p>
    <w:p>
      <w:r>
        <w:t>Documentation is maintained alongside code changes to ensure accuracy. Automated tools generate API documentation from code annotations, while architectural decisions are recorded in decision logs.</w:t>
      </w:r>
    </w:p>
    <w:p>
      <w:pPr>
        <w:sectPr>
          <w:headerReference w:type="default" r:id="R17d84a9555904b2d"/>
          <w:footerReference w:type="default" r:id="Ref52b621cb2a4f79"/>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f5ee5536b6a1464a"/>
                    <a:stretch>
                      <a:fillRect/>
                    </a:stretch>
                  </pic:blipFill>
                  <pic:spPr>
                    <a:xfrm>
                      <a:off x="0" y="0"/>
                      <a:ext cx="7560000" cy="10692000"/>
                    </a:xfrm>
                    <a:prstGeom prst="rect"/>
                  </pic:spPr>
                </pic:pic>
              </a:graphicData>
            </a:graphic>
          </wp:anchor>
        </w:drawing>
      </w:r>
    </w:p>
    <w:p>
      <w:pPr>
        <w:spacing w:before="8000"/>
      </w:pPr>
      <w:r/>
    </w:p>
    <w:p>
      <w:pPr>
        <w:spacing w:after="300"/>
        <w:jc w:val="center"/>
      </w:pPr>
      <w:r>
        <w:rPr>
          <w:b/>
          <w:color w:val="FFFFFF"/>
          <w:sz w:val="40"/>
        </w:rPr>
        <w:t>AI Agent Team Architecture</w:t>
      </w:r>
    </w:p>
    <w:p>
      <w:pPr>
        <w:spacing w:after="600"/>
        <w:jc w:val="center"/>
      </w:pPr>
      <w:r>
        <w:rPr>
          <w:color w:val="4fd1c5"/>
          <w:sz w:val="22"/>
        </w:rPr>
        <w:t>Enterprise Design Document</w:t>
      </w:r>
    </w:p>
    <w:p>
      <w:pPr>
        <w:spacing w:after="200"/>
        <w:jc w:val="center"/>
      </w:pPr>
      <w:r>
        <w:rPr>
          <w:color w:val="A0AEC0"/>
          <w:sz w:val="18"/>
        </w:rPr>
        <w:t>architecture@enterprise.ai</w:t>
      </w:r>
    </w:p>
    <w:p>
      <w:pPr>
        <w:jc w:val="center"/>
      </w:pPr>
      <w:r>
        <w:rPr>
          <w:color w:val="718096"/>
          <w:sz w:val="16"/>
        </w:rPr>
        <w:t>© 2026 Enterprise AI Architecture Team</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ba9ceb00e6f94d30"/>
                  <a:stretch>
                    <a:fillRect/>
                  </a:stretch>
                </pic:blipFill>
                <pic:spPr>
                  <a:xfrm>
                    <a:off x="0" y="0"/>
                    <a:ext cx="7560000" cy="10692000"/>
                  </a:xfrm>
                  <a:prstGeom prst="rect"/>
                </pic:spPr>
              </pic:pic>
            </a:graphicData>
          </a:graphic>
        </wp:anchor>
      </w:drawing>
    </w:r>
  </w:p>
  <w:p>
    <w:pPr>
      <w:spacing w:before="0" w:after="0"/>
      <w:jc w:val="right"/>
    </w:pPr>
    <w:r>
      <w:rPr>
        <w:color w:val="718096"/>
        <w:sz w:val="18"/>
      </w:rPr>
      <w:t>AI Agent Team Architecture</w:t>
    </w:r>
    <w:r>
      <w:rPr>
        <w:color w:val="319795"/>
        <w:sz w:val="18"/>
      </w:rPr>
      <w:t xml:space="preserve">  |  </w:t>
    </w:r>
    <w:r>
      <w:rPr>
        <w:color w:val="718096"/>
        <w:sz w:val="18"/>
      </w:rPr>
      <w:t>Enterprise Design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02c"/>
      <w:sz w:val="22"/>
    </w:rPr>
  </w:style>
  <w:style w:type="paragraph" w:styleId="Heading1">
    <w:name w:val="heading 1"/>
    <w:basedOn w:val="Normal"/>
    <w:pPr>
      <w:keepNext/>
      <w:keepLines/>
      <w:pageBreakBefore/>
      <w:spacing w:before="40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319795"/>
      <w:sz w:val="24"/>
    </w:rPr>
  </w:style>
  <w:style w:type="paragraph" w:styleId="Caption">
    <w:name w:val="Caption"/>
    <w:basedOn w:val="Normal"/>
    <w:pPr>
      <w:keepLines/>
      <w:spacing w:before="60" w:after="400"/>
      <w:jc w:val="center"/>
    </w:pPr>
    <w:rPr>
      <w:i/>
      <w:color w:val="4a5568"/>
      <w:sz w:val="20"/>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21a162289a3946eb" /><Relationship Type="http://schemas.openxmlformats.org/officeDocument/2006/relationships/numbering" Target="/word/numbering.xml" Id="R345deb182b3f424b" /><Relationship Type="http://schemas.openxmlformats.org/officeDocument/2006/relationships/image" Target="/media/image.png" Id="Rc7be6d5a9f6f4cbf" /><Relationship Type="http://schemas.openxmlformats.org/officeDocument/2006/relationships/image" Target="/media/image2.png" Id="R32ad644fe08a448f" /><Relationship Type="http://schemas.openxmlformats.org/officeDocument/2006/relationships/image" Target="/media/image3.png" Id="Rf5ee5536b6a1464a" /><Relationship Type="http://schemas.openxmlformats.org/officeDocument/2006/relationships/header" Target="/word/header1.xml" Id="R17d84a9555904b2d" /><Relationship Type="http://schemas.openxmlformats.org/officeDocument/2006/relationships/footer" Target="/word/footer1.xml" Id="Ref52b621cb2a4f79" /><Relationship Type="http://schemas.openxmlformats.org/officeDocument/2006/relationships/settings" Target="/word/settings.xml" Id="R41431a115b6d460d" /></Relationships>
</file>

<file path=word/_rels/header1.xml.rels>&#65279;<?xml version="1.0" encoding="utf-8"?><Relationships xmlns="http://schemas.openxmlformats.org/package/2006/relationships"><Relationship Type="http://schemas.openxmlformats.org/officeDocument/2006/relationships/image" Target="/media/image4.png" Id="Rba9ceb00e6f94d30" /></Relationships>
</file>