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INDEPENDENT CONTRACTOR, CONFIDENTIALITY AND INTELLECTUAL PROPERTY AGREEMENT</w:t>
      </w:r>
    </w:p>
    <w:p w:rsidR="00000000" w:rsidDel="00000000" w:rsidP="00000000" w:rsidRDefault="00000000" w:rsidRPr="00000000" w14:paraId="00000002">
      <w:pPr>
        <w:spacing w:after="240" w:before="240" w:lineRule="auto"/>
        <w:rPr/>
      </w:pPr>
      <w:r w:rsidDel="00000000" w:rsidR="00000000" w:rsidRPr="00000000">
        <w:rPr>
          <w:rtl w:val="0"/>
        </w:rPr>
        <w:t xml:space="preserve">This Agreement is effective _________</w:t>
      </w:r>
      <w:r w:rsidDel="00000000" w:rsidR="00000000" w:rsidRPr="00000000">
        <w:rPr>
          <w:b w:val="1"/>
          <w:bCs w:val="1"/>
          <w:i w:val="1"/>
          <w:iCs w:val="1"/>
          <w:rtl w:val="0"/>
        </w:rPr>
        <w:t xml:space="preserve">, 20</w:t>
      </w:r>
      <w:r w:rsidDel="00000000" w:rsidR="00000000" w:rsidRPr="00000000">
        <w:rPr>
          <w:rtl w:val="0"/>
        </w:rPr>
        <w:t xml:space="preserve">, between </w:t>
      </w:r>
      <w:r w:rsidDel="00000000" w:rsidR="00000000" w:rsidRPr="00000000">
        <w:rPr>
          <w:b w:val="1"/>
          <w:bCs w:val="1"/>
          <w:rtl w:val="0"/>
        </w:rPr>
        <w:t xml:space="preserve">Annovox Inc.</w:t>
      </w:r>
      <w:r w:rsidDel="00000000" w:rsidR="00000000" w:rsidRPr="00000000">
        <w:rPr>
          <w:rtl w:val="0"/>
        </w:rPr>
        <w:t xml:space="preserve">, a Missouri corporation (“Company”), and ______________________________, an individual/entity located at __________________________________________, Pakistan (“Contractor”).</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1. Services, Hours and Payment.</w:t>
      </w:r>
      <w:r w:rsidDel="00000000" w:rsidR="00000000" w:rsidRPr="00000000">
        <w:rPr>
          <w:rtl w:val="0"/>
        </w:rPr>
        <w:t xml:space="preserve"> Contractor will provide software development, artificial-intelligence development, AI agents, automations, platforms, integrations, testing, documentation, maintenance, and other services authorized by Company (“Services”). Company will pay Contractor </w:t>
      </w:r>
      <w:r w:rsidDel="00000000" w:rsidR="00000000" w:rsidRPr="00000000">
        <w:rPr>
          <w:b w:val="1"/>
          <w:bCs w:val="1"/>
          <w:rtl w:val="0"/>
        </w:rPr>
        <w:t xml:space="preserve">US $10.00 per hour</w:t>
      </w:r>
      <w:r w:rsidDel="00000000" w:rsidR="00000000" w:rsidRPr="00000000">
        <w:rPr>
          <w:rtl w:val="0"/>
        </w:rPr>
        <w:t xml:space="preserve">. Up to </w:t>
      </w:r>
      <w:r w:rsidDel="00000000" w:rsidR="00000000" w:rsidRPr="00000000">
        <w:rPr>
          <w:b w:val="1"/>
          <w:bCs w:val="1"/>
          <w:rtl w:val="0"/>
        </w:rPr>
        <w:t xml:space="preserve">20 hours per week are preapproved</w:t>
      </w:r>
      <w:r w:rsidDel="00000000" w:rsidR="00000000" w:rsidRPr="00000000">
        <w:rPr>
          <w:rtl w:val="0"/>
        </w:rPr>
        <w:t xml:space="preserve"> until Company provides different written authorization. Any hours above the approved limit require advance written approval from Company management or the applicable project manager. Contractor must accurately record the date, project, task description, and hours worked in Company’s designated Excel time-tracking dashboard. Only properly recorded hours approved by Company management or the project manager are billable. Approved hours will be paid on Company’s biweekly payment cycle. No minimum amount of work is guaranteed, and no expense is reimbursable without advance written approval.</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2. Independent Contractor.</w:t>
      </w:r>
      <w:r w:rsidDel="00000000" w:rsidR="00000000" w:rsidRPr="00000000">
        <w:rPr>
          <w:rtl w:val="0"/>
        </w:rPr>
        <w:t xml:space="preserve"> Contractor is an independent contractor and not an employee, partner, agent, representative, or joint venturer of Company. Contractor controls the manner, location, schedule, and means of performing the Services, subject to project requirements, deadlines, security policies, and acceptance standards. Contractor will provide and maintain Contractor’s own computer, internet access, equipment, software, workspace, insurance, and supplies. Contractor has no authority to bind Company and is not entitled to wages, benefits, leave, insurance, equity, or other employee benefits. Contractor is solely responsible for all taxes, registrations, permits, duties, and legal obligations in Pakistan or elsewhere. Contractor will provide a properly completed Form W-8BEN, W-8BEN-E, or other reasonably requested tax documentation. Unless Company approves otherwise in writing, all Services will be physically performed outside the United States. Contractor may not subcontract or delegate Services without Company’s written approval.</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3. Confidentiality, Data and Security.</w:t>
      </w:r>
      <w:r w:rsidDel="00000000" w:rsidR="00000000" w:rsidRPr="00000000">
        <w:rPr>
          <w:rtl w:val="0"/>
        </w:rPr>
        <w:t xml:space="preserve"> “Confidential Information” includes all nonpublic Company or customer information, including source code, repositories, credentials, prompts, models, agents, workflows, algorithms, datasets, product designs, financial information, pricing, business plans, customer information, project materials, and the existence or terms of Company projects. Contractor will use Confidential Information only to perform the Services and will protect it using reasonable security measures. Contractor may not copy, disclose, sell, publish, retain, or use Confidential Information for any other purpose. Contractor may not upload Company or customer information into any public, personal, or unapproved AI model, code repository, storage system, development tool, messaging system, or model-training environment. Company or customer information may not be used to train or improve any model outside the applicable Company project. Contractor will immediately report any unauthorized access, disclosure, lost credential, malware, or security incident and cooperate fully in remediation. These obligations survive termination indefinitely for trade secrets and for five years for other Confidential Information.</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4. Company Ownership and Assignment.</w:t>
      </w:r>
      <w:r w:rsidDel="00000000" w:rsidR="00000000" w:rsidRPr="00000000">
        <w:rPr>
          <w:rtl w:val="0"/>
        </w:rPr>
        <w:t xml:space="preserve"> All code, documentation, inventions, designs, prompts, models, agents, workflows, databases, interfaces, configurations, discoveries, improvements, derivative works, and other materials created or developed in connection with the Services (“Work Product”) are specially commissioned by Company and are works made for hire to the fullest extent permitted by law. To the extent any Work Product is not a work made for hire, Contractor irrevocably assigns to Company all worldwide right, title, and interest in the Work Product, including all copyright, patent, trade-secret, database, and other intellectual-property rights. Contractor waives all ownership, royalty, equity, attribution, approval, lien, portfolio, and similar claims and will sign further documents reasonably required to confirm Company’s ownership. Contractor may not reuse, sell, license, publish, display, distribute, or claim ownership of Work Product without Company’s written permission. All Work Product must be maintained in Company-approved repositories and accounts, and Contractor may not withhold code, credentials, documentation, or access because of a payment or other dispute.</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5. Third-Party Materials and Warranties.</w:t>
      </w:r>
      <w:r w:rsidDel="00000000" w:rsidR="00000000" w:rsidRPr="00000000">
        <w:rPr>
          <w:rtl w:val="0"/>
        </w:rPr>
        <w:t xml:space="preserve"> Contractor will not include preexisting materials, third-party code, open-source software, restricted licenses, customer data, copyrighted material, or AI-generated material with unclear rights unless disclosed to and approved by Company in writing. Contractor represents that the Services and Work Product will be original or properly authorized, will not knowingly infringe another party’s rights, and will contain no malware, backdoors, hidden accounts, unauthorized tracking, destructive code, or undisclosed access methods. Contractor will promptly correct defective or nonconforming Work Product.</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6. Non-Solicitation and Non-Circumvention.</w:t>
      </w:r>
      <w:r w:rsidDel="00000000" w:rsidR="00000000" w:rsidRPr="00000000">
        <w:rPr>
          <w:rtl w:val="0"/>
        </w:rPr>
        <w:t xml:space="preserve"> During this Agreement and for </w:t>
      </w:r>
      <w:r w:rsidDel="00000000" w:rsidR="00000000" w:rsidRPr="00000000">
        <w:rPr>
          <w:b w:val="1"/>
          <w:bCs w:val="1"/>
          <w:rtl w:val="0"/>
        </w:rPr>
        <w:t xml:space="preserve">24 months after it ends</w:t>
      </w:r>
      <w:r w:rsidDel="00000000" w:rsidR="00000000" w:rsidRPr="00000000">
        <w:rPr>
          <w:rtl w:val="0"/>
        </w:rPr>
        <w:t xml:space="preserve">, Contractor will not, directly or indirectly, solicit, accept work from, contract with, provide competing services to, or circumvent Company to conduct business with any Company customer, prospective customer, partner, referral source, or vendor with whom Contractor had contact, performed work for, or learned Confidential Information about through Company. During the same period, Contractor will not solicit or recruit any Company employee or contractor to terminate or reduce their relationship with Company. This section does not prevent Contractor from performing services for unrelated businesses when Contractor does not use Company Confidential Information, Work Product, or relationships. If any restriction is found overly broad, it will be modified and enforced to the maximum lawful scope.</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7. Term and Termination.</w:t>
      </w:r>
      <w:r w:rsidDel="00000000" w:rsidR="00000000" w:rsidRPr="00000000">
        <w:rPr>
          <w:rtl w:val="0"/>
        </w:rPr>
        <w:t xml:space="preserve"> Either party may terminate this Agreement with </w:t>
      </w:r>
      <w:r w:rsidDel="00000000" w:rsidR="00000000" w:rsidRPr="00000000">
        <w:rPr>
          <w:b w:val="1"/>
          <w:bCs w:val="1"/>
          <w:rtl w:val="0"/>
        </w:rPr>
        <w:t xml:space="preserve">15 days’ written notice</w:t>
      </w:r>
      <w:r w:rsidDel="00000000" w:rsidR="00000000" w:rsidRPr="00000000">
        <w:rPr>
          <w:rtl w:val="0"/>
        </w:rPr>
        <w:t xml:space="preserve">. Company may terminate immediately for fraud, misconduct, security violations, confidentiality or intellectual-property breaches, unauthorized subcontracting, repeated failure to perform, or other material breach. Company will pay approved hours properly recorded through the termination date. Upon request or termination, Contractor will immediately deliver all current Work Product, repositories, files, documentation, credentials, and access information; relinquish administrative access; and return or permanently delete all Confidential Information.</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8. Disputes and General Terms.</w:t>
      </w:r>
      <w:r w:rsidDel="00000000" w:rsidR="00000000" w:rsidRPr="00000000">
        <w:rPr>
          <w:rtl w:val="0"/>
        </w:rPr>
        <w:t xml:space="preserve"> Missouri law governs this Agreement. Any dispute will be resolved by binding arbitration conducted in English and administered remotely under the American Arbitration Association Commercial Arbitration Rules, with the legal seat of arbitration in Kansas City, Missouri. Either party may seek temporary injunctive relief from a court to protect Confidential Information, intellectual property, systems, or customer relationships. This Agreement is the complete agreement and may be amended only in a signed writing. Contractor may not assign it. Electronic signatures are effective. If a provision is unenforceable, the remaining provisions continue in effect. Nothing prohibits lawful confidential reporting of suspected legal violations or disclosures protected under 18 U.S.C. §1833(b).</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ANNOVOX INC.</w:t>
      </w:r>
    </w:p>
    <w:p w:rsidR="00000000" w:rsidDel="00000000" w:rsidP="00000000" w:rsidRDefault="00000000" w:rsidRPr="00000000" w14:paraId="0000000C">
      <w:pPr>
        <w:spacing w:after="240" w:before="240" w:lineRule="auto"/>
        <w:rPr/>
      </w:pPr>
      <w:r w:rsidDel="00000000" w:rsidR="00000000" w:rsidRPr="00000000">
        <w:rPr>
          <w:rtl w:val="0"/>
        </w:rPr>
        <w:t xml:space="preserve">By: ____________________________________</w:t>
        <w:br w:type="textWrapping"/>
        <w:t xml:space="preserve">Name: Lute Atieh</w:t>
        <w:br w:type="textWrapping"/>
        <w:t xml:space="preserve">Title: __________________________________</w:t>
        <w:br w:type="textWrapping"/>
        <w:t xml:space="preserve">Date: ___________________________________</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CONTRACTOR</w:t>
      </w:r>
    </w:p>
    <w:p w:rsidR="00000000" w:rsidDel="00000000" w:rsidP="00000000" w:rsidRDefault="00000000" w:rsidRPr="00000000" w14:paraId="0000000E">
      <w:pPr>
        <w:spacing w:after="240" w:before="240" w:lineRule="auto"/>
        <w:rPr/>
      </w:pPr>
      <w:r w:rsidDel="00000000" w:rsidR="00000000" w:rsidRPr="00000000">
        <w:rPr>
          <w:rtl w:val="0"/>
        </w:rPr>
        <w:t xml:space="preserve">Signature: _______________________________</w:t>
        <w:br w:type="textWrapping"/>
        <w:t xml:space="preserve">Printed Name: ____________________________</w:t>
        <w:br w:type="textWrapping"/>
        <w:t xml:space="preserve">National ID/Passport No.: _________________</w:t>
        <w:br w:type="textWrapping"/>
        <w:t xml:space="preserve">Date: ___________________________________</w:t>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