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AUTH-LAYER</w:t>
      </w:r>
    </w:p>
    <w:bookmarkStart w:id="52" w:name="avp-authentication--authorization-layer"/>
    <w:p>
      <w:pPr>
        <w:pStyle w:val="Heading1"/>
      </w:pPr>
      <w:r>
        <w:t xml:space="preserve">AVP Authentication &amp; Authorization Layer</w:t>
      </w:r>
    </w:p>
    <w:p>
      <w:pPr>
        <w:pStyle w:val="FirstParagraph"/>
      </w:pPr>
      <w:r>
        <w:rPr>
          <w:b/>
          <w:bCs/>
        </w:rPr>
        <w:t xml:space="preserve">Complete Security Architecture for Agent Identity, Authentication, and Access Control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598e504c1ac3c8006fa7534522b893129534f89">
        <w:r>
          <w:rPr>
            <w:rStyle w:val="Hyperlink"/>
          </w:rPr>
          <w:t xml:space="preserve">Identity Model</w:t>
        </w:r>
      </w:hyperlink>
    </w:p>
    <w:p>
      <w:pPr>
        <w:pStyle w:val="Compact"/>
        <w:numPr>
          <w:ilvl w:val="0"/>
          <w:numId w:val="1001"/>
        </w:numPr>
      </w:pPr>
      <w:hyperlink w:anchor="X42c1dd34762c9892dee0a8e66ece123fe7cff9c">
        <w:r>
          <w:rPr>
            <w:rStyle w:val="Hyperlink"/>
          </w:rPr>
          <w:t xml:space="preserve">Authentication Methods</w:t>
        </w:r>
      </w:hyperlink>
    </w:p>
    <w:p>
      <w:pPr>
        <w:pStyle w:val="Compact"/>
        <w:numPr>
          <w:ilvl w:val="0"/>
          <w:numId w:val="1001"/>
        </w:numPr>
      </w:pPr>
      <w:hyperlink w:anchor="X8c9356de4c8a25d7494f3e05d827c897fcdf9ee">
        <w:r>
          <w:rPr>
            <w:rStyle w:val="Hyperlink"/>
          </w:rPr>
          <w:t xml:space="preserve">Key Management</w:t>
        </w:r>
      </w:hyperlink>
    </w:p>
    <w:p>
      <w:pPr>
        <w:pStyle w:val="Compact"/>
        <w:numPr>
          <w:ilvl w:val="0"/>
          <w:numId w:val="1001"/>
        </w:numPr>
      </w:pPr>
      <w:hyperlink w:anchor="X6de1c6404c629d796ad2f5144b9b9a9d1c1aaec">
        <w:r>
          <w:rPr>
            <w:rStyle w:val="Hyperlink"/>
          </w:rPr>
          <w:t xml:space="preserve">Session Management</w:t>
        </w:r>
      </w:hyperlink>
    </w:p>
    <w:p>
      <w:pPr>
        <w:pStyle w:val="Compact"/>
        <w:numPr>
          <w:ilvl w:val="0"/>
          <w:numId w:val="1001"/>
        </w:numPr>
      </w:pPr>
      <w:hyperlink w:anchor="X3c6211ddeeae23b4cfcfcfe5b417732579d11fe">
        <w:r>
          <w:rPr>
            <w:rStyle w:val="Hyperlink"/>
          </w:rPr>
          <w:t xml:space="preserve">Authorization Model</w:t>
        </w:r>
      </w:hyperlink>
    </w:p>
    <w:p>
      <w:pPr>
        <w:pStyle w:val="Compact"/>
        <w:numPr>
          <w:ilvl w:val="0"/>
          <w:numId w:val="1001"/>
        </w:numPr>
      </w:pPr>
      <w:hyperlink w:anchor="X1a34c20bf0c7d905936df2527262bd36da2fe63">
        <w:r>
          <w:rPr>
            <w:rStyle w:val="Hyperlink"/>
          </w:rPr>
          <w:t xml:space="preserve">Request Signing</w:t>
        </w:r>
      </w:hyperlink>
    </w:p>
    <w:p>
      <w:pPr>
        <w:pStyle w:val="Compact"/>
        <w:numPr>
          <w:ilvl w:val="0"/>
          <w:numId w:val="1001"/>
        </w:numPr>
      </w:pPr>
      <w:hyperlink w:anchor="X0719397b308bedad26ccef4bbb041bd49a9f224">
        <w:r>
          <w:rPr>
            <w:rStyle w:val="Hyperlink"/>
          </w:rPr>
          <w:t xml:space="preserve">Token Specifications</w:t>
        </w:r>
      </w:hyperlink>
    </w:p>
    <w:p>
      <w:pPr>
        <w:pStyle w:val="Compact"/>
        <w:numPr>
          <w:ilvl w:val="0"/>
          <w:numId w:val="1001"/>
        </w:numPr>
      </w:pPr>
      <w:hyperlink w:anchor="X9a33d269a9bc773e36bb74da62cf0e30e27f032">
        <w:r>
          <w:rPr>
            <w:rStyle w:val="Hyperlink"/>
          </w:rPr>
          <w:t xml:space="preserve">Trust Delegation</w:t>
        </w:r>
      </w:hyperlink>
    </w:p>
    <w:p>
      <w:pPr>
        <w:pStyle w:val="Compact"/>
        <w:numPr>
          <w:ilvl w:val="0"/>
          <w:numId w:val="1001"/>
        </w:numPr>
      </w:pPr>
      <w:hyperlink w:anchor="X8df5b954b29d14383cbd784363739d0a500809d">
        <w:r>
          <w:rPr>
            <w:rStyle w:val="Hyperlink"/>
          </w:rPr>
          <w:t xml:space="preserve">Revocation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c8951b796c7b61cbdd4998c72efbdeed0056e13"/>
    <w:p>
      <w:pPr>
        <w:pStyle w:val="Heading2"/>
      </w:pPr>
      <w:r>
        <w:t xml:space="preserve">1. Overview</w:t>
      </w:r>
    </w:p>
    <w:bookmarkStart w:id="10" w:name="Xffe7f78c0ff51b2a5088f8e28b8aa9679ca6eba"/>
    <w:p>
      <w:pPr>
        <w:pStyle w:val="Heading3"/>
      </w:pPr>
      <w:r>
        <w:t xml:space="preserve">1.1 Design 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Zero-trust by default</w:t>
      </w:r>
      <w:r>
        <w:t xml:space="preserve"> </w:t>
      </w:r>
      <w:r>
        <w:t xml:space="preserve">— Every request is authenticated and verified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Decentralized identity</w:t>
      </w:r>
      <w:r>
        <w:t xml:space="preserve"> </w:t>
      </w:r>
      <w:r>
        <w:t xml:space="preserve">— Agents own their identity, not a central authority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Minimal friction</w:t>
      </w:r>
      <w:r>
        <w:t xml:space="preserve"> </w:t>
      </w:r>
      <w:r>
        <w:t xml:space="preserve">— Simple API key for development, full crypto for production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Auditability</w:t>
      </w:r>
      <w:r>
        <w:t xml:space="preserve"> </w:t>
      </w:r>
      <w:r>
        <w:t xml:space="preserve">— Every action is signed and traceable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Revocability</w:t>
      </w:r>
      <w:r>
        <w:t xml:space="preserve"> </w:t>
      </w:r>
      <w:r>
        <w:t xml:space="preserve">— Compromised agents can be instantly blocked</w:t>
      </w:r>
    </w:p>
    <w:bookmarkEnd w:id="10"/>
    <w:bookmarkStart w:id="11" w:name="X74aedc7906b5f256d10a0a5fc16da72b7c30f0a"/>
    <w:p>
      <w:pPr>
        <w:pStyle w:val="Heading3"/>
      </w:pPr>
      <w:r>
        <w:t xml:space="preserve">1.2 Auth Flow Summary</w:t>
      </w:r>
    </w:p>
    <w:p>
      <w:pPr>
        <w:pStyle w:val="SourceCode"/>
      </w:pPr>
      <w:r>
        <w:rPr>
          <w:rStyle w:val="VerbatimChar"/>
        </w:rPr>
        <w:t xml:space="preserve">┌──────────┐         ┌──────────┐         ┌──────────────┐</w:t>
      </w:r>
      <w:r>
        <w:br/>
      </w:r>
      <w:r>
        <w:rPr>
          <w:rStyle w:val="VerbatimChar"/>
        </w:rPr>
        <w:t xml:space="preserve">│  Buyer   │         │  Vendor  │         │    Trust      │</w:t>
      </w:r>
      <w:r>
        <w:br/>
      </w:r>
      <w:r>
        <w:rPr>
          <w:rStyle w:val="VerbatimChar"/>
        </w:rPr>
        <w:t xml:space="preserve">│  Agent   │         │  Agent   │         │   Authority   │</w:t>
      </w:r>
      <w:r>
        <w:br/>
      </w:r>
      <w:r>
        <w:rPr>
          <w:rStyle w:val="VerbatimChar"/>
        </w:rPr>
        <w:t xml:space="preserve">└────┬─────┘         └────┬─────┘         └──────┬───────┘</w:t>
      </w:r>
      <w:r>
        <w:br/>
      </w:r>
      <w:r>
        <w:rPr>
          <w:rStyle w:val="VerbatimChar"/>
        </w:rPr>
        <w:t xml:space="preserve">     │                    │                       │</w:t>
      </w:r>
      <w:r>
        <w:br/>
      </w:r>
      <w:r>
        <w:rPr>
          <w:rStyle w:val="VerbatimChar"/>
        </w:rPr>
        <w:t xml:space="preserve">     │ 1. Generate key pair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│─────────────────────────────────────────▶  │</w:t>
      </w:r>
      <w:r>
        <w:br/>
      </w:r>
      <w:r>
        <w:rPr>
          <w:rStyle w:val="VerbatimChar"/>
        </w:rPr>
        <w:t xml:space="preserve">     │                    │    2. Register agent   │</w:t>
      </w:r>
      <w:r>
        <w:br/>
      </w:r>
      <w:r>
        <w:rPr>
          <w:rStyle w:val="VerbatimChar"/>
        </w:rPr>
        <w:t xml:space="preserve">     │ 3. Receive AVP cert◀──────────────────────│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│                       │</w:t>
      </w:r>
      <w:r>
        <w:br/>
      </w:r>
      <w:r>
        <w:rPr>
          <w:rStyle w:val="VerbatimChar"/>
        </w:rPr>
        <w:t xml:space="preserve">     │ 4. GET /.well-known/avp.json               │</w:t>
      </w:r>
      <w:r>
        <w:br/>
      </w:r>
      <w:r>
        <w:rPr>
          <w:rStyle w:val="VerbatimChar"/>
        </w:rPr>
        <w:t xml:space="preserve">     │───────────────────▶│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5. Discovery doc 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│◀───────────────────│                       │</w:t>
      </w:r>
      <w:r>
        <w:br/>
      </w:r>
      <w:r>
        <w:rPr>
          <w:rStyle w:val="VerbatimChar"/>
        </w:rPr>
        <w:t xml:space="preserve">     │                    │                       │</w:t>
      </w:r>
      <w:r>
        <w:br/>
      </w:r>
      <w:r>
        <w:rPr>
          <w:rStyle w:val="VerbatimChar"/>
        </w:rPr>
        <w:t xml:space="preserve">     │ 6. Fetch vendor public key                 │</w:t>
      </w:r>
      <w:r>
        <w:br/>
      </w:r>
      <w:r>
        <w:rPr>
          <w:rStyle w:val="VerbatimChar"/>
        </w:rPr>
        <w:t xml:space="preserve">     │───────────────────▶│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7. Public key    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│◀───────────────────│                       │</w:t>
      </w:r>
      <w:r>
        <w:br/>
      </w:r>
      <w:r>
        <w:rPr>
          <w:rStyle w:val="VerbatimChar"/>
        </w:rPr>
        <w:t xml:space="preserve">     │                    │                       │</w:t>
      </w:r>
      <w:r>
        <w:br/>
      </w:r>
      <w:r>
        <w:rPr>
          <w:rStyle w:val="VerbatimChar"/>
        </w:rPr>
        <w:t xml:space="preserve">     │ 8. Verify with Trust Authority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│─────────────────────────────────────────▶  │</w:t>
      </w:r>
      <w:r>
        <w:br/>
      </w:r>
      <w:r>
        <w:rPr>
          <w:rStyle w:val="VerbatimChar"/>
        </w:rPr>
        <w:t xml:space="preserve">     │ 9. Trust score + validity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     │                    │                       │</w:t>
      </w:r>
      <w:r>
        <w:br/>
      </w:r>
      <w:r>
        <w:rPr>
          <w:rStyle w:val="VerbatimChar"/>
        </w:rPr>
        <w:t xml:space="preserve">     │ 10. POST /avp/handshake (signed)           │</w:t>
      </w:r>
      <w:r>
        <w:br/>
      </w:r>
      <w:r>
        <w:rPr>
          <w:rStyle w:val="VerbatimChar"/>
        </w:rPr>
        <w:t xml:space="preserve">     │───────────────────▶│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                   │ 11. Verify buyer sig   │</w:t>
      </w:r>
      <w:r>
        <w:br/>
      </w:r>
      <w:r>
        <w:rPr>
          <w:rStyle w:val="VerbatimChar"/>
        </w:rPr>
        <w:t xml:space="preserve">     │                    │ 12. Verify buyer cert  │</w:t>
      </w:r>
      <w:r>
        <w:br/>
      </w:r>
      <w:r>
        <w:rPr>
          <w:rStyle w:val="VerbatimChar"/>
        </w:rPr>
        <w:t xml:space="preserve">     │                    │───────────────────────▶│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│ 13. Confirmation       │</w:t>
      </w:r>
      <w:r>
        <w:br/>
      </w:r>
      <w:r>
        <w:rPr>
          <w:rStyle w:val="VerbatimChar"/>
        </w:rPr>
        <w:t xml:space="preserve">     │                    │◀───────────────────────│</w:t>
      </w:r>
      <w:r>
        <w:br/>
      </w:r>
      <w:r>
        <w:rPr>
          <w:rStyle w:val="VerbatimChar"/>
        </w:rPr>
        <w:t xml:space="preserve">     │ 14. Session token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│◀───────────────────│                       │</w:t>
      </w:r>
      <w:r>
        <w:br/>
      </w:r>
      <w:r>
        <w:rPr>
          <w:rStyle w:val="VerbatimChar"/>
        </w:rPr>
        <w:t xml:space="preserve">     │                    │                       │</w:t>
      </w:r>
      <w:r>
        <w:br/>
      </w:r>
      <w:r>
        <w:rPr>
          <w:rStyle w:val="VerbatimChar"/>
        </w:rPr>
        <w:t xml:space="preserve">     │ 15. All subsequent requests use            │</w:t>
      </w:r>
      <w:r>
        <w:br/>
      </w:r>
      <w:r>
        <w:rPr>
          <w:rStyle w:val="VerbatimChar"/>
        </w:rPr>
        <w:t xml:space="preserve">     │     session token + request signing        │</w:t>
      </w:r>
      <w:r>
        <w:br/>
      </w:r>
      <w:r>
        <w:rPr>
          <w:rStyle w:val="VerbatimChar"/>
        </w:rPr>
        <w:t xml:space="preserve">     │                    │                       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598e504c1ac3c8006fa7534522b893129534f89"/>
    <w:p>
      <w:pPr>
        <w:pStyle w:val="Heading2"/>
      </w:pPr>
      <w:r>
        <w:t xml:space="preserve">2. Identity Model</w:t>
      </w:r>
    </w:p>
    <w:bookmarkStart w:id="13" w:name="X55f59f469e44501404d15457db0c689ed28fca5"/>
    <w:p>
      <w:pPr>
        <w:pStyle w:val="Heading3"/>
      </w:pPr>
      <w:r>
        <w:t xml:space="preserve">2.1 Agent Identity Structure</w:t>
      </w:r>
    </w:p>
    <w:p>
      <w:pPr>
        <w:pStyle w:val="FirstParagraph"/>
      </w:pPr>
      <w:r>
        <w:t xml:space="preserve">Every AVP agent has a globally unique identity: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Tech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"acmetech.com"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Tech Solutions Pvt. Ltd."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"U72200MH2015PTC123456"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"kid:key-2026-03"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"avp:registry:main:00000001"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Xeb16c30e12a3531ba0f30175effbc1ca6f86b9a"/>
    <w:p>
      <w:pPr>
        <w:pStyle w:val="Heading3"/>
      </w:pPr>
      <w:r>
        <w:t xml:space="preserve">2.2 Identity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Self-registration only</w:t>
            </w:r>
          </w:p>
        </w:tc>
        <w:tc>
          <w:tcPr/>
          <w:p>
            <w:pPr>
              <w:pStyle w:val="Compact"/>
            </w:pPr>
            <w:r>
              <w:t xml:space="preserve">Discovery only, cannot receive RFPs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Domain-Verified</w:t>
            </w:r>
          </w:p>
        </w:tc>
        <w:tc>
          <w:tcPr/>
          <w:p>
            <w:pPr>
              <w:pStyle w:val="Compact"/>
            </w:pPr>
            <w:r>
              <w:t xml:space="preserve">DNS TXT record + domain ownership proof</w:t>
            </w:r>
          </w:p>
        </w:tc>
        <w:tc>
          <w:tcPr/>
          <w:p>
            <w:pPr>
              <w:pStyle w:val="Compact"/>
            </w:pPr>
            <w:r>
              <w:t xml:space="preserve">Can participate in communication, limited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Business-Verified</w:t>
            </w:r>
          </w:p>
        </w:tc>
        <w:tc>
          <w:tcPr/>
          <w:p>
            <w:pPr>
              <w:pStyle w:val="Compact"/>
            </w:pPr>
            <w:r>
              <w:t xml:space="preserve">Legal documents + domain + human review</w:t>
            </w:r>
          </w:p>
        </w:tc>
        <w:tc>
          <w:tcPr/>
          <w:p>
            <w:pPr>
              <w:pStyle w:val="Compact"/>
            </w:pPr>
            <w:r>
              <w:t xml:space="preserve">Full protocol access, higher trust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Premium-Verified</w:t>
            </w:r>
          </w:p>
        </w:tc>
        <w:tc>
          <w:tcPr/>
          <w:p>
            <w:pPr>
              <w:pStyle w:val="Compact"/>
            </w:pPr>
            <w:r>
              <w:t xml:space="preserve">Business-verified + financial audit + references</w:t>
            </w:r>
          </w:p>
        </w:tc>
        <w:tc>
          <w:tcPr/>
          <w:p>
            <w:pPr>
              <w:pStyle w:val="Compact"/>
            </w:pPr>
            <w:r>
              <w:t xml:space="preserve">Priority in search, trust badge, higher limits</w:t>
            </w:r>
          </w:p>
        </w:tc>
      </w:tr>
    </w:tbl>
    <w:bookmarkEnd w:id="14"/>
    <w:bookmarkStart w:id="15" w:name="X17f4454086f4bfca376f9642969960ff289a228"/>
    <w:p>
      <w:pPr>
        <w:pStyle w:val="Heading3"/>
      </w:pPr>
      <w:r>
        <w:t xml:space="preserve">2.3 Identity Registration</w:t>
      </w:r>
    </w:p>
    <w:p>
      <w:pPr>
        <w:pStyle w:val="SourceCode"/>
      </w:pPr>
      <w:r>
        <w:rPr>
          <w:rStyle w:val="VerbatimChar"/>
        </w:rPr>
        <w:t xml:space="preserve">POST https://registry.avp-protocol.org/v1/agents/register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"agent_type": "vendor",</w:t>
      </w:r>
      <w:r>
        <w:br/>
      </w:r>
      <w:r>
        <w:rPr>
          <w:rStyle w:val="VerbatimChar"/>
        </w:rPr>
        <w:t xml:space="preserve">  "organization_name": "Acme Tech Solutions",</w:t>
      </w:r>
      <w:r>
        <w:br/>
      </w:r>
      <w:r>
        <w:rPr>
          <w:rStyle w:val="VerbatimChar"/>
        </w:rPr>
        <w:t xml:space="preserve">  "domain": "acmetech.com",</w:t>
      </w:r>
      <w:r>
        <w:br/>
      </w:r>
      <w:r>
        <w:rPr>
          <w:rStyle w:val="VerbatimChar"/>
        </w:rPr>
        <w:t xml:space="preserve">  "public_key": "base64-encoded-ed25519-public-key",</w:t>
      </w:r>
      <w:r>
        <w:br/>
      </w:r>
      <w:r>
        <w:rPr>
          <w:rStyle w:val="VerbatimChar"/>
        </w:rPr>
        <w:t xml:space="preserve">  "contact_email": "admin@acmetech.com",</w:t>
      </w:r>
      <w:r>
        <w:br/>
      </w:r>
      <w:r>
        <w:rPr>
          <w:rStyle w:val="VerbatimChar"/>
        </w:rPr>
        <w:t xml:space="preserve">  "verification_level": "business-verified"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"dns_txt"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"_avp-verify.acmetech.com TXT avp-verify=xyz789"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"required_documents"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"business_registration"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"https://registry.avp-protocol.org/v1/verify/upload/a1b2c3d4"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42c1dd34762c9892dee0a8e66ece123fe7cff9c"/>
    <w:p>
      <w:pPr>
        <w:pStyle w:val="Heading2"/>
      </w:pPr>
      <w:r>
        <w:t xml:space="preserve">3. Authentication Methods</w:t>
      </w:r>
    </w:p>
    <w:bookmarkStart w:id="17" w:name="X52765c83d607584788e316eb956d6b64f64eea0"/>
    <w:p>
      <w:pPr>
        <w:pStyle w:val="Heading3"/>
      </w:pPr>
      <w:r>
        <w:t xml:space="preserve">3.1 Method 1: Ed25519 Key Pairs (RECOMMENDED)</w:t>
      </w:r>
    </w:p>
    <w:p>
      <w:pPr>
        <w:pStyle w:val="FirstParagraph"/>
      </w:pPr>
      <w:r>
        <w:t xml:space="preserve">The primary authentication method. Each agent generates an Ed25519 key pair.</w:t>
      </w:r>
    </w:p>
    <w:p>
      <w:pPr>
        <w:pStyle w:val="BodyText"/>
      </w:pPr>
      <w:r>
        <w:rPr>
          <w:b/>
          <w:bCs/>
        </w:rPr>
        <w:t xml:space="preserve">Key Generation: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generateKeyPair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keys.publicKey  — share via /.well-known/avp-keys.json</w:t>
      </w:r>
      <w:r>
        <w:br/>
      </w:r>
      <w:r>
        <w:rPr>
          <w:rStyle w:val="CommentTok"/>
        </w:rPr>
        <w:t xml:space="preserve">// keys.privateKey — keep secret, use for signing</w:t>
      </w:r>
    </w:p>
    <w:p>
      <w:pPr>
        <w:pStyle w:val="FirstParagraph"/>
      </w:pPr>
      <w:r>
        <w:rPr>
          <w:b/>
          <w:bCs/>
        </w:rPr>
        <w:t xml:space="preserve">Request Authentication:</w:t>
      </w:r>
    </w:p>
    <w:p>
      <w:pPr>
        <w:pStyle w:val="SourceCode"/>
      </w:pPr>
      <w:r>
        <w:rPr>
          <w:rStyle w:val="VerbatimChar"/>
        </w:rPr>
        <w:t xml:space="preserve">POST /avp/rfp HTTP/1.1</w:t>
      </w:r>
      <w:r>
        <w:br/>
      </w:r>
      <w:r>
        <w:rPr>
          <w:rStyle w:val="VerbatimChar"/>
        </w:rPr>
        <w:t xml:space="preserve">Host: vendor.com</w:t>
      </w:r>
      <w:r>
        <w:br/>
      </w:r>
      <w:r>
        <w:rPr>
          <w:rStyle w:val="VerbatimChar"/>
        </w:rPr>
        <w:t xml:space="preserve">AVP-Version: 1.0</w:t>
      </w:r>
      <w:r>
        <w:br/>
      </w:r>
      <w:r>
        <w:rPr>
          <w:rStyle w:val="VerbatimChar"/>
        </w:rPr>
        <w:t xml:space="preserve">AVP-Agent-ID: avp:buyer:globex-corp:e5f6g7h8</w:t>
      </w:r>
      <w:r>
        <w:br/>
      </w:r>
      <w:r>
        <w:rPr>
          <w:rStyle w:val="VerbatimChar"/>
        </w:rPr>
        <w:t xml:space="preserve">AVP-Timestamp: 2026-03-18T10:00:00Z</w:t>
      </w:r>
      <w:r>
        <w:br/>
      </w:r>
      <w:r>
        <w:rPr>
          <w:rStyle w:val="VerbatimChar"/>
        </w:rPr>
        <w:t xml:space="preserve">AVP-Signature: ed25519:base64(sign(canonical_request, private_key))</w:t>
      </w:r>
      <w:r>
        <w:br/>
      </w:r>
      <w:r>
        <w:rPr>
          <w:rStyle w:val="VerbatimChar"/>
        </w:rPr>
        <w:t xml:space="preserve">AVP-Key-ID: key-2026-03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... request body ... }</w:t>
      </w:r>
    </w:p>
    <w:bookmarkEnd w:id="17"/>
    <w:bookmarkStart w:id="18" w:name="X80d7f41991fdc1131bb567043e9846faeb02a6b"/>
    <w:p>
      <w:pPr>
        <w:pStyle w:val="Heading3"/>
      </w:pPr>
      <w:r>
        <w:t xml:space="preserve">3.2 Method 2: JWT with RSA-256</w:t>
      </w:r>
    </w:p>
    <w:p>
      <w:pPr>
        <w:pStyle w:val="FirstParagraph"/>
      </w:pPr>
      <w:r>
        <w:t xml:space="preserve">For environments where Ed25519 is not available.</w:t>
      </w:r>
    </w:p>
    <w:p>
      <w:pPr>
        <w:pStyle w:val="SourceCode"/>
      </w:pPr>
      <w:r>
        <w:rPr>
          <w:rStyle w:val="VerbatimChar"/>
        </w:rPr>
        <w:t xml:space="preserve">Authorization: Bearer eyJhbGciOiJSUzI1NiIsInR5cCI6IkpXVCJ9...</w:t>
      </w:r>
    </w:p>
    <w:p>
      <w:pPr>
        <w:pStyle w:val="FirstParagraph"/>
      </w:pPr>
      <w:r>
        <w:t xml:space="preserve">JWT Claims: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1742259600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1742256000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"unique-token-id"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"rfp"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"negotiate"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X95213e3509391e550b9e45d8760e01243cd7a40"/>
    <w:p>
      <w:pPr>
        <w:pStyle w:val="Heading3"/>
      </w:pPr>
      <w:r>
        <w:t xml:space="preserve">3.3 Method 3: API Keys (Development Only)</w:t>
      </w:r>
    </w:p>
    <w:p>
      <w:pPr>
        <w:pStyle w:val="FirstParagraph"/>
      </w:pPr>
      <w:r>
        <w:t xml:space="preserve">For local development and testing:</w:t>
      </w:r>
    </w:p>
    <w:p>
      <w:pPr>
        <w:pStyle w:val="SourceCode"/>
      </w:pPr>
      <w:r>
        <w:rPr>
          <w:rStyle w:val="VerbatimChar"/>
        </w:rPr>
        <w:t xml:space="preserve">AVP-API-Key: avpk_test_abc123def456</w:t>
      </w:r>
    </w:p>
    <w:p>
      <w:pPr>
        <w:pStyle w:val="FirstParagraph"/>
      </w:pPr>
      <w:r>
        <w:rPr>
          <w:b/>
          <w:bCs/>
        </w:rPr>
        <w:t xml:space="preserve">API keys MUST NOT be used in production.</w:t>
      </w:r>
      <w:r>
        <w:t xml:space="preserve"> </w:t>
      </w:r>
      <w:r>
        <w:t xml:space="preserve">They are provided only for:</w:t>
      </w:r>
    </w:p>
    <w:p>
      <w:pPr>
        <w:pStyle w:val="Compact"/>
        <w:numPr>
          <w:ilvl w:val="0"/>
          <w:numId w:val="1003"/>
        </w:numPr>
      </w:pPr>
      <w:r>
        <w:t xml:space="preserve">Local development</w:t>
      </w:r>
    </w:p>
    <w:p>
      <w:pPr>
        <w:pStyle w:val="Compact"/>
        <w:numPr>
          <w:ilvl w:val="0"/>
          <w:numId w:val="1003"/>
        </w:numPr>
      </w:pPr>
      <w:r>
        <w:t xml:space="preserve">Testing environments</w:t>
      </w:r>
    </w:p>
    <w:p>
      <w:pPr>
        <w:pStyle w:val="Compact"/>
        <w:numPr>
          <w:ilvl w:val="0"/>
          <w:numId w:val="1003"/>
        </w:numPr>
      </w:pPr>
      <w:r>
        <w:t xml:space="preserve">Initial integration testing</w:t>
      </w:r>
    </w:p>
    <w:bookmarkEnd w:id="19"/>
    <w:bookmarkStart w:id="20" w:name="Xae092a5552ff7a3d0114c093d379874331dcee0"/>
    <w:p>
      <w:pPr>
        <w:pStyle w:val="Heading3"/>
      </w:pPr>
      <w:r>
        <w:t xml:space="preserve">3.4 Method Negotiation</w:t>
      </w:r>
    </w:p>
    <w:p>
      <w:pPr>
        <w:pStyle w:val="FirstParagraph"/>
      </w:pPr>
      <w:r>
        <w:t xml:space="preserve">During handshake, agents negotiate the auth method: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"handshake_request"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"auth_methods_supported"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"ed25519"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"jwt-rsa256"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"handshake_response"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"auth_method_selected"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c9356de4c8a25d7494f3e05d827c897fcdf9ee"/>
    <w:p>
      <w:pPr>
        <w:pStyle w:val="Heading2"/>
      </w:pPr>
      <w:r>
        <w:t xml:space="preserve">4. Key Management</w:t>
      </w:r>
    </w:p>
    <w:bookmarkStart w:id="22" w:name="Xaacdd8c0834dd1e272ea2b3be1db6c9144a1cb0"/>
    <w:p>
      <w:pPr>
        <w:pStyle w:val="Heading3"/>
      </w:pPr>
      <w:r>
        <w:t xml:space="preserve">4.1 Key Lifecycle</w:t>
      </w:r>
    </w:p>
    <w:p>
      <w:pPr>
        <w:pStyle w:val="SourceCode"/>
      </w:pPr>
      <w:r>
        <w:rPr>
          <w:rStyle w:val="VerbatimChar"/>
        </w:rPr>
        <w:t xml:space="preserve">Generate → Register → Active → Rotate → Deprecated → Revoked</w:t>
      </w:r>
      <w:r>
        <w:br/>
      </w:r>
      <w:r>
        <w:rPr>
          <w:rStyle w:val="VerbatimChar"/>
        </w:rPr>
        <w:t xml:space="preserve">    │                    │                     │</w:t>
      </w:r>
      <w:r>
        <w:br/>
      </w:r>
      <w:r>
        <w:rPr>
          <w:rStyle w:val="VerbatimChar"/>
        </w:rPr>
        <w:t xml:space="preserve">    │                    │ (overlap period)     │</w:t>
      </w:r>
      <w:r>
        <w:br/>
      </w:r>
      <w:r>
        <w:rPr>
          <w:rStyle w:val="VerbatimChar"/>
        </w:rPr>
        <w:t xml:space="preserve">    │                    ▼                     │</w:t>
      </w:r>
      <w:r>
        <w:br/>
      </w:r>
      <w:r>
        <w:rPr>
          <w:rStyle w:val="VerbatimChar"/>
        </w:rPr>
        <w:t xml:space="preserve">    │              New Key Active              │</w:t>
      </w:r>
      <w:r>
        <w:br/>
      </w:r>
      <w:r>
        <w:rPr>
          <w:rStyle w:val="VerbatimChar"/>
        </w:rPr>
        <w:t xml:space="preserve">    │                                          │</w:t>
      </w:r>
      <w:r>
        <w:br/>
      </w:r>
      <w:r>
        <w:rPr>
          <w:rStyle w:val="VerbatimChar"/>
        </w:rPr>
        <w:t xml:space="preserve">    └── Emergency Revoke ──────────────────────┘</w:t>
      </w:r>
    </w:p>
    <w:bookmarkEnd w:id="22"/>
    <w:bookmarkStart w:id="23" w:name="Xbfe88cf84da95504c703be946b90ccabf8d3237"/>
    <w:p>
      <w:pPr>
        <w:pStyle w:val="Heading3"/>
      </w:pPr>
      <w:r>
        <w:t xml:space="preserve">4.2 Key Publication</w:t>
      </w:r>
    </w:p>
    <w:p>
      <w:pPr>
        <w:pStyle w:val="FirstParagraph"/>
      </w:pPr>
      <w:r>
        <w:t xml:space="preserve">Public keys are served at:</w:t>
      </w:r>
    </w:p>
    <w:p>
      <w:pPr>
        <w:pStyle w:val="SourceCode"/>
      </w:pPr>
      <w:r>
        <w:rPr>
          <w:rStyle w:val="VerbatimChar"/>
        </w:rPr>
        <w:t xml:space="preserve">GET https://acmetech.com/.well-known/avp-keys.json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"key-2026-03"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"MCowBQYDK2VwAyEA..."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"key-2025-09"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"MCowBQYDK2VwAyEA..."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"deprecation_note"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"Rotated to key-2026-03"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Xab2ece12e95eb94c1a02b222386eed7fb6d75ef"/>
    <w:p>
      <w:pPr>
        <w:pStyle w:val="Heading3"/>
      </w:pPr>
      <w:r>
        <w:t xml:space="preserve">4.3 Key Rotation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frequency</w:t>
            </w:r>
          </w:p>
        </w:tc>
        <w:tc>
          <w:tcPr/>
          <w:p>
            <w:pPr>
              <w:pStyle w:val="Compact"/>
            </w:pPr>
            <w:r>
              <w:t xml:space="preserve">Every 12 months (RECOMMENDED), every 24 months (REQUIRED)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period</w:t>
            </w:r>
          </w:p>
        </w:tc>
        <w:tc>
          <w:tcPr/>
          <w:p>
            <w:pPr>
              <w:pStyle w:val="Compact"/>
            </w:pPr>
            <w:r>
              <w:t xml:space="preserve">Minimum 30 days where old and new key both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rotation</w:t>
            </w:r>
          </w:p>
        </w:tc>
        <w:tc>
          <w:tcPr/>
          <w:p>
            <w:pPr>
              <w:pStyle w:val="Compact"/>
            </w:pPr>
            <w:r>
              <w:t xml:space="preserve">Immediate; old key revoked, new key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size</w:t>
            </w:r>
          </w:p>
        </w:tc>
        <w:tc>
          <w:tcPr/>
          <w:p>
            <w:pPr>
              <w:pStyle w:val="Compact"/>
            </w:pPr>
            <w:r>
              <w:t xml:space="preserve">Ed25519: 256-bit; RSA: minimum 2048-bit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Private keys MUST be stored in HSM or secure vault</w:t>
            </w:r>
          </w:p>
        </w:tc>
      </w:tr>
    </w:tbl>
    <w:bookmarkEnd w:id="24"/>
    <w:bookmarkStart w:id="25" w:name="Xd7ab00fc6562d46509e5ed8a65c596ec9fc7c23"/>
    <w:p>
      <w:pPr>
        <w:pStyle w:val="Heading3"/>
      </w:pPr>
      <w:r>
        <w:t xml:space="preserve">4.4 Key Caching</w:t>
      </w:r>
    </w:p>
    <w:p>
      <w:pPr>
        <w:pStyle w:val="FirstParagraph"/>
      </w:pPr>
      <w:r>
        <w:t xml:space="preserve">Verifiers SHOULD cache public keys with:</w:t>
      </w:r>
    </w:p>
    <w:p>
      <w:pPr>
        <w:pStyle w:val="Compact"/>
        <w:numPr>
          <w:ilvl w:val="0"/>
          <w:numId w:val="1004"/>
        </w:numPr>
      </w:pPr>
      <w:r>
        <w:t xml:space="preserve">Cache duration: Minimum of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header or 1 hour</w:t>
      </w:r>
    </w:p>
    <w:p>
      <w:pPr>
        <w:pStyle w:val="Compact"/>
        <w:numPr>
          <w:ilvl w:val="0"/>
          <w:numId w:val="1004"/>
        </w:numPr>
      </w:pPr>
      <w:r>
        <w:t xml:space="preserve">Maximum cache: 24 hours</w:t>
      </w:r>
    </w:p>
    <w:p>
      <w:pPr>
        <w:pStyle w:val="Compact"/>
        <w:numPr>
          <w:ilvl w:val="0"/>
          <w:numId w:val="1004"/>
        </w:numPr>
      </w:pPr>
      <w:r>
        <w:t xml:space="preserve">Cache invalidation: On signature verification failure, re-fetch keys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6de1c6404c629d796ad2f5144b9b9a9d1c1aaec"/>
    <w:p>
      <w:pPr>
        <w:pStyle w:val="Heading2"/>
      </w:pPr>
      <w:r>
        <w:t xml:space="preserve">5. Session Management</w:t>
      </w:r>
    </w:p>
    <w:bookmarkStart w:id="27" w:name="X1d50a32f187cc693610c50208b39433483aa35f"/>
    <w:p>
      <w:pPr>
        <w:pStyle w:val="Heading3"/>
      </w:pPr>
      <w:r>
        <w:t xml:space="preserve">5.1 Session Creation</w:t>
      </w:r>
    </w:p>
    <w:p>
      <w:pPr>
        <w:pStyle w:val="FirstParagraph"/>
      </w:pPr>
      <w:r>
        <w:t xml:space="preserve">Sessions are created during the handshake: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"vendor_agent_id"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"2026-03-18T22:00:00Z"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"rfp"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X756c39cb5e3785c87d8aa5b01429cbb734b8239"/>
    <w:p>
      <w:pPr>
        <w:pStyle w:val="Heading3"/>
      </w:pPr>
      <w:r>
        <w:t xml:space="preserve">5.2 Session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TTL</w:t>
            </w:r>
          </w:p>
        </w:tc>
        <w:tc>
          <w:tcPr/>
          <w:p>
            <w:pPr>
              <w:pStyle w:val="Compact"/>
            </w:pPr>
            <w:r>
              <w:t xml:space="preserve">12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TTL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</w:t>
            </w:r>
          </w:p>
        </w:tc>
        <w:tc>
          <w:tcPr/>
          <w:p>
            <w:pPr>
              <w:pStyle w:val="Compact"/>
            </w:pPr>
            <w:r>
              <w:t xml:space="preserve">Yes, up to maximum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 per pair</w:t>
            </w:r>
          </w:p>
        </w:tc>
        <w:tc>
          <w:tcPr/>
          <w:p>
            <w:pPr>
              <w:pStyle w:val="Compact"/>
            </w:pPr>
            <w:r>
              <w:t xml:space="preserve">Maximum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binding</w:t>
            </w:r>
          </w:p>
        </w:tc>
        <w:tc>
          <w:tcPr/>
          <w:p>
            <w:pPr>
              <w:pStyle w:val="Compact"/>
            </w:pPr>
            <w:r>
              <w:t xml:space="preserve">Bound to agent IDs + IP range (optional)</w:t>
            </w:r>
          </w:p>
        </w:tc>
      </w:tr>
    </w:tbl>
    <w:bookmarkEnd w:id="28"/>
    <w:bookmarkStart w:id="29" w:name="Xf77b722b261e1fdcad8b262991b1f1a673556a8"/>
    <w:p>
      <w:pPr>
        <w:pStyle w:val="Heading3"/>
      </w:pPr>
      <w:r>
        <w:t xml:space="preserve">5.3 Session Token (JWT)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"EdDSA"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"key-2026-03"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1742299200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1742256000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"rfp"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"trust_level"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"business-verified"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"ip_binding"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"203.0.113.0/24"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cb773f54db3537697139354d514da75c3735fe6"/>
    <w:p>
      <w:pPr>
        <w:pStyle w:val="Heading3"/>
      </w:pPr>
      <w:r>
        <w:t xml:space="preserve">5.4 Session Renewal</w:t>
      </w:r>
    </w:p>
    <w:p>
      <w:pPr>
        <w:pStyle w:val="SourceCode"/>
      </w:pPr>
      <w:r>
        <w:rPr>
          <w:rStyle w:val="VerbatimChar"/>
        </w:rPr>
        <w:t xml:space="preserve">POST /avp/session/renew</w:t>
      </w:r>
      <w:r>
        <w:br/>
      </w:r>
      <w:r>
        <w:rPr>
          <w:rStyle w:val="VerbatimChar"/>
        </w:rPr>
        <w:t xml:space="preserve">AVP-Session-ID: ses_abc123def456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"extend_by": 3600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3c6211ddeeae23b4cfcfcfe5b417732579d11fe"/>
    <w:p>
      <w:pPr>
        <w:pStyle w:val="Heading2"/>
      </w:pPr>
      <w:r>
        <w:t xml:space="preserve">6. Authorization Model</w:t>
      </w:r>
    </w:p>
    <w:bookmarkStart w:id="32" w:name="X6bd6d74291faf3327feaecb45c17a5926c1cc9c"/>
    <w:p>
      <w:pPr>
        <w:pStyle w:val="Heading3"/>
      </w:pPr>
      <w:r>
        <w:t xml:space="preserve">6.1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Domain-Verified</w:t>
            </w:r>
          </w:p>
        </w:tc>
        <w:tc>
          <w:tcPr/>
          <w:p>
            <w:pPr>
              <w:pStyle w:val="Compact"/>
            </w:pPr>
            <w:r>
              <w:t xml:space="preserve">Business-Verified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(read)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RFP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(5/day)</w:t>
            </w:r>
          </w:p>
        </w:tc>
        <w:tc>
          <w:tcPr/>
          <w:p>
            <w:pPr>
              <w:pStyle w:val="Compact"/>
            </w:pPr>
            <w:r>
              <w:t xml:space="preserve">✅ (50/day)</w:t>
            </w:r>
          </w:p>
        </w:tc>
        <w:tc>
          <w:tcPr/>
          <w:p>
            <w:pPr>
              <w:pStyle w:val="Compact"/>
            </w:pPr>
            <w:r>
              <w:t xml:space="preserve">✅ (unlimited)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 RFP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search</w:t>
            </w:r>
          </w:p>
        </w:tc>
        <w:tc>
          <w:tcPr/>
          <w:p>
            <w:pPr>
              <w:pStyle w:val="Compact"/>
            </w:pPr>
            <w:r>
              <w:t xml:space="preserve">✅ (10/day)</w:t>
            </w:r>
          </w:p>
        </w:tc>
        <w:tc>
          <w:tcPr/>
          <w:p>
            <w:pPr>
              <w:pStyle w:val="Compact"/>
            </w:pPr>
            <w:r>
              <w:t xml:space="preserve">✅ (100/day)</w:t>
            </w:r>
          </w:p>
        </w:tc>
        <w:tc>
          <w:tcPr/>
          <w:p>
            <w:pPr>
              <w:pStyle w:val="Compact"/>
            </w:pPr>
            <w:r>
              <w:t xml:space="preserve">✅ (1000/day)</w:t>
            </w:r>
          </w:p>
        </w:tc>
        <w:tc>
          <w:tcPr/>
          <w:p>
            <w:pPr>
              <w:pStyle w:val="Compact"/>
            </w:pPr>
            <w:r>
              <w:t xml:space="preserve">✅ (unlimited)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 access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 (all)</w:t>
            </w:r>
          </w:p>
        </w:tc>
        <w:tc>
          <w:tcPr/>
          <w:p>
            <w:pPr>
              <w:pStyle w:val="Compact"/>
            </w:pPr>
            <w:r>
              <w:t xml:space="preserve">✅ (all + history)</w:t>
            </w:r>
          </w:p>
        </w:tc>
      </w:tr>
    </w:tbl>
    <w:bookmarkEnd w:id="32"/>
    <w:bookmarkStart w:id="33" w:name="X0f51a0b26f01c544c3d367513d237311f94181a"/>
    <w:p>
      <w:pPr>
        <w:pStyle w:val="Heading3"/>
      </w:pPr>
      <w:r>
        <w:t xml:space="preserve">6.2 Scope-Based Access</w:t>
      </w:r>
    </w:p>
    <w:p>
      <w:pPr>
        <w:pStyle w:val="FirstParagraph"/>
      </w:pPr>
      <w:r>
        <w:t xml:space="preserve">Each session has a declared scope. Agents MUST NOT perform actions outside their session scope.</w:t>
      </w:r>
    </w:p>
    <w:p>
      <w:pPr>
        <w:pStyle w:val="BodyText"/>
      </w:pPr>
      <w:r>
        <w:t xml:space="preserve">Available scopes: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discovery</w:t>
      </w:r>
      <w:r>
        <w:t xml:space="preserve"> </w:t>
      </w:r>
      <w:r>
        <w:t xml:space="preserve">— Read discovery documents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capabilities</w:t>
      </w:r>
      <w:r>
        <w:t xml:space="preserve"> </w:t>
      </w:r>
      <w:r>
        <w:t xml:space="preserve">— Query detailed capabilities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rfp</w:t>
      </w:r>
      <w:r>
        <w:t xml:space="preserve"> </w:t>
      </w:r>
      <w:r>
        <w:t xml:space="preserve">— Submit and receive RFPs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negotiate</w:t>
      </w:r>
      <w:r>
        <w:t xml:space="preserve"> </w:t>
      </w:r>
      <w:r>
        <w:t xml:space="preserve">— Participate in negotiation rounds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settle</w:t>
      </w:r>
      <w:r>
        <w:t xml:space="preserve"> </w:t>
      </w:r>
      <w:r>
        <w:t xml:space="preserve">— Finalize agreements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trust</w:t>
      </w:r>
      <w:r>
        <w:t xml:space="preserve"> </w:t>
      </w:r>
      <w:r>
        <w:t xml:space="preserve">— Access trust information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— Administrative operations (registry only)</w:t>
      </w:r>
    </w:p>
    <w:bookmarkEnd w:id="33"/>
    <w:bookmarkStart w:id="34" w:name="X35e9b715b9dbfebd58f37e773dcb04fbbcde4ac"/>
    <w:p>
      <w:pPr>
        <w:pStyle w:val="Heading3"/>
      </w:pPr>
      <w:r>
        <w:t xml:space="preserve">6.3 Policy Enforcement</w:t>
      </w:r>
    </w:p>
    <w:p>
      <w:pPr>
        <w:pStyle w:val="FirstParagraph"/>
      </w:pPr>
      <w:r>
        <w:t xml:space="preserve">Vendor agents can define fine-grained access policies: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"require_minimum_trust"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"require_verification_level"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"business-verified"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"blacklisted_agents"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"avp:buyer:spam-corp:xxxxxxxx"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"whitelisted_domains"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"geo_restrictions"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"business_hours_only"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"Asia/Kolkata"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"09:00-18:00"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"human_approval_required_above"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1a34c20bf0c7d905936df2527262bd36da2fe63"/>
    <w:p>
      <w:pPr>
        <w:pStyle w:val="Heading2"/>
      </w:pPr>
      <w:r>
        <w:t xml:space="preserve">7. Request Signing</w:t>
      </w:r>
    </w:p>
    <w:bookmarkStart w:id="36" w:name="X0603f5424727f261560e08c7e461ab627a766e9"/>
    <w:p>
      <w:pPr>
        <w:pStyle w:val="Heading3"/>
      </w:pPr>
      <w:r>
        <w:t xml:space="preserve">7.1 Canonical Request Format</w:t>
      </w:r>
    </w:p>
    <w:p>
      <w:pPr>
        <w:pStyle w:val="FirstParagraph"/>
      </w:pPr>
      <w:r>
        <w:t xml:space="preserve">To create a signature, construct the canonical request:</w:t>
      </w:r>
    </w:p>
    <w:p>
      <w:pPr>
        <w:pStyle w:val="SourceCode"/>
      </w:pPr>
      <w:r>
        <w:rPr>
          <w:rStyle w:val="VerbatimChar"/>
        </w:rPr>
        <w:t xml:space="preserve">canonical_request = HTTP_METHOD + "\n"</w:t>
      </w:r>
      <w:r>
        <w:br/>
      </w:r>
      <w:r>
        <w:rPr>
          <w:rStyle w:val="VerbatimChar"/>
        </w:rPr>
        <w:t xml:space="preserve">                  + CANONICAL_PATH + "\n"</w:t>
      </w:r>
      <w:r>
        <w:br/>
      </w:r>
      <w:r>
        <w:rPr>
          <w:rStyle w:val="VerbatimChar"/>
        </w:rPr>
        <w:t xml:space="preserve">                  + CANONICAL_QUERY + "\n"</w:t>
      </w:r>
      <w:r>
        <w:br/>
      </w:r>
      <w:r>
        <w:rPr>
          <w:rStyle w:val="VerbatimChar"/>
        </w:rPr>
        <w:t xml:space="preserve">                  + AVP_TIMESTAMP + "\n"</w:t>
      </w:r>
      <w:r>
        <w:br/>
      </w:r>
      <w:r>
        <w:rPr>
          <w:rStyle w:val="VerbatimChar"/>
        </w:rPr>
        <w:t xml:space="preserve">                  + AVP_AGENT_ID + "\n"</w:t>
      </w:r>
      <w:r>
        <w:br/>
      </w:r>
      <w:r>
        <w:rPr>
          <w:rStyle w:val="VerbatimChar"/>
        </w:rPr>
        <w:t xml:space="preserve">                  + AVP_SESSION_ID + "\n"</w:t>
      </w:r>
      <w:r>
        <w:br/>
      </w:r>
      <w:r>
        <w:rPr>
          <w:rStyle w:val="VerbatimChar"/>
        </w:rPr>
        <w:t xml:space="preserve">                  + SHA256(REQUEST_BODY)</w:t>
      </w:r>
    </w:p>
    <w:bookmarkEnd w:id="36"/>
    <w:bookmarkStart w:id="37" w:name="X2136240b64b9ed22e0d5bdb2d923a55354abfaf"/>
    <w:p>
      <w:pPr>
        <w:pStyle w:val="Heading3"/>
      </w:pPr>
      <w:r>
        <w:t xml:space="preserve">7.2 Signing Process</w:t>
      </w:r>
    </w:p>
    <w:p>
      <w:pPr>
        <w:pStyle w:val="SourceCode"/>
      </w:pPr>
      <w:r>
        <w:rPr>
          <w:rStyle w:val="VerbatimChar"/>
        </w:rPr>
        <w:t xml:space="preserve">1. Construct canonical request</w:t>
      </w:r>
      <w:r>
        <w:br/>
      </w:r>
      <w:r>
        <w:rPr>
          <w:rStyle w:val="VerbatimChar"/>
        </w:rPr>
        <w:t xml:space="preserve">2. Compute SHA-256 hash of canonical request</w:t>
      </w:r>
      <w:r>
        <w:br/>
      </w:r>
      <w:r>
        <w:rPr>
          <w:rStyle w:val="VerbatimChar"/>
        </w:rPr>
        <w:t xml:space="preserve">3. Sign hash with Ed25519 private key</w:t>
      </w:r>
      <w:r>
        <w:br/>
      </w:r>
      <w:r>
        <w:rPr>
          <w:rStyle w:val="VerbatimChar"/>
        </w:rPr>
        <w:t xml:space="preserve">4. Base64-encode signature</w:t>
      </w:r>
      <w:r>
        <w:br/>
      </w:r>
      <w:r>
        <w:rPr>
          <w:rStyle w:val="VerbatimChar"/>
        </w:rPr>
        <w:t xml:space="preserve">5. Set header: AVP-Signature: ed25519:&lt;base64_signature&gt;</w:t>
      </w:r>
    </w:p>
    <w:bookmarkEnd w:id="37"/>
    <w:bookmarkStart w:id="38" w:name="X8978f3b5ade962fac4200f891ab0274cf7bd6ca"/>
    <w:p>
      <w:pPr>
        <w:pStyle w:val="Heading3"/>
      </w:pPr>
      <w:r>
        <w:t xml:space="preserve">7.3 Verification Process</w:t>
      </w:r>
    </w:p>
    <w:p>
      <w:pPr>
        <w:pStyle w:val="SourceCode"/>
      </w:pPr>
      <w:r>
        <w:rPr>
          <w:rStyle w:val="VerbatimChar"/>
        </w:rPr>
        <w:t xml:space="preserve">1. Extract AVP-Signature header</w:t>
      </w:r>
      <w:r>
        <w:br/>
      </w:r>
      <w:r>
        <w:rPr>
          <w:rStyle w:val="VerbatimChar"/>
        </w:rPr>
        <w:t xml:space="preserve">2. Extract AVP-Key-ID header</w:t>
      </w:r>
      <w:r>
        <w:br/>
      </w:r>
      <w:r>
        <w:rPr>
          <w:rStyle w:val="VerbatimChar"/>
        </w:rPr>
        <w:t xml:space="preserve">3. Fetch signer's public key (from cache or /.well-known/avp-keys.json)</w:t>
      </w:r>
      <w:r>
        <w:br/>
      </w:r>
      <w:r>
        <w:rPr>
          <w:rStyle w:val="VerbatimChar"/>
        </w:rPr>
        <w:t xml:space="preserve">4. Reconstruct canonical request from received request</w:t>
      </w:r>
      <w:r>
        <w:br/>
      </w:r>
      <w:r>
        <w:rPr>
          <w:rStyle w:val="VerbatimChar"/>
        </w:rPr>
        <w:t xml:space="preserve">5. Verify signature using public key</w:t>
      </w:r>
      <w:r>
        <w:br/>
      </w:r>
      <w:r>
        <w:rPr>
          <w:rStyle w:val="VerbatimChar"/>
        </w:rPr>
        <w:t xml:space="preserve">6. Check timestamp is within 5-minute window (clock skew tolerance)</w:t>
      </w:r>
      <w:r>
        <w:br/>
      </w:r>
      <w:r>
        <w:rPr>
          <w:rStyle w:val="VerbatimChar"/>
        </w:rPr>
        <w:t xml:space="preserve">7. Check agent ID matches registered identity</w:t>
      </w:r>
    </w:p>
    <w:bookmarkEnd w:id="38"/>
    <w:bookmarkStart w:id="39" w:name="X89df91e7fca6ed28e9f2c3765bd946ddc2872ce"/>
    <w:p>
      <w:pPr>
        <w:pStyle w:val="Heading3"/>
      </w:pPr>
      <w:r>
        <w:t xml:space="preserve">7.4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nacl.signing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SigningKey</w:t>
      </w:r>
      <w:r>
        <w:br/>
      </w:r>
      <w:r>
        <w:br/>
      </w:r>
      <w:r>
        <w:rPr>
          <w:rStyle w:val="CommentTok"/>
        </w:rPr>
        <w:t xml:space="preserve"># Construct canonical request</w:t>
      </w:r>
      <w:r>
        <w:br/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"/avp/rfp"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"2026-03-18T10:00:00Z"</w:t>
      </w:r>
      <w:r>
        <w:br/>
      </w:r>
      <w:r>
        <w:rPr>
          <w:rStyle w:val="NormalTok"/>
        </w:rPr>
        <w:t xml:space="preserve">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br/>
      </w:r>
      <w:r>
        <w:rPr>
          <w:rStyle w:val="NormalTok"/>
        </w:rPr>
        <w:t xml:space="preserve">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br/>
      </w:r>
      <w:r>
        <w:rPr>
          <w:rStyle w:val="NormalTok"/>
        </w:rPr>
        <w:t xml:space="preserve">body_hash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hashlib.sha256(request_body.encode()).hexdigest()</w:t>
      </w:r>
      <w:r>
        <w:br/>
      </w:r>
      <w:r>
        <w:br/>
      </w:r>
      <w:r>
        <w:rPr>
          <w:rStyle w:val="NormalTok"/>
        </w:rPr>
        <w:t xml:space="preserve">canonical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Sign</w:t>
      </w:r>
      <w:r>
        <w:br/>
      </w:r>
      <w:r>
        <w:rPr>
          <w:rStyle w:val="NormalTok"/>
        </w:rPr>
        <w:t xml:space="preserve">signing_key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SigningKey(private_key_bytes)</w:t>
      </w:r>
      <w:r>
        <w:br/>
      </w:r>
      <w:r>
        <w:rPr>
          <w:rStyle w:val="NormalTok"/>
        </w:rPr>
        <w:t xml:space="preserve">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signing_key.sign(canonical.encode()).signature</w:t>
      </w:r>
      <w:r>
        <w:br/>
      </w:r>
      <w:r>
        <w:rPr>
          <w:rStyle w:val="NormalTok"/>
        </w:rPr>
        <w:t xml:space="preserve">signature_b64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base64.b64encode(signature).decode()</w:t>
      </w:r>
      <w:r>
        <w:br/>
      </w:r>
      <w:r>
        <w:br/>
      </w:r>
      <w:r>
        <w:rPr>
          <w:rStyle w:val="CommentTok"/>
        </w:rPr>
        <w:t xml:space="preserve"># Header</w:t>
      </w:r>
      <w:r>
        <w:br/>
      </w:r>
      <w:r>
        <w:rPr>
          <w:rStyle w:val="NormalTok"/>
        </w:rPr>
        <w:t xml:space="preserve">headers[</w:t>
      </w:r>
      <w:r>
        <w:rPr>
          <w:rStyle w:val="StringTok"/>
        </w:rPr>
        <w:t xml:space="preserve">"AVP-Signature"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f"ed25519: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signature_b64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0719397b308bedad26ccef4bbb041bd49a9f224"/>
    <w:p>
      <w:pPr>
        <w:pStyle w:val="Heading2"/>
      </w:pPr>
      <w:r>
        <w:t xml:space="preserve">8. Token Specifications</w:t>
      </w:r>
    </w:p>
    <w:bookmarkStart w:id="41" w:name="Xc016cc83d87b3c560b1fd8919aa6af7f32fa637"/>
    <w:p>
      <w:pPr>
        <w:pStyle w:val="Heading3"/>
      </w:pPr>
      <w:r>
        <w:t xml:space="preserve">8.1 Registration Token</w:t>
      </w:r>
    </w:p>
    <w:p>
      <w:pPr>
        <w:pStyle w:val="FirstParagraph"/>
      </w:pPr>
      <w:r>
        <w:t xml:space="preserve">Issued by registry after agent registration: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"avp:registry:main:00000001"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"business-verified"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"2027-03-18T00:00:00Z"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X87a2510b5110b5f7a73a99070e2c54e2e0d6b7e"/>
    <w:p>
      <w:pPr>
        <w:pStyle w:val="Heading3"/>
      </w:pPr>
      <w:r>
        <w:t xml:space="preserve">8.2 Session Token</w:t>
      </w:r>
    </w:p>
    <w:p>
      <w:pPr>
        <w:pStyle w:val="FirstParagraph"/>
      </w:pPr>
      <w:r>
        <w:t xml:space="preserve">See Section 5.3.</w:t>
      </w:r>
    </w:p>
    <w:bookmarkEnd w:id="42"/>
    <w:bookmarkStart w:id="43" w:name="X067a12ca7e71fe03528515153eb9879abe083df"/>
    <w:p>
      <w:pPr>
        <w:pStyle w:val="Heading3"/>
      </w:pPr>
      <w:r>
        <w:t xml:space="preserve">8.3 Delegation Token</w:t>
      </w:r>
    </w:p>
    <w:p>
      <w:pPr>
        <w:pStyle w:val="FirstParagraph"/>
      </w:pPr>
      <w:r>
        <w:t xml:space="preserve">For when a vendor delegates negotiation to a third party: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"delegation_token"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"delegator"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"avp:vendor:acme-sales:b2c3d4e5"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"negotiate"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"ses_abc123def456"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"2026-03-25T00:00:00Z"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9a33d269a9bc773e36bb74da62cf0e30e27f032"/>
    <w:p>
      <w:pPr>
        <w:pStyle w:val="Heading2"/>
      </w:pPr>
      <w:r>
        <w:t xml:space="preserve">9. Trust Delegation</w:t>
      </w:r>
    </w:p>
    <w:bookmarkStart w:id="45" w:name="Xb715ae44a66d06a642277e6b473fa8432fd6818"/>
    <w:p>
      <w:pPr>
        <w:pStyle w:val="Heading3"/>
      </w:pPr>
      <w:r>
        <w:t xml:space="preserve">9.1 Delegation Chain</w:t>
      </w:r>
    </w:p>
    <w:p>
      <w:pPr>
        <w:pStyle w:val="SourceCode"/>
      </w:pPr>
      <w:r>
        <w:rPr>
          <w:rStyle w:val="VerbatimChar"/>
        </w:rPr>
        <w:t xml:space="preserve">Trust Authority (Root)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Registry (Intermediate)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├── Vendor Agent (Leaf)</w:t>
      </w:r>
      <w:r>
        <w:br/>
      </w:r>
      <w:r>
        <w:rPr>
          <w:rStyle w:val="VerbatimChar"/>
        </w:rPr>
        <w:t xml:space="preserve">    │       │       │</w:t>
      </w:r>
      <w:r>
        <w:br/>
      </w:r>
      <w:r>
        <w:rPr>
          <w:rStyle w:val="VerbatimChar"/>
        </w:rPr>
        <w:t xml:space="preserve">    │       │       └── Sales Agent (Delegated)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Buyer Agent (Leaf)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Regional Registry (Intermediate)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Vendor Agent (Leaf)</w:t>
      </w:r>
    </w:p>
    <w:bookmarkEnd w:id="45"/>
    <w:bookmarkStart w:id="46" w:name="Xb52379d148cc6300f888750304829da9d8ee12c"/>
    <w:p>
      <w:pPr>
        <w:pStyle w:val="Heading3"/>
      </w:pPr>
      <w:r>
        <w:t xml:space="preserve">9.2 Trust Verification</w:t>
      </w:r>
    </w:p>
    <w:p>
      <w:pPr>
        <w:pStyle w:val="FirstParagraph"/>
      </w:pPr>
      <w:r>
        <w:t xml:space="preserve">To verify an agent's identity:</w:t>
      </w:r>
    </w:p>
    <w:p>
      <w:pPr>
        <w:pStyle w:val="Compact"/>
        <w:numPr>
          <w:ilvl w:val="0"/>
          <w:numId w:val="1006"/>
        </w:numPr>
      </w:pPr>
      <w:r>
        <w:t xml:space="preserve">Fetch agent's public key</w:t>
      </w:r>
    </w:p>
    <w:p>
      <w:pPr>
        <w:pStyle w:val="Compact"/>
        <w:numPr>
          <w:ilvl w:val="0"/>
          <w:numId w:val="1006"/>
        </w:numPr>
      </w:pPr>
      <w:r>
        <w:t xml:space="preserve">Verify registration token signature (signed by registry)</w:t>
      </w:r>
    </w:p>
    <w:p>
      <w:pPr>
        <w:pStyle w:val="Compact"/>
        <w:numPr>
          <w:ilvl w:val="0"/>
          <w:numId w:val="1006"/>
        </w:numPr>
      </w:pPr>
      <w:r>
        <w:t xml:space="preserve">Verify registry's certificate (signed by trust authority)</w:t>
      </w:r>
    </w:p>
    <w:p>
      <w:pPr>
        <w:pStyle w:val="Compact"/>
        <w:numPr>
          <w:ilvl w:val="0"/>
          <w:numId w:val="1006"/>
        </w:numPr>
      </w:pPr>
      <w:r>
        <w:t xml:space="preserve">Check revocation status (OCSP or CRL)</w:t>
      </w:r>
    </w:p>
    <w:p>
      <w:pPr>
        <w:pStyle w:val="Compact"/>
        <w:numPr>
          <w:ilvl w:val="0"/>
          <w:numId w:val="1006"/>
        </w:numPr>
      </w:pPr>
      <w:r>
        <w:t xml:space="preserve">Check trust score is above threshold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8df5b954b29d14383cbd784363739d0a500809d"/>
    <w:p>
      <w:pPr>
        <w:pStyle w:val="Heading2"/>
      </w:pPr>
      <w:r>
        <w:t xml:space="preserve">10. Revocation</w:t>
      </w:r>
    </w:p>
    <w:bookmarkStart w:id="48" w:name="X4ebcc35edd30a003628248390981175386e347b"/>
    <w:p>
      <w:pPr>
        <w:pStyle w:val="Heading3"/>
      </w:pPr>
      <w:r>
        <w:t xml:space="preserve">10.1 Revocation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OCSP (Online Certificate Status Protocol)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Standard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 (Certificate Revocation List)</w:t>
            </w:r>
          </w:p>
        </w:tc>
        <w:tc>
          <w:tcPr/>
          <w:p>
            <w:pPr>
              <w:pStyle w:val="Compact"/>
            </w:pPr>
            <w:r>
              <w:t xml:space="preserve">Batch (hourly)</w:t>
            </w:r>
          </w:p>
        </w:tc>
        <w:tc>
          <w:tcPr/>
          <w:p>
            <w:pPr>
              <w:pStyle w:val="Compact"/>
            </w:pPr>
            <w:r>
              <w:t xml:space="preserve">Offline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blacklist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Emergency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Gradual</w:t>
            </w:r>
          </w:p>
        </w:tc>
        <w:tc>
          <w:tcPr/>
          <w:p>
            <w:pPr>
              <w:pStyle w:val="Compact"/>
            </w:pPr>
            <w:r>
              <w:t xml:space="preserve">Planned key change</w:t>
            </w:r>
          </w:p>
        </w:tc>
      </w:tr>
    </w:tbl>
    <w:bookmarkEnd w:id="48"/>
    <w:bookmarkStart w:id="49" w:name="X1321d11ef3d5880cd1fdd344ae2a3c8c69ed54c"/>
    <w:p>
      <w:pPr>
        <w:pStyle w:val="Heading3"/>
      </w:pPr>
      <w:r>
        <w:t xml:space="preserve">10.2 Emergency Revocation</w:t>
      </w:r>
    </w:p>
    <w:p>
      <w:pPr>
        <w:pStyle w:val="SourceCode"/>
      </w:pPr>
      <w:r>
        <w:rPr>
          <w:rStyle w:val="VerbatimChar"/>
        </w:rPr>
        <w:t xml:space="preserve">POST https://registry.avp-protocol.org/v1/agents/revoke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"agent_id": "avp:vendor:compromised-corp:xxxxxxxx",</w:t>
      </w:r>
      <w:r>
        <w:br/>
      </w:r>
      <w:r>
        <w:rPr>
          <w:rStyle w:val="VerbatimChar"/>
        </w:rPr>
        <w:t xml:space="preserve">  "reason": "key_compromise",</w:t>
      </w:r>
      <w:r>
        <w:br/>
      </w:r>
      <w:r>
        <w:rPr>
          <w:rStyle w:val="VerbatimChar"/>
        </w:rPr>
        <w:t xml:space="preserve">  "effective": "immediate",</w:t>
      </w:r>
      <w:r>
        <w:br/>
      </w:r>
      <w:r>
        <w:rPr>
          <w:rStyle w:val="VerbatimChar"/>
        </w:rPr>
        <w:t xml:space="preserve">  "reported_by": "avp:vendor:compromised-corp:xxxxxxxx",</w:t>
      </w:r>
      <w:r>
        <w:br/>
      </w:r>
      <w:r>
        <w:rPr>
          <w:rStyle w:val="VerbatimChar"/>
        </w:rPr>
        <w:t xml:space="preserve">  "evidence": "..."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X66df4d87e0eb9204aad3c31714929665e8696c7"/>
    <w:p>
      <w:pPr>
        <w:pStyle w:val="Heading3"/>
      </w:pPr>
      <w:r>
        <w:t xml:space="preserve">10.3 Revocation Propagation</w:t>
      </w:r>
    </w:p>
    <w:p>
      <w:pPr>
        <w:pStyle w:val="SourceCode"/>
      </w:pPr>
      <w:r>
        <w:rPr>
          <w:rStyle w:val="VerbatimChar"/>
        </w:rPr>
        <w:t xml:space="preserve">Registry publishes revocation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OCSP responder updated (&lt; 1 minute)</w:t>
      </w:r>
      <w:r>
        <w:br/>
      </w:r>
      <w:r>
        <w:rPr>
          <w:rStyle w:val="VerbatimChar"/>
        </w:rPr>
        <w:t xml:space="preserve">    ├──▶ CRL updated (next cycle, &lt; 1 hour)</w:t>
      </w:r>
      <w:r>
        <w:br/>
      </w:r>
      <w:r>
        <w:rPr>
          <w:rStyle w:val="VerbatimChar"/>
        </w:rPr>
        <w:t xml:space="preserve">    ├──▶ Webhook sent to active session partners</w:t>
      </w:r>
      <w:r>
        <w:br/>
      </w:r>
      <w:r>
        <w:rPr>
          <w:rStyle w:val="VerbatimChar"/>
        </w:rPr>
        <w:t xml:space="preserve">    └──▶ DNS-based revocation record published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Authentication &amp; Authorization Layer Document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AUTH-LAYER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