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;charset=utf-8"/>
  <Override PartName="/word/media/rId13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README</w:t>
      </w:r>
    </w:p>
    <w:bookmarkStart w:id="40" w:name="avp--ai-vendor-protocol"/>
    <w:p>
      <w:pPr>
        <w:pStyle w:val="Heading1"/>
      </w:pPr>
      <w:r>
        <w:t xml:space="preserve">AVP — AI Vendor Protocol</w:t>
      </w:r>
    </w:p>
    <w:p>
      <w:pPr>
        <w:pStyle w:val="FirstParagraph"/>
      </w:pPr>
      <w:r>
        <w:rPr>
          <w:b/>
          <w:bCs/>
        </w:rPr>
        <w:t xml:space="preserve">The Open Standard for AI-to-AI Business Discovery, Communication, and Negotiation</w:t>
      </w:r>
    </w:p>
    <w:p>
      <w:pPr>
        <w:pStyle w:val="BodyText"/>
      </w:pPr>
      <w:hyperlink r:id="rId12">
        <w:r>
          <w:drawing>
            <wp:inline>
              <wp:extent cx="1181100" cy="190500"/>
              <wp:effectExtent b="0" l="0" r="0" t="0"/>
              <wp:docPr descr="License: Apache 2.0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License-Apache%202.0-blue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811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143000" cy="190500"/>
              <wp:effectExtent b="0" l="0" r="0" t="0"/>
              <wp:docPr descr="Protocol Version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Protocol-v1.0--draft-orange.sv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19" w:name="what-is-avp"/>
    <w:p>
      <w:pPr>
        <w:pStyle w:val="Heading2"/>
      </w:pPr>
      <w:r>
        <w:t xml:space="preserve">What is AVP?</w:t>
      </w:r>
    </w:p>
    <w:p>
      <w:pPr>
        <w:pStyle w:val="FirstParagraph"/>
      </w:pPr>
      <w:r>
        <w:t xml:space="preserve">AVP (AI Vendor Protocol) is an open protocol that enables AI agents on different websites to discover each other, exchange capabilities, negotiate proposals, and transact — without human intermediation.</w:t>
      </w:r>
    </w:p>
    <w:p>
      <w:pPr>
        <w:pStyle w:val="BodyText"/>
      </w:pPr>
      <w:r>
        <w:t xml:space="preserve">Think of it as</w:t>
      </w:r>
      <w:r>
        <w:t xml:space="preserve"> </w:t>
      </w:r>
      <w:r>
        <w:rPr>
          <w:b/>
          <w:bCs/>
        </w:rPr>
        <w:t xml:space="preserve">DNS + HTTP + OAuth, but for AI business agents</w:t>
      </w:r>
      <w:r>
        <w:t xml:space="preserve">.</w:t>
      </w:r>
    </w:p>
    <w:bookmarkStart w:id="17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Today, finding and evaluating technology vendors is manual, slow, and opaque:</w:t>
      </w:r>
    </w:p>
    <w:p>
      <w:pPr>
        <w:pStyle w:val="Compact"/>
        <w:numPr>
          <w:ilvl w:val="0"/>
          <w:numId w:val="1001"/>
        </w:numPr>
      </w:pPr>
      <w:r>
        <w:t xml:space="preserve">Businesses spend weeks researching vendors on Clutch, GoodFirms, LinkedIn</w:t>
      </w:r>
    </w:p>
    <w:p>
      <w:pPr>
        <w:pStyle w:val="Compact"/>
        <w:numPr>
          <w:ilvl w:val="0"/>
          <w:numId w:val="1001"/>
        </w:numPr>
      </w:pPr>
      <w:r>
        <w:t xml:space="preserve">RFPs are sent via email, responses are inconsistent and hard to compare</w:t>
      </w:r>
    </w:p>
    <w:p>
      <w:pPr>
        <w:pStyle w:val="Compact"/>
        <w:numPr>
          <w:ilvl w:val="0"/>
          <w:numId w:val="1001"/>
        </w:numPr>
      </w:pPr>
      <w:r>
        <w:t xml:space="preserve">Pricing is hidden behind "contact us" walls</w:t>
      </w:r>
    </w:p>
    <w:p>
      <w:pPr>
        <w:pStyle w:val="Compact"/>
        <w:numPr>
          <w:ilvl w:val="0"/>
          <w:numId w:val="1001"/>
        </w:numPr>
      </w:pPr>
      <w:r>
        <w:t xml:space="preserve">There's no way for buyer AI agents to talk to vendor AI agents</w:t>
      </w:r>
    </w:p>
    <w:bookmarkEnd w:id="17"/>
    <w:bookmarkStart w:id="18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AVP defines a standard way for any website to expose an AI agent endpoint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Declare capabilities</w:t>
      </w:r>
      <w:r>
        <w:t xml:space="preserve"> </w:t>
      </w:r>
      <w:r>
        <w:t xml:space="preserve">— what services, technologies, and domains a vendor covers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Receive structured requests</w:t>
      </w:r>
      <w:r>
        <w:t xml:space="preserve"> </w:t>
      </w:r>
      <w:r>
        <w:t xml:space="preserve">— RFPs, capability queries, pricing inquiries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 with proposals</w:t>
      </w:r>
      <w:r>
        <w:t xml:space="preserve"> </w:t>
      </w:r>
      <w:r>
        <w:t xml:space="preserve">— structured, comparable, machine-readable proposals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Negotiate terms</w:t>
      </w:r>
      <w:r>
        <w:t xml:space="preserve"> </w:t>
      </w:r>
      <w:r>
        <w:t xml:space="preserve">— multi-round AI-to-AI negotiation with guardrails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Establish trust</w:t>
      </w:r>
      <w:r>
        <w:t xml:space="preserve"> </w:t>
      </w:r>
      <w:r>
        <w:t xml:space="preserve">— verified business identity, reputation scores, transaction history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┌─────────────────────────┐</w:t>
      </w:r>
      <w:r>
        <w:br/>
      </w:r>
      <w:r>
        <w:rPr>
          <w:rStyle w:val="VerbatimChar"/>
        </w:rPr>
        <w:t xml:space="preserve">│  Buyer Website   │         │   Vendor Website        │</w:t>
      </w:r>
      <w:r>
        <w:br/>
      </w:r>
      <w:r>
        <w:rPr>
          <w:rStyle w:val="VerbatimChar"/>
        </w:rPr>
        <w:t xml:space="preserve">│                  │         │                         │</w:t>
      </w:r>
      <w:r>
        <w:br/>
      </w:r>
      <w:r>
        <w:rPr>
          <w:rStyle w:val="VerbatimChar"/>
        </w:rPr>
        <w:t xml:space="preserve">│  ┌────────────┐  │  AVP    │  ┌───────────────────┐  │</w:t>
      </w:r>
      <w:r>
        <w:br/>
      </w:r>
      <w:r>
        <w:rPr>
          <w:rStyle w:val="VerbatimChar"/>
        </w:rPr>
        <w:t xml:space="preserve">│  │ AVP Buyer  │──┼────────▶│  │ AVP Vendor Agent  │  │</w:t>
      </w:r>
      <w:r>
        <w:br/>
      </w:r>
      <w:r>
        <w:rPr>
          <w:rStyle w:val="VerbatimChar"/>
        </w:rPr>
        <w:t xml:space="preserve">│  │   Agent    │◀─┼────────┤│  │                   │  │</w:t>
      </w:r>
      <w:r>
        <w:br/>
      </w:r>
      <w:r>
        <w:rPr>
          <w:rStyle w:val="VerbatimChar"/>
        </w:rPr>
        <w:t xml:space="preserve">│  └────────────┘  │Protocol │  └───────────────────┘  │</w:t>
      </w:r>
      <w:r>
        <w:br/>
      </w:r>
      <w:r>
        <w:rPr>
          <w:rStyle w:val="VerbatimChar"/>
        </w:rPr>
        <w:t xml:space="preserve">│                  │         │                         │</w:t>
      </w:r>
      <w:r>
        <w:br/>
      </w:r>
      <w:r>
        <w:rPr>
          <w:rStyle w:val="VerbatimChar"/>
        </w:rPr>
        <w:t xml:space="preserve">└─────────────────┘         └─────────────────────────┘</w:t>
      </w:r>
      <w:r>
        <w:br/>
      </w:r>
      <w:r>
        <w:rPr>
          <w:rStyle w:val="VerbatimChar"/>
        </w:rPr>
        <w:t xml:space="preserve">        │                              │</w:t>
      </w:r>
      <w:r>
        <w:br/>
      </w:r>
      <w:r>
        <w:rPr>
          <w:rStyle w:val="VerbatimChar"/>
        </w:rPr>
        <w:t xml:space="preserve">        │         ┌──────────┐         │</w:t>
      </w:r>
      <w:r>
        <w:br/>
      </w:r>
      <w:r>
        <w:rPr>
          <w:rStyle w:val="VerbatimChar"/>
        </w:rPr>
        <w:t xml:space="preserve">        └────────▶│ AVP      │◀────────┘</w:t>
      </w:r>
      <w:r>
        <w:br/>
      </w:r>
      <w:r>
        <w:rPr>
          <w:rStyle w:val="VerbatimChar"/>
        </w:rPr>
        <w:t xml:space="preserve">                  │ Registry │</w:t>
      </w:r>
      <w:r>
        <w:br/>
      </w:r>
      <w:r>
        <w:rPr>
          <w:rStyle w:val="VerbatimChar"/>
        </w:rPr>
        <w:t xml:space="preserve">                  │ (Trust)  │</w:t>
      </w:r>
      <w:r>
        <w:br/>
      </w:r>
      <w:r>
        <w:rPr>
          <w:rStyle w:val="VerbatimChar"/>
        </w:rPr>
        <w:t xml:space="preserve">                  └──────────┘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Discovery</w:t>
      </w:r>
      <w:r>
        <w:t xml:space="preserve"> </w:t>
      </w:r>
      <w:r>
        <w:t xml:space="preserve">— Buyer agent finds vendors via</w:t>
      </w:r>
      <w:r>
        <w:t xml:space="preserve"> </w:t>
      </w:r>
      <w:r>
        <w:rPr>
          <w:rStyle w:val="VerbatimChar"/>
        </w:rPr>
        <w:t xml:space="preserve">/.well-known/avp.json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Handshake</w:t>
      </w:r>
      <w:r>
        <w:t xml:space="preserve"> </w:t>
      </w:r>
      <w:r>
        <w:t xml:space="preserve">— Mutual authentication via AVP Auth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</w:t>
      </w:r>
      <w:r>
        <w:t xml:space="preserve"> </w:t>
      </w:r>
      <w:r>
        <w:t xml:space="preserve">— Buyer sends structured RFP to vendor's</w:t>
      </w:r>
      <w:r>
        <w:t xml:space="preserve"> </w:t>
      </w:r>
      <w:r>
        <w:rPr>
          <w:rStyle w:val="VerbatimChar"/>
        </w:rPr>
        <w:t xml:space="preserve">/avp/agent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</w:t>
      </w:r>
      <w:r>
        <w:t xml:space="preserve"> </w:t>
      </w:r>
      <w:r>
        <w:t xml:space="preserve">— Vendor agent returns structured proposal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Negotiation</w:t>
      </w:r>
      <w:r>
        <w:t xml:space="preserve"> </w:t>
      </w:r>
      <w:r>
        <w:t xml:space="preserve">— Multi-round communication until terms are agreed or rejected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Settlement</w:t>
      </w:r>
      <w:r>
        <w:t xml:space="preserve"> </w:t>
      </w:r>
      <w:r>
        <w:t xml:space="preserve">— Agreement finalized, optionally recorded on AVP Registry</w:t>
      </w:r>
    </w:p>
    <w:p>
      <w:r>
        <w:pict>
          <v:rect style="width:0;height:1.5pt" o:hralign="center" o:hrstd="t" o:hr="t"/>
        </w:pict>
      </w:r>
    </w:p>
    <w:bookmarkEnd w:id="20"/>
    <w:bookmarkStart w:id="31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Protocol Specification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AVP protocol spec (v1.0-draft)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architecture, components, data flow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Auth Layer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Authentication, authorization, key management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Business Verification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Identity verification, trust scoring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Integration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to integrate AVP into existing systems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Go-Live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Deployment, rollout, and launch strategy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Standardization Roadmap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Path to becoming an internet standard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API Reference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API documentation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Security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model, threat analysis, mitigations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Governance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Protocol governance, decision-making, evolution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Project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Comprehensive project plan with phases and milestones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quick-start"/>
    <w:p>
      <w:pPr>
        <w:pStyle w:val="Heading2"/>
      </w:pPr>
      <w:r>
        <w:t xml:space="preserve">Quick Start</w:t>
      </w:r>
    </w:p>
    <w:bookmarkStart w:id="32" w:name="for-vendors-expose-your-ai-agent"/>
    <w:p>
      <w:pPr>
        <w:pStyle w:val="Heading3"/>
      </w:pPr>
      <w:r>
        <w:t xml:space="preserve">For Vendors (Expose your AI agent)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@avp/vendor-sdk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createVendorAgent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'@avp/vendor-sdk'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createVendorAgent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Tech Solutions'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technologies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'java'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'spring-boot'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'travel'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'e-commerce'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'fintech'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'custom-development'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'consulting'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proposalHandler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(rfp)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Your AI generates proposals based on incoming RFPs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generateProposal</w:t>
      </w:r>
      <w:r>
        <w:rPr>
          <w:rStyle w:val="NormalTok"/>
        </w:rPr>
        <w:t xml:space="preserve">(rfp)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Now discoverable at /.well-known/avp.json</w:t>
      </w:r>
    </w:p>
    <w:bookmarkEnd w:id="32"/>
    <w:bookmarkStart w:id="33" w:name="for-buyers-discover-and-negotiate"/>
    <w:p>
      <w:pPr>
        <w:pStyle w:val="Heading3"/>
      </w:pPr>
      <w:r>
        <w:t xml:space="preserve">For Buyers (Discover and negotiate)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@avp/buyer-sdk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createBuyerAgent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'@avp/buyer-sdk'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createBuyerAgent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'your-avp-key'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technologies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'travel'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 months'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results = ranked list of verified vendors with proposals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otocol-version"/>
    <w:p>
      <w:pPr>
        <w:pStyle w:val="Heading2"/>
      </w:pPr>
      <w:r>
        <w:t xml:space="preserve">Protocol Version</w:t>
      </w:r>
    </w:p>
    <w:p>
      <w:pPr>
        <w:pStyle w:val="FirstParagraph"/>
      </w:pPr>
      <w:r>
        <w:t xml:space="preserve">Current:</w:t>
      </w:r>
      <w:r>
        <w:t xml:space="preserve"> </w:t>
      </w:r>
      <w:r>
        <w:rPr>
          <w:b/>
          <w:bCs/>
        </w:rPr>
        <w:t xml:space="preserve">v1.0-draft</w:t>
      </w:r>
      <w:r>
        <w:t xml:space="preserve"> </w:t>
      </w:r>
      <w:r>
        <w:t xml:space="preserve">(Pre-RFC)</w:t>
      </w:r>
    </w:p>
    <w:p>
      <w:pPr>
        <w:pStyle w:val="BodyText"/>
      </w:pPr>
      <w:r>
        <w:t xml:space="preserve">See</w:t>
      </w:r>
      <w:r>
        <w:t xml:space="preserve"> </w:t>
      </w:r>
      <w:hyperlink r:id="rId26">
        <w:r>
          <w:rPr>
            <w:rStyle w:val="Hyperlink"/>
          </w:rPr>
          <w:t xml:space="preserve">STANDARDIZATION-ROADMAP.md</w:t>
        </w:r>
      </w:hyperlink>
      <w:r>
        <w:t xml:space="preserve"> </w:t>
      </w:r>
      <w:r>
        <w:t xml:space="preserve">for the path to v1.0 stable.</w:t>
      </w:r>
    </w:p>
    <w:p>
      <w:r>
        <w:pict>
          <v:rect style="width:0;height:1.5pt" o:hralign="center" o:hrstd="t" o:hr="t"/>
        </w:pict>
      </w:r>
    </w:p>
    <w:bookmarkEnd w:id="35"/>
    <w:bookmarkStart w:id="37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Apache License 2.0 — See</w:t>
      </w:r>
      <w:r>
        <w:t xml:space="preserve"> </w:t>
      </w:r>
      <w:hyperlink r:id="rId12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for details.</w:t>
      </w:r>
    </w:p>
    <w:p>
      <w:pPr>
        <w:pStyle w:val="BodyText"/>
      </w:pPr>
      <w:r>
        <w:t xml:space="preserve">The protocol specification itself is released under</w:t>
      </w:r>
      <w:r>
        <w:t xml:space="preserve"> </w:t>
      </w:r>
      <w:hyperlink r:id="rId36">
        <w:r>
          <w:rPr>
            <w:rStyle w:val="Hyperlink"/>
          </w:rPr>
          <w:t xml:space="preserve">CC BY 4.0</w:t>
        </w:r>
      </w:hyperlink>
      <w:r>
        <w:t xml:space="preserve"> </w:t>
      </w:r>
      <w:r>
        <w:t xml:space="preserve">to ensure maximum adoption.</w:t>
      </w:r>
    </w:p>
    <w:p>
      <w:r>
        <w:pict>
          <v:rect style="width:0;height:1.5pt" o:hralign="center" o:hrstd="t" o:hr="t"/>
        </w:pict>
      </w:r>
    </w:p>
    <w:bookmarkEnd w:id="37"/>
    <w:bookmarkStart w:id="39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See</w:t>
      </w:r>
      <w:r>
        <w:t xml:space="preserve"> </w:t>
      </w:r>
      <w:hyperlink r:id="rId38">
        <w:r>
          <w:rPr>
            <w:rStyle w:val="Hyperlink"/>
          </w:rPr>
          <w:t xml:space="preserve">CONTRIBUTING.md</w:t>
        </w:r>
      </w:hyperlink>
      <w:r>
        <w:t xml:space="preserve"> </w:t>
      </w:r>
      <w:r>
        <w:t xml:space="preserve">for guidelines.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AVP is not just software — it's infrastructure for the AI-native economy.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image" Id="rId13" Target="media/rId13.svg" /><Relationship Type="http://schemas.openxmlformats.org/officeDocument/2006/relationships/hyperlink" Id="rId38" Target="CONTRIBUTING.md" TargetMode="External" /><Relationship Type="http://schemas.openxmlformats.org/officeDocument/2006/relationships/hyperlink" Id="rId12" Target="LICENSE" TargetMode="External" /><Relationship Type="http://schemas.openxmlformats.org/officeDocument/2006/relationships/hyperlink" Id="rId27" Target="docs/API-REFERENCE.md" TargetMode="External" /><Relationship Type="http://schemas.openxmlformats.org/officeDocument/2006/relationships/hyperlink" Id="rId21" Target="docs/ARCHITECTURE.md" TargetMode="External" /><Relationship Type="http://schemas.openxmlformats.org/officeDocument/2006/relationships/hyperlink" Id="rId22" Target="docs/AUTH-LAYER.md" TargetMode="External" /><Relationship Type="http://schemas.openxmlformats.org/officeDocument/2006/relationships/hyperlink" Id="rId23" Target="docs/BUSINESS-VERIFICATION.md" TargetMode="External" /><Relationship Type="http://schemas.openxmlformats.org/officeDocument/2006/relationships/hyperlink" Id="rId25" Target="docs/GO-LIVE-PLAN.md" TargetMode="External" /><Relationship Type="http://schemas.openxmlformats.org/officeDocument/2006/relationships/hyperlink" Id="rId29" Target="docs/GOVERNANCE.md" TargetMode="External" /><Relationship Type="http://schemas.openxmlformats.org/officeDocument/2006/relationships/hyperlink" Id="rId24" Target="docs/INTEGRATION-GUIDE.md" TargetMode="External" /><Relationship Type="http://schemas.openxmlformats.org/officeDocument/2006/relationships/hyperlink" Id="rId30" Target="docs/PROJECT-PLAN.md" TargetMode="External" /><Relationship Type="http://schemas.openxmlformats.org/officeDocument/2006/relationships/hyperlink" Id="rId16" Target="docs/PROTOCOL-SPEC.md" TargetMode="External" /><Relationship Type="http://schemas.openxmlformats.org/officeDocument/2006/relationships/hyperlink" Id="rId28" Target="docs/SECURITY.md" TargetMode="External" /><Relationship Type="http://schemas.openxmlformats.org/officeDocument/2006/relationships/hyperlink" Id="rId26" Target="docs/STANDARDIZATION-ROADMAP.md" TargetMode="External" /><Relationship Type="http://schemas.openxmlformats.org/officeDocument/2006/relationships/hyperlink" Id="rId36" Target="https://creativecommons.org/licenses/by/4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ONTRIBUTING.md" TargetMode="External" /><Relationship Type="http://schemas.openxmlformats.org/officeDocument/2006/relationships/hyperlink" Id="rId12" Target="LICENSE" TargetMode="External" /><Relationship Type="http://schemas.openxmlformats.org/officeDocument/2006/relationships/hyperlink" Id="rId27" Target="docs/API-REFERENCE.md" TargetMode="External" /><Relationship Type="http://schemas.openxmlformats.org/officeDocument/2006/relationships/hyperlink" Id="rId21" Target="docs/ARCHITECTURE.md" TargetMode="External" /><Relationship Type="http://schemas.openxmlformats.org/officeDocument/2006/relationships/hyperlink" Id="rId22" Target="docs/AUTH-LAYER.md" TargetMode="External" /><Relationship Type="http://schemas.openxmlformats.org/officeDocument/2006/relationships/hyperlink" Id="rId23" Target="docs/BUSINESS-VERIFICATION.md" TargetMode="External" /><Relationship Type="http://schemas.openxmlformats.org/officeDocument/2006/relationships/hyperlink" Id="rId25" Target="docs/GO-LIVE-PLAN.md" TargetMode="External" /><Relationship Type="http://schemas.openxmlformats.org/officeDocument/2006/relationships/hyperlink" Id="rId29" Target="docs/GOVERNANCE.md" TargetMode="External" /><Relationship Type="http://schemas.openxmlformats.org/officeDocument/2006/relationships/hyperlink" Id="rId24" Target="docs/INTEGRATION-GUIDE.md" TargetMode="External" /><Relationship Type="http://schemas.openxmlformats.org/officeDocument/2006/relationships/hyperlink" Id="rId30" Target="docs/PROJECT-PLAN.md" TargetMode="External" /><Relationship Type="http://schemas.openxmlformats.org/officeDocument/2006/relationships/hyperlink" Id="rId16" Target="docs/PROTOCOL-SPEC.md" TargetMode="External" /><Relationship Type="http://schemas.openxmlformats.org/officeDocument/2006/relationships/hyperlink" Id="rId28" Target="docs/SECURITY.md" TargetMode="External" /><Relationship Type="http://schemas.openxmlformats.org/officeDocument/2006/relationships/hyperlink" Id="rId26" Target="docs/STANDARDIZATION-ROADMAP.md" TargetMode="External" /><Relationship Type="http://schemas.openxmlformats.org/officeDocument/2006/relationships/hyperlink" Id="rId36" Target="https://creativecommons.org/licenses/by/4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README</dc:title>
  <dc:creator/>
  <cp:keywords/>
  <dcterms:created xsi:type="dcterms:W3CDTF">2026-03-17T19:30:14Z</dcterms:created>
  <dcterms:modified xsi:type="dcterms:W3CDTF">2026-03-17T19:30:14Z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