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2026-10-09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FBYD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$1,068.0M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$502.0M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PRME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$649.0M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GNLX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$113.0M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FEAM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$164.0M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FIP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$314.0M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Low-Medium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LODE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$168.0M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RTB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$125.0M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CDZI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$298.0M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AREC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$177.0M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KPLT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$379.0M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Low-Medium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BGS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$213.0M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(Ambiguous)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Batch 1 of 3 (manual run 2026-10-09, fresh screener lists): top 35 of 81 qualifying names researched. 46 names pending (see weekly-lists/pending_batch.csv). Evidence is from search summaries; going-concern and cash figures should be confirmed against filings before pitching.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BZH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Financing preference is debt (8% 2032 notes, upsized revolver) and land sales funding buybacks.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VNCE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ABL-funded (debt preference), GAAP profit in Q2,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RIGL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(Q2 net income $17.3M), debt-financed VEPPANU deal.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KRSA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$380M PIPE closed Sept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RLGT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#43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TECX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#48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CURV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#52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#53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#54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#58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NVAX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#59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HRMY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#68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PRSU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#70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#73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CBRL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#76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JILL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#77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#78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EPC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PLOW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ULCC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VLGEA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WNC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PCRX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NESR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VMD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BSET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CTKB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HVT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INFU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AMPL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EXFY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POWI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SDGR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FIVN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ARCB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CNXN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MKTW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PGNY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SCSC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SLDE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TAYD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Pending $1.52B Long Ridge sale to MARA would remove ~$1.16B of debt; pays dividend; going-concern unverified.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Mortgage servicer with ~$277M liquidity, no going-concern found; leverage is business model.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LODE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Aggregator-reported going-concern flag (unverified); ~$53M raised Jan 2026, no debt, ~$20M asset-sale inflow expected.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OPAL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$162M liquidity, adj. EBITDA +40%, no going-concern found; project-financed growth.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FBYD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$3.1M cash vs $8.9M short-term debt and $6.9M due Jan 2027; no recent raise.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PRME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doubt (Q1 10-Q; Q2 per summaries), $109M cash vs ~$42M quarterly loss, shelf expires 11/13/2026.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GAAP profitable, covenant leverage 3.2x vs 3.5x, financed via JV equity and project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RTB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and Nasdaq delisting appeal, but a PIPE round was already initiated and cash/debt unverified.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CDZI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Thin cash ($5.3M, ~$6M quarterly burn) but $40M of $51M Lytton facility drawn and going-concern conclusion not 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$203M cash and just closed $2.28B secured notes;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WYFI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Funded via $310M convertible and pending project financing;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GEVO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Management states 12-month liquidity; adj. EBITDA positive guidance; no going-concern in 10-Q excerpts.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SDEV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$134M private placement in Jan 2026 plus ATM; token treasury, no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(FY26 net income $13.1M) with undrawn revolver capacity;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ABAT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$49.5M cash, no debt, 12+ months runway per management, ATM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GNLX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$18.7M cash, runway into Q1 2027; Phase 3 topline 2H26.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LYEL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$228M cash, runway into 3Q27, raised $50M Mar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PLUG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$944M unused ATM and Yorkville facility, cash usage falling,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confirmed in Q2 10-Q, but business largely sold (Jul 2026) and strategic review underway; equity raise may not be the outcome.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REZI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generative, $500M undrawn revolver, post-spin deleveraging with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$13.9M cash with 12+ month runway per management and ample ATM capacity.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MPAA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Operating profit, revolver extended to 2031;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BNTC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~$104M in Nov 2025; ~$180M 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PEPG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$117M cash, runway into Q4 2027, ATM in place;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SUIG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 going-concern per 10-Q liquidity text; token treasury; no raise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$250M PIPE Oct 2025, cash-generative, term loan repriced;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$181.6M cash vs ~$43M quarterly burn; readout Q2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Term loan repaid via WHP sale, ~$105M liquidity, ABL-funded.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Q2 FCF, no going-concern, warrant exercised non-cash.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AREC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doubt reportedly removed May 2026 (unverified); cash and debt not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PHAT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Operating cash flow positive, debt refinanced; no equity raise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AARD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#36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#37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RCKT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#38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KRRO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#39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OCUL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#40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VYGR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#41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#42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TMDX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#44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#45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FEAM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#46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#47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IMRX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#49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LXEO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#50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#51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IHRT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#55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#56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#57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CLPT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#60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FHTX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#61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JANX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#62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LCTX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#63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#64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#65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#66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KNF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#67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#69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#71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KPLT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#72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#74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#75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#79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#80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Deferred: qualifies (score&gt;=25), ranked #81 of 81, beyond this session's 35-name batch; see weekly-lists/pending_batch.csv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PUSA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SVIA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CDRE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GSHD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HLMN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LAKE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NMRK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TDOC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AQST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BKKT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HNRG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ALMU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MSB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KRMD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MXCT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INFQ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LAW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PDYN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SSTI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TLS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BYRN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NTGR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RGP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CXM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EGAN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ALHC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PXED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Batch 2 of 2 (same day): remaining 46 names that qualified at score&gt;=25. Supersedes the 'Not researched - deferred' rows for these 46 tickers in Batch 1's table. No follow-up batches pending. Evidence is from search summaries; filings were not read.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RLGT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net cash, ~$175M undrawn revolver; debt-financing preference.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TECX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$227M cash, runway into Q1 2029; small ATM drip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CURV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Q2 profit (tariff-refund aided); debt-financed, buyback behavior;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Minimal debt ($3.4M), $317M revolver availability.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Q2 loss but financing via asset sales and floorplan; no equity need or going-concern signal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$237M cash; revealed preference for debt exchanges and asset sales over equity.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NVAX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$724M cash, runway at least two years; convertible refinanced 2025.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HRMY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$963M cash; self-funded.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PRSU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in Q2, $124M undrawn revolver; financing via debt and asset sales.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Refinanced into new $300M facility Aug 2026; buybacks; cash-flow positive.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CBRL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$0 drawn on $550M revolver; financing via debt and sale-leaseback.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JILL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pays dividend, FCF positive; term-loan refinancing.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pays dividend, ~$75M undrawn revolver.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AARD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$73.9M cash, runway into late 2027 and a $150M ATM; FDA clinical hold is a risk but no going-concern or near-term need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$100M in Feb 2026; $156M cash, runway into Q3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RCKT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$284M cash after $180M non-dilutive voucher sale; runway into Q2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KRRO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$85M PIPE in 2026; $138M cash with runway into 2H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OCUL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$599M cash, runway into 2028; no going-concern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VYGR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$149M cash, runway into 2028 including partner reimbursements; market cap input conflicts with price-implied value.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gold producer, no debt or distress signal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TMDX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$473M cash; the distress price move itself was not 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Just completed $650M convertible plus buyback; asset-backed financing with large undrawn ABS capacity.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FEAM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FY2026 10-K; pre-revenue; last raise Feb 2026 (8 months ago); EXIM financing non-binding.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~$175M in Feb 2026; $237M cash, runway into late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IMRX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$183M cash, runway into 2029.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LXEO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$234M cash, runway into 2028; ATM used in April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$461M cash, runway to mid-2028; follow-on in Nov 2025 and active ATM.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IHRT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$457M liquidity, positive FCF, ABL extended to 2029;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Financing via securitized debt ($500M June 2026) and asset sales; positive earnings from continuing ops.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$47M undrawn revolver and term loan due 2031;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CLPT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~4 quarters of cash but unused $50M ATM and Oberland facility with undrawn room;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FHTX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~$50M in Jan 2026; $168M cash and 12+ month runway.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JANX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$971M cash vs $1.13B market cap; no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LCTX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$51M cash, runway into Q3 2028, $60M ATM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Closed a $130M convertible in Q2 2026; $100M cash, runway into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$264M cash vs $141M market cap; runway through mid-2028.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$261M cash, runway through 2027; no going-concern found (Phase 3 start Q1 2027 is a later funding event).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KNF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Profitable; refinanced term loan in May 2026;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~$580M cash after $400M PIPE (Oct 2025) and active ATM.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Refinanced 2027 converts with a $170.5M 2031 convertible in March 2026;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KPLT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tied to $74.1M revolver maturing 12/4/2026, but all-stock merger with Aaron's/CCF closed Aug 2026 and post-merger share count, market cap and refinancing status unverified.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FCF, undrawn revolver; activist pressure and reported sale process.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was conditional on asset sale, which closed 9/22/2026 for $400M; ~$221M 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Heavy debt with covenant-risk warnings and 2028 maturities, refinanced 2027 notes with 11% debt in June 2026; no going-concern found and market cap input conflicts with price data.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dividend-paying, covenants in compliance, ~$1.1B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dividend-paying; deleveraging with debt repayment.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Ambiguous names promoted to one-pagers at user request (same day). Rows below are labelled Ambiguous, not Keep: evidence gaps are stated in each page.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LODE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RTB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CDZI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AREC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KPLT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