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KPLT — Katapult Holdings, Inc.</w:t>
      </w:r>
    </w:p>
    <w:p>
      <w:r>
        <w:rPr>
          <w:i/>
          <w:color w:val="444444"/>
          <w:sz w:val="22"/>
        </w:rPr>
        <w:t>Finance / Lease-to-own consumer finance</w:t>
      </w:r>
    </w:p>
    <w:p>
      <w:r>
        <w:rPr>
          <w:b/>
          <w:sz w:val="22"/>
        </w:rPr>
        <w:t xml:space="preserve">Current Market Cap:  </w:t>
      </w:r>
      <w:r>
        <w:rPr>
          <w:sz w:val="22"/>
        </w:rPr>
        <w:t>$379.0M</w:t>
      </w:r>
    </w:p>
    <w:p>
      <w:r>
        <w:rPr>
          <w:b/>
          <w:sz w:val="22"/>
        </w:rPr>
        <w:t xml:space="preserve">Proposed Raise Size:  </w:t>
      </w:r>
      <w:r>
        <w:rPr>
          <w:sz w:val="22"/>
        </w:rPr>
        <w:t>$60.0M (15.8% of market cap)</w:t>
      </w:r>
    </w:p>
    <w:p>
      <w:pPr>
        <w:spacing w:before="200" w:after="80"/>
      </w:pPr>
      <w:r>
        <w:rPr>
          <w:color w:val="2E74B5"/>
          <w:sz w:val="26"/>
        </w:rPr>
        <w:t>Thesis</w:t>
      </w:r>
    </w:p>
    <w:p>
      <w:r>
        <w:rPr>
          <w:i w:val="0"/>
          <w:sz w:val="22"/>
        </w:rPr>
        <w:t>The Q2 2026 10-Q reportedly said substantial doubt existed because the company lacked standalone liquidity to repay its $74.1M revolver (11.2% rate) at its December 4, 2026 maturity. Since then, the all-stock combination with The Aaron's Company and CCF Holdings closed on August 11, 2026, and reports say the combined company added about $275M of high-cost term debt ($200M facility, $122M funded, plus a $75M facility). That likely addressed the revolver, so the original going-concern trigger may be resolved; this was not verified.</w:t>
      </w:r>
    </w:p>
    <w:p>
      <w:pPr>
        <w:spacing w:before="200" w:after="80"/>
      </w:pPr>
      <w:r>
        <w:rPr>
          <w:color w:val="2E74B5"/>
          <w:sz w:val="26"/>
        </w:rPr>
        <w:t>Use of Proceeds</w:t>
      </w:r>
    </w:p>
    <w:p>
      <w:r>
        <w:rPr>
          <w:i w:val="0"/>
          <w:sz w:val="22"/>
        </w:rPr>
        <w:t>Reduce the new high-cost term debt and strengthen the balance sheet of the combined company. $60M is our estimate. Post-merger share count (reported about 87.4M) and capitalization were not verified, so dilution is indicative only.</w:t>
      </w:r>
    </w:p>
    <w:p>
      <w:pPr>
        <w:spacing w:before="200" w:after="80"/>
      </w:pPr>
      <w:r>
        <w:rPr>
          <w:color w:val="2E74B5"/>
          <w:sz w:val="26"/>
        </w:rPr>
        <w:t>Timing</w:t>
      </w:r>
    </w:p>
    <w:p>
      <w:r>
        <w:rPr>
          <w:i w:val="0"/>
          <w:sz w:val="22"/>
        </w:rPr>
        <w:t>The December 4, 2026 revolver maturity was the hard date; its status after the merger is the key open question. Q3 2026 is the first report with the merger included.</w:t>
      </w:r>
    </w:p>
    <w:p>
      <w:pPr>
        <w:spacing w:before="200" w:after="80"/>
      </w:pPr>
      <w:r>
        <w:rPr>
          <w:color w:val="2E74B5"/>
          <w:sz w:val="26"/>
        </w:rPr>
        <w:t>Why Raise Now</w:t>
      </w:r>
    </w:p>
    <w:p>
      <w:r>
        <w:rPr>
          <w:i w:val="0"/>
          <w:sz w:val="22"/>
        </w:rPr>
        <w:t>The combined company carries heavy, expensive debt; an equity raise could reduce interest cost and put the merged platform on firmer footing while integration news is fresh.</w:t>
      </w:r>
    </w:p>
    <w:p>
      <w:pPr>
        <w:spacing w:before="200" w:after="80"/>
      </w:pPr>
      <w:r>
        <w:rPr>
          <w:color w:val="2E74B5"/>
          <w:sz w:val="26"/>
        </w:rPr>
        <w:t>Risks to the Pitch</w:t>
      </w:r>
    </w:p>
    <w:p>
      <w:r>
        <w:rPr>
          <w:i w:val="0"/>
          <w:sz w:val="22"/>
        </w:rPr>
        <w:t>The original urgency may have been removed by the merger financing. The $379M market cap may be a pre-merger figure. Legacy Katapult holders own only about 6% of the combined company, so the sponsor-controlled owners may resist dilution. Covenant waivers were needed earlier in 2026.</w:t>
      </w:r>
    </w:p>
    <w:p>
      <w:pPr>
        <w:spacing w:before="200" w:after="80"/>
      </w:pPr>
      <w:r>
        <w:rPr>
          <w:color w:val="2E74B5"/>
          <w:sz w:val="26"/>
        </w:rPr>
        <w:t>Summary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Market Cap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KPLT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$379.0M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15.8%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Low-Medium</w:t>
            </w:r>
          </w:p>
        </w:tc>
      </w:tr>
    </w:tbl>
    <w:p>
      <w:r>
        <w:rPr>
          <w:i/>
          <w:color w:val="444444"/>
          <w:sz w:val="18"/>
        </w:rPr>
        <w:t>Note: Written at user request for a name rated Ambiguous, not Keep. Figures are from search summaries and were not checked against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