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Weekly Equity-Raise Candidate Research — Summary</w:t>
      </w:r>
    </w:p>
    <w:p>
      <w:r>
        <w:rPr>
          <w:i w:val="0"/>
          <w:sz w:val="22"/>
        </w:rPr>
        <w:t>Week of 2026-10-09</w:t>
      </w:r>
    </w:p>
    <w:p>
      <w:pPr>
        <w:spacing w:before="280" w:after="120"/>
      </w:pPr>
      <w:r>
        <w:rPr>
          <w:color w:val="2E74B5"/>
          <w:sz w:val="32"/>
        </w:rPr>
        <w:t>Keep Names — One-Pager Summary (Both Screens, Accumulated)</w:t>
      </w:r>
    </w:p>
    <w:p>
      <w:r>
        <w:rPr>
          <w:i w:val="0"/>
          <w:sz w:val="22"/>
        </w:rPr>
        <w:t>Every Keep name with a finished one-pager in this folder, across all batches researched this week.</w:t>
      </w:r>
    </w:p>
    <w:tbl>
      <w:tblPr>
        <w:tblW w:type="auto" w:w="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Market Cap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Raise Size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% of Mkt Cap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Urgency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FBYD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$1,068.0M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$40.0M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$502.0M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$150.0M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29.9%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PRME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$649.0M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$150.0M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23.1%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GNLX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$113.0M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$40.0M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35.4%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FEAM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$164.0M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$40.0M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24.4%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Medium-High</w:t>
            </w:r>
          </w:p>
        </w:tc>
      </w:tr>
    </w:tbl>
    <w:p>
      <w:pPr>
        <w:spacing w:before="280" w:after="120"/>
      </w:pPr>
      <w:r>
        <w:rPr>
          <w:color w:val="2E74B5"/>
          <w:sz w:val="32"/>
        </w:rPr>
        <w:t>Full Disposition — Batch 1 of 3 (manual run 2026-10-09, fresh screener lists): top 35 of 81 qualifying names researched. 46 names pending (see weekly-lists/pending_batch.csv). Evidence is from search summaries; going-concern and cash figures should be confirmed against filings before pitching.</w:t>
      </w:r>
    </w:p>
    <w:tbl>
      <w:tblPr>
        <w:tblW w:type="auto" w:w="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Disposition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BZH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Financing preference is debt (8% 2032 notes, upsized revolver) and land sales funding buybacks.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VNCE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ABL-funded (debt preference), GAAP profit in Q2,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RIGL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(Q2 net income $17.3M), debt-financed VEPPANU deal.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KRSA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$380M PIPE closed Sept 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RLGT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TECX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CURV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TITN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NVAX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HRMY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PRSU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CBRL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JILL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EPC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PLOW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ULCC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VLGEA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WNC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PCRX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PLAB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NESR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VMD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ATRO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BSET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CTKB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HVT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AMPL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EXFY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POWI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SDGR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FIVN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ARCB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CENT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CNXN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MKTW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PGNY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SCSC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SLDE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SOTK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TAYD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Pending $1.52B Long Ridge sale to MARA would remove ~$1.16B of debt; pays dividend; going-concern unverified.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ONIT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Mortgage servicer with ~$277M liquidity, no going-concern found; leverage is business model.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LODE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Aggregator-reported going-concern flag (unverified); ~$53M raised Jan 2026, no debt, ~$20M asset-sale inflow expected.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OPAL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$162M liquidity, adj. EBITDA +40%, no going-concern found; project-financed growth.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FBYD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$3.1M cash vs $8.9M short-term debt and $6.9M due Jan 2027; no recent raise.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PRME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doubt (Q1 10-Q; Q2 per summaries), $109M cash vs ~$42M quarterly loss, shelf expires 11/13/2026.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AMRC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GAAP profitable, covenant leverage 3.2x vs 3.5x, financed via JV equity and project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RTB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and Nasdaq delisting appeal, but a PIPE round was already initiated and cash/debt unverified.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CDZI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Thin cash ($5.3M, ~$6M quarterly burn) but $40M of $51M Lytton facility drawn and going-concern conclusion not 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CLSK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$203M cash and just closed $2.28B secured notes;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WYFI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Funded via $310M convertible and pending project financing;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GEVO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Management states 12-month liquidity; adj. EBITDA positive guidance; no going-concern in 10-Q excerpts.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SDEV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$134M private placement in Jan 2026 plus ATM; token treasury, no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AENT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(FY26 net income $13.1M) with undrawn revolver capacity;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ABAT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$49.5M cash, no debt, 12+ months runway per management, ATM available.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GNLX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$18.7M cash, runway into Q1 2027; Phase 3 topline 2H26.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LYEL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$228M cash, runway into 3Q27, raised $50M Mar 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PLUG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$944M unused ATM and Yorkville facility, cash usage falling,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ATER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confirmed in Q2 10-Q, but business largely sold (Jul 2026) and strategic review underway; equity raise may not be the outcome.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REZI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Cash generative, $500M undrawn revolver, post-spin deleveraging with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ANIX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$13.9M cash with 12+ month runway per management and ample ATM capacity.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MPAA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Operating profit, revolver extended to 2031; debt-financed.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BNTC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Raised ~$104M in Nov 2025; ~$180M cash.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PEPG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$117M cash, runway into Q4 2027, ATM in place;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SUIG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 going-concern per 10-Q liquidity text; token treasury; no raise signal.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TIC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$250M PIPE Oct 2025, cash-generative, term loan repriced; debt-financed.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$181.6M cash vs ~$43M quarterly burn; readout Q2 2027.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Term loan repaid via WHP sale, ~$105M liquidity, ABL-funded.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Positive Q2 FCF, no going-concern, warrant exercised non-cash.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AREC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doubt reportedly removed May 2026 (unverified); cash and debt not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PHAT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Operating cash flow positive, debt refinanced; no equity raise need.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AARD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RCKT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KRRO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OCUL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VYGR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TMDX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FEAM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IMRX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LXEO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OLMA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IHRT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FHTX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JANX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LCTX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OCGN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RNA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UPB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KNF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KPLT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HUCK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BGS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#80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#81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PUSA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SVIA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CDRE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GSHD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HLMN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LAKE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NMRK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TDOC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AQST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BKKT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HNRG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ALMU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MSB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KRMD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MXCT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UTI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IMSR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QS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INFQ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PDYN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SSTI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TLS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BYRN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NTGR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RGP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YSS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CXM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EGAN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ALHC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PXED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</w:tbl>
    <w:p>
      <w:pPr>
        <w:spacing w:before="280" w:after="120"/>
      </w:pPr>
      <w:r>
        <w:rPr>
          <w:color w:val="2E74B5"/>
          <w:sz w:val="32"/>
        </w:rPr>
        <w:t>Full Disposition — Batch 2 of 2 (same day): remaining 46 names that qualified at score&gt;=25. Supersedes the 'Not researched - deferred' rows for these 46 tickers in Batch 1's table. No follow-up batches pending. Evidence is from search summaries; filings were not read.</w:t>
      </w:r>
    </w:p>
    <w:tbl>
      <w:tblPr>
        <w:tblW w:type="auto" w:w="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Disposition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RLGT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Profitable, net cash, ~$175M undrawn revolver; debt-financing preference.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TECX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$227M cash, runway into Q1 2029; small ATM drip only.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CURV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Q2 profit (tariff-refund aided); debt-financed, buyback behavior;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Minimal debt ($3.4M), $317M revolver availability.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TITN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Q2 loss but financing via asset sales and floorplan; no equity need or going-concern signal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$237M cash; revealed preference for debt exchanges and asset sales over equity.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NVAX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$724M cash, runway at least two years; convertible refinanced 2025.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HRMY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with $963M cash; self-funded.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PRSU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in Q2, $124M undrawn revolver; financing via debt and asset sales.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Refinanced into new $300M facility Aug 2026; buybacks; cash-flow positive.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CBRL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$0 drawn on $550M revolver; financing via debt and sale-leaseback.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JILL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Profitable, pays dividend, FCF positive; term-loan refinancing.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Profitable, pays dividend, ~$75M undrawn revolver.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AARD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$73.9M cash, runway into late 2027 and a $150M ATM; FDA clinical hold is a risk but no going-concern or near-term need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Raised $100M in Feb 2026; $156M cash, runway into Q3 2027.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RCKT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$284M cash after $180M non-dilutive voucher sale; runway into Q2 2028.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KRRO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$85M PIPE in 2026; $138M cash with runway into 2H 2028.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OCUL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$599M cash, runway into 2028; no going-concern signal.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VYGR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$149M cash, runway into 2028 including partner reimbursements; market cap input conflicts with price-implied value.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gold producer, no debt or distress signal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TMDX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with $473M cash; the distress price move itself was not 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Just completed $650M convertible plus buyback; asset-backed financing with large undrawn ABS capacity.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FEAM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FY2026 10-K; pre-revenue; last raise Feb 2026 (8 months ago); EXIM financing non-binding.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Raised ~$175M in Feb 2026; $237M cash, runway into late 2027.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IMRX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$183M cash, runway into 2029.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LXEO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$234M cash, runway into 2028; ATM used in April 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OLMA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$461M cash, runway to mid-2028; follow-on in Nov 2025 and active ATM.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IHRT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$457M liquidity, positive FCF, ABL extended to 2029;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Financing via securitized debt ($500M June 2026) and asset sales; positive earnings from continuing ops.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$47M undrawn revolver and term loan due 2031;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~4 quarters of cash but unused $50M ATM and Oberland facility with undrawn room;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FHTX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Raised ~$50M in Jan 2026; $168M cash and 12+ month runway.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JANX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$971M cash vs $1.13B market cap; no need.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LCTX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$51M cash, runway into Q3 2028, $60M ATM available.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OCGN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Closed a $130M convertible in Q2 2026; $100M cash, runway into 2028.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RNA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$264M cash vs $141M market cap; runway through mid-2028.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UPB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$261M cash, runway through 2027; no going-concern found (Phase 3 start Q1 2027 is a later funding event).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KNF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Profitable; refinanced term loan in May 2026; debt-financed.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~$580M cash after $400M PIPE (Oct 2025) and active ATM.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Refinanced 2027 converts with a $170.5M 2031 convertible in March 2026;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KPLT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tied to $74.1M revolver maturing 12/4/2026, but all-stock merger with Aaron's/CCF closed Aug 2026 and post-merger share count, market cap and refinancing status unverified.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Positive FCF, undrawn revolver; activist pressure and reported sale process.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HUCK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was conditional on asset sale, which closed 9/22/2026 for $400M; ~$221M cash.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BGS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Heavy debt with covenant-risk warnings and 2028 maturities, refinanced 2027 notes with 11% debt in June 2026; no going-concern found and market cap input conflicts with price data.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Profitable, dividend-paying, covenants in compliance, ~$1.1B available.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and dividend-paying; deleveraging with debt repayment.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