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Weekly Equity-Raise Candidate Research — Summary</w:t>
      </w:r>
    </w:p>
    <w:p>
      <w:r>
        <w:rPr>
          <w:i w:val="0"/>
          <w:sz w:val="22"/>
        </w:rPr>
        <w:t>Week of 2026-10-10</w:t>
      </w:r>
    </w:p>
    <w:p>
      <w:pPr>
        <w:spacing w:before="280" w:after="120"/>
      </w:pPr>
      <w:r>
        <w:rPr>
          <w:color w:val="2E74B5"/>
          <w:sz w:val="32"/>
        </w:rPr>
        <w:t>Keep Names — One-Pager Summary (Both Screens, Accumulated)</w:t>
      </w:r>
    </w:p>
    <w:p>
      <w:r>
        <w:rPr>
          <w:i w:val="0"/>
          <w:sz w:val="22"/>
        </w:rPr>
        <w:t>Every Keep name with a finished one-pager in this folder, across all batches researched this week.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Market Cap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Raise Size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% of Mkt Cap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Urgency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FBYD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$1,068.0M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$40.0M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3.7%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PROK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$502.0M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$150.0M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29.9%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Medium-High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PRME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$649.0M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$150.0M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23.1%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Medium-High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GNLX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$113.0M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$40.0M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35.4%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FEAM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$164.0M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$40.0M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24.4%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Medium-High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FIP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$314.0M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$60.0M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19.1%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Low-Medium (Ambiguous)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LODE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$168.0M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$40.0M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23.8%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Medium (Ambiguous)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RTB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$125.0M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$25.0M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20.0%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Medium-High (Ambiguous)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CDZI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$298.0M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$60.0M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20.1%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High (Ambiguous)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ATER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$158.0M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$10.0M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6.3%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High (Ambiguous)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AREC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$177.0M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$35.0M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19.8%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Low (Ambiguous)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KPLT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$379.0M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$60.0M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15.8%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Low-Medium (Ambiguous)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BGS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$213.0M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$60.0M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28.2%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Medium (Ambiguous)</w:t>
            </w:r>
          </w:p>
        </w:tc>
      </w:tr>
    </w:tbl>
    <w:p>
      <w:pPr>
        <w:spacing w:before="280" w:after="120"/>
      </w:pPr>
      <w:r>
        <w:rPr>
          <w:color w:val="2E74B5"/>
          <w:sz w:val="32"/>
        </w:rPr>
        <w:t>Full Disposition — Run of 2026-10-10: input CSVs unchanged from 2026-10-09 (all 152 rows first_seen_date 2026-10-09, all 81 score&gt;=25 names already researched in the 2026-10-09 batches). No re-research done; no new Keep one-pagers. Keep rows below are carried from one-pagers/2026-10-09/ and dispositions are the final 2026-10-09 verdicts (later batches superseding 'Not researched - deferred' rows). No follow-up batches needed; pending_batch.csv is header-only.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Disposition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BZH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46.8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Financing preference is debt (8% 2032 notes, upsized revolver) and land sales funding buybacks.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VNCE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ABL-funded (debt preference), GAAP profit in Q2, no going-concern found.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RIGL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44.5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 (Q2 net income $17.3M), debt-financed VEPPANU deal.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KRSA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38.5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$380M PIPE closed Sept 2026.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RLGT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Profitable, net cash, ~$175M undrawn revolver; debt-financing preference.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TECX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$227M cash, runway into Q1 2029; small ATM drip only.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CURV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Q2 profit (tariff-refund aided); debt-financed, buyback behavior; no going-concern found.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GCO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Minimal debt ($3.4M), $317M revolver availability.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TITN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Q2 loss but financing via asset sales and floorplan; no equity need or going-concern signal found.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PACB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29.8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$237M cash; revealed preference for debt exchanges and asset sales over equity.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NVAX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$724M cash, runway at least two years; convertible refinanced 2025.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HRMY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27.2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 with $963M cash; self-funded.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PRSU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26.5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 in Q2, $124M undrawn revolver; financing via debt and asset sales.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APPN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Refinanced into new $300M facility Aug 2026; buybacks; cash-flow positive.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CBRL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$0 drawn on $550M revolver; financing via debt and sale-leaseback.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JILL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Profitable, pays dividend, FCF positive; term-loan refinancing.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RMR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Profitable, pays dividend, ~$75M undrawn revolver.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EPC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PLOW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ULCC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VLGEA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VRA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WLY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WNC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PCRX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22.2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PLAB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21.5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NESR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21.0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VMD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21.0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ATRO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BSET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CTKB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HVT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INFU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17.2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17.0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OPRT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16.2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AMPL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EXFY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POWI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SDGR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14.3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DJCO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FIVN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PLUS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ARCB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CENT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CNXN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KRT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MKTW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PGNY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SCSC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SLDE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SOTK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TAYD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FIP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85.0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 (one-pager on request)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One-pager written at user request, not a Keep verdict; see page for evidence gaps.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ONIT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85.0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Mortgage servicer with ~$277M liquidity, no going-concern found; leverage is business model.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LODE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72.5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 (one-pager on request)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One-pager written at user request, not a Keep verdict; see page for evidence gaps.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OPAL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68.5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$162M liquidity, adj. EBITDA +40%, no going-concern found; project-financed growth.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FBYD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66.2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Keep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Going-concern language in Q2 10-Q; $3.1M cash vs $8.9M short-term debt and $6.9M due Jan 2027; no recent raise.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PRME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66.0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Keep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Going-concern doubt (Q1 10-Q; Q2 per summaries), $109M cash vs ~$42M quarterly loss, shelf expires 11/13/2026.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AMRC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65.5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GAAP profitable, covenant leverage 3.2x vs 3.5x, financed via JV equity and project debt.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RTB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 (one-pager on request)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One-pager written at user request, not a Keep verdict; see page for evidence gaps.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CDZI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64.0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 (one-pager on request)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One-pager written at user request, not a Keep verdict; see page for evidence gaps.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CLSK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64.0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$203M cash and just closed $2.28B secured notes; no going-concern found.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WYFI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64.0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Funded via $310M convertible and pending project financing; no going-concern found.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GEVO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62.5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Management states 12-month liquidity; adj. EBITDA positive guidance; no going-concern in 10-Q excerpts.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SDEV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60.5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$134M private placement in Jan 2026 plus ATM; token treasury, no debt.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AENT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 (FY26 net income $13.1M) with undrawn revolver capacity; no going-concern found.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ABAT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57.0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$49.5M cash, no debt, 12+ months runway per management, ATM available.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GNLX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56.0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Keep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Going-concern language in Q2 10-Q; $18.7M cash, runway into Q1 2027; Phase 3 topline 2H26.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LYEL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56.0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$228M cash, runway into 3Q27, raised $50M Mar 2026.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PLUG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$944M unused ATM and Yorkville facility, cash usage falling, no going-concern found.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ATER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51.8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 (one-pager on request)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One-pager written at user request, not a Keep verdict; see page for evidence gaps.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REZI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51.2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Cash generative, $500M undrawn revolver, post-spin deleveraging with debt.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ANIX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47.5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$13.9M cash with 12+ month runway per management and ample ATM capacity.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MPAA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46.8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Operating profit, revolver extended to 2031; debt-financed.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BNTC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45.5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Raised ~$104M in Nov 2025; ~$180M cash.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PEPG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45.5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$117M cash, runway into Q4 2027, ATM in place; no going-concern found.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SUIG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45.5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 going-concern per 10-Q liquidity text; token treasury; no raise signal.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TIC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$250M PIPE Oct 2025, cash-generative, term loan repriced; debt-financed.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41.0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Keep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Going-concern language in Q2 10-Q; $181.6M cash vs ~$43M quarterly burn; readout Q2 2027.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Term loan repaid via WHP sale, ~$105M liquidity, ABL-funded.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RAIL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39.2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Positive Q2 FCF, no going-concern, warrant exercised non-cash.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AREC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39.0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 (one-pager on request)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One-pager written at user request, not a Keep verdict; see page for evidence gaps.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PHAT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Operating cash flow positive, debt refinanced; no equity raise need.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AARD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38.0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$73.9M cash, runway into late 2027 and a $150M ATM; FDA clinical hold is a risk but no going-concern or near-term need found.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LRMR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38.0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Raised $100M in Feb 2026; $156M cash, runway into Q3 2027.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RCKT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38.0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$284M cash after $180M non-dilutive voucher sale; runway into Q2 2028.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KRRO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36.5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$85M PIPE in 2026; $138M cash with runway into 2H 2028.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OCUL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36.5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$599M cash, runway into 2028; no going-concern signal.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VYGR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35.8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$149M cash, runway into 2028 including partner reimbursements; market cap input conflicts with price-implied value.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IDR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34.0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 gold producer, no debt or distress signal found.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TMDX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32.0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 with $473M cash; the distress price move itself was not verified.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OPEN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31.8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Just completed $650M convertible plus buyback; asset-backed financing with large undrawn ABS capacity.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FEAM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31.5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Keep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Going-concern language in FY2026 10-K; pre-revenue; last raise Feb 2026 (8 months ago); EXIM financing non-binding.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CATX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31.0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Raised ~$175M in Feb 2026; $237M cash, runway into late 2027.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IMRX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$183M cash, runway into 2029.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LXEO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$234M cash, runway into 2028; ATM used in April 2026.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OLMA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$461M cash, runway to mid-2028; follow-on in Nov 2025 and active ATM.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IHRT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$457M liquidity, positive FCF, ABL extended to 2029; no going-concern found.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JACK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Financing via securitized debt ($500M June 2026) and asset sales; positive earnings from continuing ops.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PACK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$47M undrawn revolver and term loan due 2031; no going-concern found.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CLPT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~4 quarters of cash but unused $50M ATM and Oberland facility with undrawn room; no going-concern found.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FHTX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Raised ~$50M in Jan 2026; $168M cash and 12+ month runway.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JANX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$971M cash vs $1.13B market cap; no need.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LCTX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$51M cash, runway into Q3 2028, $60M ATM available.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OCGN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Closed a $130M convertible in Q2 2026; $100M cash, runway into 2028.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RNA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$264M cash vs $141M market cap; runway through mid-2028.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UPB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$261M cash, runway through 2027; no going-concern found (Phase 3 start Q1 2027 is a later funding event).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KNF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28.0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Profitable; refinanced term loan in May 2026; debt-financed.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NNE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27.0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~$580M cash after $400M PIPE (Oct 2025) and active ATM.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INDI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26.2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Refinanced 2027 converts with a $170.5M 2031 convertible in March 2026; no going-concern found.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KPLT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 (one-pager on request)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One-pager written at user request, not a Keep verdict; see page for evidence gaps.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ALKT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Positive FCF, undrawn revolver; activist pressure and reported sale process.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HUCK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Going-concern was conditional on asset sale, which closed 9/22/2026 for $400M; ~$221M cash.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BGS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 (one-pager on request)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One-pager written at user request, not a Keep verdict; see page for evidence gaps.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GPI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Profitable, dividend-paying, covenants in compliance, ~$1.1B available.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GPK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 and dividend-paying; deleveraging with debt repayment.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PUSA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SVIA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CDRE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GSHD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HLMN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LAKE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NMRK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TDOC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AQST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BKKT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22.8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HNRG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21.5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ALMU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20.0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MSB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18.5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KRMD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MXCT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UTI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IMSR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16.5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16.5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QS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16.5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INFQ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LAW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PDYN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SSTI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TLS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BYRN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14.3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NTGR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14.3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RGP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14.3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YSS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14.3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CXM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EGAN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ALHC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PXED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