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517F" w14:textId="200F405B" w:rsidR="00BE12A7" w:rsidRDefault="00BE12A7" w:rsidP="00BE12A7">
      <w:pPr>
        <w:pStyle w:val="NormalWeb"/>
        <w:spacing w:before="0" w:beforeAutospacing="0"/>
        <w:rPr>
          <w:rFonts w:asciiTheme="majorHAnsi" w:hAnsiTheme="majorHAnsi" w:cs="Arial"/>
          <w:b/>
          <w:bCs/>
          <w:sz w:val="28"/>
          <w:szCs w:val="28"/>
        </w:rPr>
      </w:pPr>
      <w:r>
        <w:rPr>
          <w:rFonts w:asciiTheme="majorHAnsi" w:hAnsiTheme="majorHAnsi" w:cs="Arial"/>
          <w:b/>
          <w:bCs/>
          <w:sz w:val="28"/>
          <w:szCs w:val="28"/>
        </w:rPr>
        <w:t>Task 1:</w:t>
      </w:r>
      <w:r w:rsidRPr="00BE12A7">
        <w:t xml:space="preserve"> </w:t>
      </w:r>
      <w:r w:rsidRPr="00BE12A7">
        <w:rPr>
          <w:rFonts w:asciiTheme="majorHAnsi" w:hAnsiTheme="majorHAnsi" w:cs="Arial"/>
          <w:b/>
          <w:bCs/>
          <w:sz w:val="28"/>
          <w:szCs w:val="28"/>
        </w:rPr>
        <w:t>Laplace mechanism and counting queries (4 points)</w:t>
      </w:r>
    </w:p>
    <w:p w14:paraId="4D8DC2AD" w14:textId="260702FA" w:rsidR="00BE12A7" w:rsidRDefault="00BE12A7" w:rsidP="00BE12A7">
      <w:pPr>
        <w:pStyle w:val="NormalWeb"/>
        <w:spacing w:before="0" w:beforeAutospacing="0"/>
        <w:rPr>
          <w:rFonts w:asciiTheme="majorHAnsi" w:hAnsiTheme="majorHAnsi" w:cs="Arial"/>
          <w:b/>
          <w:bCs/>
          <w:sz w:val="20"/>
          <w:szCs w:val="20"/>
        </w:rPr>
      </w:pPr>
      <w:r>
        <w:rPr>
          <w:rFonts w:asciiTheme="majorHAnsi" w:hAnsiTheme="majorHAnsi" w:cs="Arial"/>
          <w:b/>
          <w:bCs/>
          <w:sz w:val="20"/>
          <w:szCs w:val="20"/>
        </w:rPr>
        <w:t>Output:</w:t>
      </w:r>
    </w:p>
    <w:p w14:paraId="759BFCDD" w14:textId="47555474" w:rsidR="00BE12A7" w:rsidRDefault="00BE12A7" w:rsidP="00BE12A7">
      <w:pPr>
        <w:pStyle w:val="NormalWeb"/>
        <w:spacing w:before="0" w:beforeAutospacing="0"/>
        <w:rPr>
          <w:sz w:val="20"/>
          <w:szCs w:val="20"/>
        </w:rPr>
      </w:pPr>
      <w:r w:rsidRPr="00BE12A7">
        <w:rPr>
          <w:sz w:val="20"/>
          <w:szCs w:val="20"/>
        </w:rPr>
        <w:drawing>
          <wp:inline distT="0" distB="0" distL="0" distR="0" wp14:anchorId="2F95BC62" wp14:editId="1E68D811">
            <wp:extent cx="5706271" cy="1448002"/>
            <wp:effectExtent l="0" t="0" r="8890" b="0"/>
            <wp:docPr id="98746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33F4" w14:textId="77777777" w:rsidR="00BE12A7" w:rsidRPr="00BE12A7" w:rsidRDefault="00BE12A7" w:rsidP="00BE12A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a) What is the sensitivity of this query, and why?</w:t>
      </w:r>
    </w:p>
    <w:p w14:paraId="383AD65B" w14:textId="77777777" w:rsidR="00BE12A7" w:rsidRPr="00BE12A7" w:rsidRDefault="00BE12A7" w:rsidP="00BE12A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The sensitivity of this query is </w:t>
      </w: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1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.</w:t>
      </w:r>
    </w:p>
    <w:p w14:paraId="443E3C2C" w14:textId="77777777" w:rsidR="00BE12A7" w:rsidRPr="00BE12A7" w:rsidRDefault="00BE12A7" w:rsidP="00BE12A7">
      <w:pPr>
        <w:spacing w:after="100" w:afterAutospacing="1" w:line="240" w:lineRule="auto"/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Reasoning:</w:t>
      </w:r>
    </w:p>
    <w:p w14:paraId="22973908" w14:textId="5C97EA32" w:rsidR="00BE12A7" w:rsidRPr="00BE12A7" w:rsidRDefault="00BE12A7" w:rsidP="00BE12A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Sensitivity </w:t>
      </w:r>
      <w:r>
        <w:rPr>
          <w:rFonts w:ascii="Cambria Math" w:eastAsia="Times New Roman" w:hAnsi="Cambria Math" w:cs="Cambria Math"/>
          <w:kern w:val="0"/>
          <w14:ligatures w14:val="none"/>
        </w:rPr>
        <w:t>(</w:t>
      </w:r>
      <w:r w:rsidRPr="00BE12A7">
        <w:rPr>
          <w:rFonts w:ascii="Arial" w:eastAsia="Times New Roman" w:hAnsi="Arial" w:cs="Arial"/>
          <w:kern w:val="0"/>
          <w14:ligatures w14:val="none"/>
        </w:rPr>
        <w:t>Δ</w:t>
      </w:r>
      <w:r w:rsidRPr="00BE12A7">
        <w:rPr>
          <w:rFonts w:ascii="Cambria Math" w:eastAsia="Times New Roman" w:hAnsi="Cambria Math" w:cs="Cambria Math"/>
          <w:kern w:val="0"/>
          <w14:ligatures w14:val="none"/>
        </w:rPr>
        <w:t>𝑓</w:t>
      </w:r>
      <w:r>
        <w:rPr>
          <w:rFonts w:ascii="Cambria Math" w:eastAsia="Times New Roman" w:hAnsi="Cambria Math" w:cs="Cambria Math"/>
          <w:kern w:val="0"/>
          <w14:ligatures w14:val="none"/>
        </w:rPr>
        <w:t>)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is defined as the maximum amount the query output can change when a single record is added to or removed from the dataset.</w:t>
      </w:r>
    </w:p>
    <w:p w14:paraId="1E73A19A" w14:textId="77777777" w:rsidR="00BE12A7" w:rsidRPr="00BE12A7" w:rsidRDefault="00BE12A7" w:rsidP="00BE12A7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Since this is a </w:t>
      </w: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counting query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 ("count people over 29"), adding or removing a single individual can change the count by at most </w:t>
      </w: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1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.</w:t>
      </w:r>
    </w:p>
    <w:p w14:paraId="550B658A" w14:textId="49E93794" w:rsidR="00BE12A7" w:rsidRPr="00BE12A7" w:rsidRDefault="00BE12A7" w:rsidP="00BE12A7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If the individual is over 29, the count changes by </w:t>
      </w:r>
      <w:r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+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1</w:t>
      </w:r>
      <w:r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 or -1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.</w:t>
      </w:r>
    </w:p>
    <w:p w14:paraId="31433BBF" w14:textId="6950FDF6" w:rsidR="00BE12A7" w:rsidRPr="00BE12A7" w:rsidRDefault="00BE12A7" w:rsidP="00BE12A7">
      <w:pPr>
        <w:numPr>
          <w:ilvl w:val="0"/>
          <w:numId w:val="21"/>
        </w:num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If the individual is 29 or younger, the count changes by 0.</w:t>
      </w:r>
    </w:p>
    <w:p w14:paraId="62FD0A04" w14:textId="77777777" w:rsidR="00021FB0" w:rsidRDefault="00BE12A7" w:rsidP="00021FB0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 xml:space="preserve">Therefore, the maximum possible change (global sensitivity) is </w:t>
      </w:r>
      <w:r w:rsidRPr="00BE12A7">
        <w:rPr>
          <w:rFonts w:asciiTheme="majorHAnsi" w:eastAsia="Times New Roman" w:hAnsiTheme="majorHAnsi" w:cs="Arial"/>
          <w:b/>
          <w:bCs/>
          <w:kern w:val="0"/>
          <w:sz w:val="20"/>
          <w:szCs w:val="20"/>
          <w14:ligatures w14:val="none"/>
        </w:rPr>
        <w:t>1</w:t>
      </w:r>
      <w:r w:rsidRPr="00BE12A7"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  <w:t>.</w:t>
      </w:r>
    </w:p>
    <w:p w14:paraId="6ECDBC63" w14:textId="77777777" w:rsidR="00021FB0" w:rsidRDefault="00021FB0" w:rsidP="00021FB0">
      <w:pPr>
        <w:spacing w:after="100" w:afterAutospacing="1" w:line="240" w:lineRule="auto"/>
        <w:rPr>
          <w:rFonts w:asciiTheme="majorHAnsi" w:eastAsia="Times New Roman" w:hAnsiTheme="majorHAnsi" w:cs="Arial"/>
          <w:kern w:val="0"/>
          <w:sz w:val="20"/>
          <w:szCs w:val="20"/>
          <w14:ligatures w14:val="none"/>
        </w:rPr>
      </w:pPr>
    </w:p>
    <w:p w14:paraId="71655D55" w14:textId="2076209C" w:rsidR="001C2545" w:rsidRPr="00BE12A7" w:rsidRDefault="00BE12A7" w:rsidP="00021FB0">
      <w:pPr>
        <w:spacing w:after="100" w:afterAutospacing="1" w:line="240" w:lineRule="auto"/>
        <w:rPr>
          <w:rFonts w:asciiTheme="majorHAnsi" w:hAnsiTheme="majorHAnsi" w:cs="Arial"/>
          <w:b/>
          <w:bCs/>
          <w:sz w:val="28"/>
          <w:szCs w:val="28"/>
        </w:rPr>
      </w:pPr>
      <w:r w:rsidRPr="00BE12A7">
        <w:rPr>
          <w:rFonts w:asciiTheme="majorHAnsi" w:hAnsiTheme="majorHAnsi" w:cs="Arial"/>
          <w:b/>
          <w:bCs/>
          <w:sz w:val="28"/>
          <w:szCs w:val="28"/>
        </w:rPr>
        <w:t xml:space="preserve">Task 2: </w:t>
      </w:r>
      <w:r w:rsidRPr="00BE12A7">
        <w:rPr>
          <w:rFonts w:asciiTheme="majorHAnsi" w:hAnsiTheme="majorHAnsi" w:cs="Arial"/>
          <w:b/>
          <w:bCs/>
          <w:sz w:val="28"/>
          <w:szCs w:val="28"/>
        </w:rPr>
        <w:t>Contingency tables (4 points)</w:t>
      </w:r>
    </w:p>
    <w:p w14:paraId="7870EDBB" w14:textId="3D0D18C8" w:rsidR="00BE12A7" w:rsidRDefault="00BE12A7" w:rsidP="001C2545">
      <w:pPr>
        <w:pStyle w:val="NormalWeb"/>
        <w:spacing w:before="0" w:beforeAutospacing="0"/>
        <w:rPr>
          <w:rFonts w:asciiTheme="majorHAnsi" w:hAnsiTheme="majorHAnsi" w:cs="Arial"/>
          <w:b/>
          <w:bCs/>
          <w:sz w:val="20"/>
          <w:szCs w:val="20"/>
        </w:rPr>
      </w:pPr>
      <w:r>
        <w:rPr>
          <w:rFonts w:asciiTheme="majorHAnsi" w:hAnsiTheme="majorHAnsi" w:cs="Arial"/>
          <w:b/>
          <w:bCs/>
          <w:sz w:val="20"/>
          <w:szCs w:val="20"/>
        </w:rPr>
        <w:t xml:space="preserve">Output: </w:t>
      </w:r>
    </w:p>
    <w:p w14:paraId="57DF900A" w14:textId="7B65B5F8" w:rsidR="00BE12A7" w:rsidRPr="00C13614" w:rsidRDefault="00BE12A7" w:rsidP="00BE12A7">
      <w:pPr>
        <w:pStyle w:val="NormalWeb"/>
        <w:spacing w:before="0" w:beforeAutospacing="0"/>
        <w:jc w:val="center"/>
        <w:rPr>
          <w:rFonts w:asciiTheme="majorHAnsi" w:hAnsiTheme="majorHAnsi" w:cs="Arial"/>
          <w:b/>
          <w:bCs/>
          <w:sz w:val="20"/>
          <w:szCs w:val="20"/>
        </w:rPr>
      </w:pPr>
      <w:r w:rsidRPr="00BE12A7">
        <w:rPr>
          <w:rFonts w:asciiTheme="majorHAnsi" w:hAnsiTheme="majorHAnsi" w:cs="Arial"/>
          <w:b/>
          <w:bCs/>
          <w:sz w:val="20"/>
          <w:szCs w:val="20"/>
        </w:rPr>
        <w:drawing>
          <wp:inline distT="0" distB="0" distL="0" distR="0" wp14:anchorId="0802EBD3" wp14:editId="0B1DF13B">
            <wp:extent cx="5943600" cy="1677035"/>
            <wp:effectExtent l="0" t="0" r="0" b="0"/>
            <wp:docPr id="10502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F559" w14:textId="45588EA6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lastRenderedPageBreak/>
        <w:t>(a) Does parallel composition apply?</w:t>
      </w:r>
    </w:p>
    <w:p w14:paraId="0D2E26E9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Answer: Yes.</w:t>
      </w:r>
    </w:p>
    <w:p w14:paraId="3E976860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Why?</w:t>
      </w:r>
    </w:p>
    <w:p w14:paraId="518BF966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The contingency table splits people into groups. Each group is one cell. One person goes into only ONE cell. The cells do not share people.</w:t>
      </w:r>
    </w:p>
    <w:p w14:paraId="01EBA5AF" w14:textId="77777777" w:rsidR="001C2545" w:rsidRPr="00C13614" w:rsidRDefault="001C2545" w:rsidP="001C2545">
      <w:pPr>
        <w:pStyle w:val="NormalWeb"/>
        <w:numPr>
          <w:ilvl w:val="0"/>
          <w:numId w:val="7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Example:</w:t>
      </w:r>
    </w:p>
    <w:p w14:paraId="483FE611" w14:textId="77777777" w:rsidR="001C2545" w:rsidRPr="00C13614" w:rsidRDefault="001C2545" w:rsidP="001C2545">
      <w:pPr>
        <w:pStyle w:val="NormalWeb"/>
        <w:numPr>
          <w:ilvl w:val="1"/>
          <w:numId w:val="7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Person A is "Husband" + "White" → goes to cell (Husband, White)</w:t>
      </w:r>
    </w:p>
    <w:p w14:paraId="5669FC8F" w14:textId="77777777" w:rsidR="001C2545" w:rsidRPr="00C13614" w:rsidRDefault="001C2545" w:rsidP="001C2545">
      <w:pPr>
        <w:pStyle w:val="NormalWeb"/>
        <w:numPr>
          <w:ilvl w:val="1"/>
          <w:numId w:val="7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Person B is "Wife" + "Black" → goes to cell (Wife, Black)</w:t>
      </w:r>
    </w:p>
    <w:p w14:paraId="3B0AD763" w14:textId="77777777" w:rsidR="001C2545" w:rsidRPr="00C13614" w:rsidRDefault="001C2545" w:rsidP="001C2545">
      <w:pPr>
        <w:pStyle w:val="NormalWeb"/>
        <w:numPr>
          <w:ilvl w:val="1"/>
          <w:numId w:val="7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They are in different cells.</w:t>
      </w:r>
    </w:p>
    <w:p w14:paraId="29F5B7D9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When we add or remove one person, only </w:t>
      </w:r>
      <w:r w:rsidRPr="00C13614">
        <w:rPr>
          <w:rFonts w:asciiTheme="majorHAnsi" w:hAnsiTheme="majorHAnsi" w:cs="Arial"/>
          <w:b/>
          <w:bCs/>
          <w:sz w:val="20"/>
          <w:szCs w:val="20"/>
        </w:rPr>
        <w:t>ONE</w:t>
      </w:r>
      <w:r w:rsidRPr="00C13614">
        <w:rPr>
          <w:rFonts w:asciiTheme="majorHAnsi" w:hAnsiTheme="majorHAnsi" w:cs="Arial"/>
          <w:sz w:val="20"/>
          <w:szCs w:val="20"/>
        </w:rPr>
        <w:t xml:space="preserve"> cell changes. The other cells stay the same.</w:t>
      </w:r>
    </w:p>
    <w:p w14:paraId="529AD33A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This means:</w:t>
      </w:r>
    </w:p>
    <w:p w14:paraId="18A63848" w14:textId="3AFA50FB" w:rsidR="001C2545" w:rsidRPr="00C13614" w:rsidRDefault="001C2545" w:rsidP="001C2545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We can use the full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  <w:r w:rsidR="00864E0A" w:rsidRPr="00C13614">
        <w:rPr>
          <w:rFonts w:asciiTheme="majorHAnsi" w:hAnsiTheme="majorHAnsi" w:cs="Arial"/>
          <w:sz w:val="20"/>
          <w:szCs w:val="20"/>
        </w:rPr>
        <w:t xml:space="preserve"> </w:t>
      </w:r>
      <w:r w:rsidRPr="00C13614">
        <w:rPr>
          <w:rFonts w:asciiTheme="majorHAnsi" w:hAnsiTheme="majorHAnsi" w:cs="Arial"/>
          <w:sz w:val="20"/>
          <w:szCs w:val="20"/>
        </w:rPr>
        <w:t>for each cell.</w:t>
      </w:r>
    </w:p>
    <w:p w14:paraId="3BC9DE53" w14:textId="52E0488C" w:rsidR="001C2545" w:rsidRPr="00C13614" w:rsidRDefault="001C2545" w:rsidP="001C2545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Total privacy cost =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  <w:r w:rsidRPr="00C13614">
        <w:rPr>
          <w:rFonts w:asciiTheme="majorHAnsi" w:hAnsiTheme="majorHAnsi" w:cs="Arial"/>
          <w:sz w:val="20"/>
          <w:szCs w:val="20"/>
        </w:rPr>
        <w:t xml:space="preserve"> (NOT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  <w:r w:rsidRPr="00C13614">
        <w:rPr>
          <w:rFonts w:asciiTheme="majorHAnsi" w:hAnsiTheme="majorHAnsi" w:cs="Arial"/>
          <w:sz w:val="20"/>
          <w:szCs w:val="20"/>
        </w:rPr>
        <w:t xml:space="preserve"> × number of cells).</w:t>
      </w:r>
    </w:p>
    <w:p w14:paraId="37272EBE" w14:textId="60BA36B2" w:rsidR="00BE12A7" w:rsidRPr="00BE12A7" w:rsidRDefault="001C2545" w:rsidP="001C2545">
      <w:pPr>
        <w:pStyle w:val="NormalWeb"/>
        <w:numPr>
          <w:ilvl w:val="0"/>
          <w:numId w:val="8"/>
        </w:numPr>
        <w:spacing w:before="0" w:beforeAutospacing="0"/>
        <w:rPr>
          <w:rFonts w:asciiTheme="majorHAnsi" w:hAnsiTheme="majorHAnsi" w:cs="Arial"/>
          <w:b/>
          <w:bCs/>
          <w:sz w:val="20"/>
          <w:szCs w:val="20"/>
        </w:rPr>
      </w:pPr>
      <w:r w:rsidRPr="00BE12A7">
        <w:rPr>
          <w:rFonts w:asciiTheme="majorHAnsi" w:hAnsiTheme="majorHAnsi" w:cs="Arial"/>
          <w:sz w:val="20"/>
          <w:szCs w:val="20"/>
        </w:rPr>
        <w:t>This is called "parallel composition."</w:t>
      </w:r>
    </w:p>
    <w:p w14:paraId="4FCBDE63" w14:textId="5E03141B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(b) Does the number of variables matter?</w:t>
      </w:r>
    </w:p>
    <w:p w14:paraId="5B1F4F49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For Privacy Cost: NO</w:t>
      </w:r>
    </w:p>
    <w:p w14:paraId="5B317CC2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The total privacy cost is always $\epsilon$. This does not change.</w:t>
      </w:r>
    </w:p>
    <w:p w14:paraId="148C0522" w14:textId="342DA68B" w:rsidR="001C2545" w:rsidRPr="00C13614" w:rsidRDefault="001C2545" w:rsidP="001C2545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2 variables → privacy cost =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</w:p>
    <w:p w14:paraId="5AAD96FB" w14:textId="2D1B8254" w:rsidR="001C2545" w:rsidRPr="00C13614" w:rsidRDefault="001C2545" w:rsidP="001C2545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3 variables → privacy cost =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</w:p>
    <w:p w14:paraId="50860CC6" w14:textId="3E0B09AA" w:rsidR="001C2545" w:rsidRPr="00C13614" w:rsidRDefault="001C2545" w:rsidP="001C2545">
      <w:pPr>
        <w:pStyle w:val="NormalWeb"/>
        <w:numPr>
          <w:ilvl w:val="0"/>
          <w:numId w:val="9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4 variables → privacy cost =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</w:p>
    <w:p w14:paraId="41A4EFDB" w14:textId="5D03C011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Why?</w:t>
      </w:r>
      <w:r w:rsidRPr="00C13614">
        <w:rPr>
          <w:rFonts w:asciiTheme="majorHAnsi" w:hAnsiTheme="majorHAnsi" w:cs="Arial"/>
          <w:sz w:val="20"/>
          <w:szCs w:val="20"/>
        </w:rPr>
        <w:t xml:space="preserve"> One person still changes only one cell, regardless of the table size. </w:t>
      </w:r>
      <w:proofErr w:type="gramStart"/>
      <w:r w:rsidRPr="00C13614">
        <w:rPr>
          <w:rFonts w:asciiTheme="majorHAnsi" w:hAnsiTheme="majorHAnsi" w:cs="Arial"/>
          <w:sz w:val="20"/>
          <w:szCs w:val="20"/>
        </w:rPr>
        <w:t>So</w:t>
      </w:r>
      <w:proofErr w:type="gramEnd"/>
      <w:r w:rsidRPr="00C13614">
        <w:rPr>
          <w:rFonts w:asciiTheme="majorHAnsi" w:hAnsiTheme="majorHAnsi" w:cs="Arial"/>
          <w:sz w:val="20"/>
          <w:szCs w:val="20"/>
        </w:rPr>
        <w:t xml:space="preserve"> the total cost stays 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  <w:r w:rsidR="00864E0A">
        <w:rPr>
          <w:rFonts w:asciiTheme="majorHAnsi" w:eastAsiaTheme="majorEastAsia" w:hAnsiTheme="majorHAnsi"/>
          <w:b/>
          <w:bCs/>
          <w:sz w:val="20"/>
          <w:szCs w:val="20"/>
        </w:rPr>
        <w:t>.</w:t>
      </w:r>
    </w:p>
    <w:p w14:paraId="6F927BEC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For Accuracy: YES</w:t>
      </w:r>
    </w:p>
    <w:p w14:paraId="61A904FE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More variables = worse accuracy.</w:t>
      </w:r>
    </w:p>
    <w:p w14:paraId="2C3172A5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Why?</w:t>
      </w:r>
    </w:p>
    <w:p w14:paraId="0007ECC7" w14:textId="77777777" w:rsidR="001C2545" w:rsidRPr="00C13614" w:rsidRDefault="001C2545" w:rsidP="001C2545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More variables </w:t>
      </w:r>
      <w:proofErr w:type="gramStart"/>
      <w:r w:rsidRPr="00C13614">
        <w:rPr>
          <w:rFonts w:asciiTheme="majorHAnsi" w:hAnsiTheme="majorHAnsi" w:cs="Arial"/>
          <w:sz w:val="20"/>
          <w:szCs w:val="20"/>
        </w:rPr>
        <w:t>means</w:t>
      </w:r>
      <w:proofErr w:type="gramEnd"/>
      <w:r w:rsidRPr="00C13614">
        <w:rPr>
          <w:rFonts w:asciiTheme="majorHAnsi" w:hAnsiTheme="majorHAnsi" w:cs="Arial"/>
          <w:sz w:val="20"/>
          <w:szCs w:val="20"/>
        </w:rPr>
        <w:t xml:space="preserve"> more cells (e.g., 2 variables = 25 cells; 3 variables = 125 cells).</w:t>
      </w:r>
    </w:p>
    <w:p w14:paraId="4B1330AF" w14:textId="77777777" w:rsidR="001C2545" w:rsidRPr="00C13614" w:rsidRDefault="001C2545" w:rsidP="001C2545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>More cells mean fewer people in each cell.</w:t>
      </w:r>
    </w:p>
    <w:p w14:paraId="3A3F91BA" w14:textId="77777777" w:rsidR="001C2545" w:rsidRPr="00C13614" w:rsidRDefault="001C2545" w:rsidP="001C2545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sz w:val="20"/>
          <w:szCs w:val="20"/>
        </w:rPr>
        <w:t xml:space="preserve">We add the </w:t>
      </w:r>
      <w:r w:rsidRPr="00C13614">
        <w:rPr>
          <w:rFonts w:asciiTheme="majorHAnsi" w:hAnsiTheme="majorHAnsi" w:cs="Arial"/>
          <w:b/>
          <w:bCs/>
          <w:sz w:val="20"/>
          <w:szCs w:val="20"/>
        </w:rPr>
        <w:t>same amount of noise</w:t>
      </w:r>
      <w:r w:rsidRPr="00C13614">
        <w:rPr>
          <w:rFonts w:asciiTheme="majorHAnsi" w:hAnsiTheme="majorHAnsi" w:cs="Arial"/>
          <w:sz w:val="20"/>
          <w:szCs w:val="20"/>
        </w:rPr>
        <w:t xml:space="preserve"> to every cell (because </w:t>
      </w:r>
      <w:r w:rsidRPr="00C13614">
        <w:rPr>
          <w:rStyle w:val="math-inline"/>
          <w:rFonts w:asciiTheme="majorHAnsi" w:eastAsiaTheme="majorEastAsia" w:hAnsiTheme="majorHAnsi" w:cs="Arial"/>
          <w:sz w:val="20"/>
          <w:szCs w:val="20"/>
        </w:rPr>
        <w:t>$\epsilon$</w:t>
      </w:r>
      <w:r w:rsidRPr="00C13614">
        <w:rPr>
          <w:rFonts w:asciiTheme="majorHAnsi" w:hAnsiTheme="majorHAnsi" w:cs="Arial"/>
          <w:sz w:val="20"/>
          <w:szCs w:val="20"/>
        </w:rPr>
        <w:t xml:space="preserve"> is the same).</w:t>
      </w:r>
    </w:p>
    <w:p w14:paraId="33C6601E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Example:</w:t>
      </w:r>
    </w:p>
    <w:p w14:paraId="5C6226AE" w14:textId="77777777" w:rsidR="001C2545" w:rsidRPr="00C13614" w:rsidRDefault="001C2545" w:rsidP="001C2545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Large Cell:</w:t>
      </w:r>
      <w:r w:rsidRPr="00C13614">
        <w:rPr>
          <w:rFonts w:asciiTheme="majorHAnsi" w:hAnsiTheme="majorHAnsi" w:cs="Arial"/>
          <w:sz w:val="20"/>
          <w:szCs w:val="20"/>
        </w:rPr>
        <w:t xml:space="preserve"> 1000 people + noise of 3 → error is small (0.3%).</w:t>
      </w:r>
    </w:p>
    <w:p w14:paraId="3C72BB80" w14:textId="77777777" w:rsidR="001C2545" w:rsidRPr="00C13614" w:rsidRDefault="001C2545" w:rsidP="001C2545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Small Cell:</w:t>
      </w:r>
      <w:r w:rsidRPr="00C13614">
        <w:rPr>
          <w:rFonts w:asciiTheme="majorHAnsi" w:hAnsiTheme="majorHAnsi" w:cs="Arial"/>
          <w:sz w:val="20"/>
          <w:szCs w:val="20"/>
        </w:rPr>
        <w:t xml:space="preserve"> 50 people + noise of 3 → error is large (6%).</w:t>
      </w:r>
    </w:p>
    <w:p w14:paraId="188FF29F" w14:textId="77777777" w:rsidR="001C2545" w:rsidRPr="00C13614" w:rsidRDefault="001C2545" w:rsidP="001C2545">
      <w:pPr>
        <w:pStyle w:val="NormalWeb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lastRenderedPageBreak/>
        <w:t>Summary:</w:t>
      </w:r>
    </w:p>
    <w:p w14:paraId="655B7E6C" w14:textId="12B5D51B" w:rsidR="001C2545" w:rsidRPr="00C13614" w:rsidRDefault="001C2545" w:rsidP="001C2545">
      <w:pPr>
        <w:pStyle w:val="NormalWeb"/>
        <w:numPr>
          <w:ilvl w:val="0"/>
          <w:numId w:val="12"/>
        </w:numPr>
        <w:spacing w:before="0" w:beforeAutospacing="0"/>
        <w:rPr>
          <w:rFonts w:asciiTheme="majorHAnsi" w:hAnsiTheme="majorHAnsi" w:cs="Arial"/>
          <w:sz w:val="20"/>
          <w:szCs w:val="20"/>
        </w:rPr>
      </w:pPr>
      <w:r w:rsidRPr="00C13614">
        <w:rPr>
          <w:rFonts w:asciiTheme="majorHAnsi" w:hAnsiTheme="majorHAnsi" w:cs="Arial"/>
          <w:b/>
          <w:bCs/>
          <w:sz w:val="20"/>
          <w:szCs w:val="20"/>
        </w:rPr>
        <w:t>Privacy cost:</w:t>
      </w:r>
      <w:r w:rsidRPr="00C13614">
        <w:rPr>
          <w:rFonts w:asciiTheme="majorHAnsi" w:hAnsiTheme="majorHAnsi" w:cs="Arial"/>
          <w:sz w:val="20"/>
          <w:szCs w:val="20"/>
        </w:rPr>
        <w:t xml:space="preserve"> Stays the same </w:t>
      </w:r>
      <w:r w:rsidR="00864E0A">
        <w:rPr>
          <w:rFonts w:asciiTheme="majorHAnsi" w:hAnsiTheme="majorHAnsi" w:cs="Arial"/>
          <w:sz w:val="20"/>
          <w:szCs w:val="20"/>
        </w:rPr>
        <w:t>(</w:t>
      </w:r>
      <w:r w:rsidR="00864E0A" w:rsidRPr="003B2CD4">
        <w:rPr>
          <w:rFonts w:asciiTheme="majorHAnsi" w:eastAsiaTheme="majorEastAsia" w:hAnsiTheme="majorHAnsi"/>
          <w:b/>
          <w:bCs/>
          <w:sz w:val="20"/>
          <w:szCs w:val="20"/>
        </w:rPr>
        <w:t>ε</w:t>
      </w:r>
      <w:r w:rsidR="00864E0A">
        <w:rPr>
          <w:rFonts w:asciiTheme="majorHAnsi" w:eastAsiaTheme="majorEastAsia" w:hAnsiTheme="majorHAnsi"/>
          <w:b/>
          <w:bCs/>
          <w:sz w:val="20"/>
          <w:szCs w:val="20"/>
        </w:rPr>
        <w:t>).</w:t>
      </w:r>
    </w:p>
    <w:p w14:paraId="450A7A00" w14:textId="3615B443" w:rsidR="00BE12A7" w:rsidRPr="00BE12A7" w:rsidRDefault="001C2545" w:rsidP="00BE12A7">
      <w:pPr>
        <w:pStyle w:val="NormalWeb"/>
        <w:numPr>
          <w:ilvl w:val="0"/>
          <w:numId w:val="12"/>
        </w:numPr>
        <w:spacing w:before="0" w:beforeAutospacing="0"/>
        <w:rPr>
          <w:rFonts w:asciiTheme="majorHAnsi" w:hAnsiTheme="majorHAnsi"/>
          <w:sz w:val="20"/>
          <w:szCs w:val="20"/>
        </w:rPr>
      </w:pPr>
      <w:r w:rsidRPr="00BE12A7">
        <w:rPr>
          <w:rFonts w:asciiTheme="majorHAnsi" w:hAnsiTheme="majorHAnsi" w:cs="Arial"/>
          <w:b/>
          <w:bCs/>
          <w:sz w:val="20"/>
          <w:szCs w:val="20"/>
        </w:rPr>
        <w:t>Accuracy:</w:t>
      </w:r>
      <w:r w:rsidRPr="00BE12A7">
        <w:rPr>
          <w:rFonts w:asciiTheme="majorHAnsi" w:hAnsiTheme="majorHAnsi" w:cs="Arial"/>
          <w:sz w:val="20"/>
          <w:szCs w:val="20"/>
        </w:rPr>
        <w:t xml:space="preserve"> Gets worse with more variables.</w:t>
      </w:r>
    </w:p>
    <w:p w14:paraId="5C676E8B" w14:textId="35DDE273" w:rsidR="00864E0A" w:rsidRPr="00864E0A" w:rsidRDefault="00864E0A" w:rsidP="00864E0A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Task 3: </w:t>
      </w:r>
      <w:r w:rsidRPr="00864E0A">
        <w:rPr>
          <w:rFonts w:asciiTheme="majorHAnsi" w:hAnsiTheme="majorHAnsi"/>
          <w:b/>
          <w:bCs/>
          <w:sz w:val="28"/>
          <w:szCs w:val="28"/>
        </w:rPr>
        <w:t>Differentially private selections from sets (4 points)</w:t>
      </w:r>
    </w:p>
    <w:p w14:paraId="059ED577" w14:textId="74D9A3A2" w:rsidR="00864E0A" w:rsidRPr="00864E0A" w:rsidRDefault="00864E0A" w:rsidP="00864E0A">
      <w:pPr>
        <w:rPr>
          <w:rFonts w:asciiTheme="majorHAnsi" w:hAnsiTheme="majorHAnsi"/>
          <w:b/>
          <w:bCs/>
          <w:sz w:val="20"/>
          <w:szCs w:val="20"/>
        </w:rPr>
      </w:pPr>
      <w:r w:rsidRPr="00864E0A">
        <w:rPr>
          <w:rFonts w:asciiTheme="majorHAnsi" w:hAnsiTheme="majorHAnsi"/>
          <w:b/>
          <w:bCs/>
          <w:sz w:val="20"/>
          <w:szCs w:val="20"/>
        </w:rPr>
        <w:t>Output:</w:t>
      </w:r>
    </w:p>
    <w:p w14:paraId="5CC9B373" w14:textId="77777777" w:rsidR="00864E0A" w:rsidRDefault="00864E0A" w:rsidP="00864E0A">
      <w:pPr>
        <w:jc w:val="center"/>
        <w:rPr>
          <w:rFonts w:asciiTheme="majorHAnsi" w:hAnsiTheme="majorHAnsi"/>
          <w:b/>
          <w:bCs/>
          <w:sz w:val="20"/>
          <w:szCs w:val="20"/>
        </w:rPr>
      </w:pPr>
      <w:r w:rsidRPr="00864E0A">
        <w:rPr>
          <w:rFonts w:asciiTheme="majorHAnsi" w:hAnsiTheme="majorHAnsi"/>
          <w:sz w:val="20"/>
          <w:szCs w:val="20"/>
        </w:rPr>
        <w:drawing>
          <wp:inline distT="0" distB="0" distL="0" distR="0" wp14:anchorId="1D6B062C" wp14:editId="21904A19">
            <wp:extent cx="3041650" cy="2624073"/>
            <wp:effectExtent l="0" t="0" r="0" b="0"/>
            <wp:docPr id="70063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295" cy="263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545" w:rsidRPr="00C13614">
        <w:rPr>
          <w:rFonts w:asciiTheme="majorHAnsi" w:hAnsiTheme="majorHAnsi"/>
          <w:sz w:val="20"/>
          <w:szCs w:val="20"/>
        </w:rPr>
        <w:br/>
      </w:r>
    </w:p>
    <w:p w14:paraId="1EE81836" w14:textId="052AFA1C" w:rsidR="00C13614" w:rsidRPr="00864E0A" w:rsidRDefault="00C13614" w:rsidP="00864E0A">
      <w:p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>(a) What is the sensitivity of your scoring function?</w:t>
      </w:r>
    </w:p>
    <w:p w14:paraId="48F5A051" w14:textId="77777777" w:rsidR="00C13614" w:rsidRPr="00C13614" w:rsidRDefault="00C13614" w:rsidP="00C13614">
      <w:pPr>
        <w:rPr>
          <w:rFonts w:asciiTheme="majorHAnsi" w:hAnsiTheme="majorHAnsi"/>
          <w:b/>
          <w:bCs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>Answer: The sensitivity is 1.</w:t>
      </w:r>
    </w:p>
    <w:p w14:paraId="12140EF5" w14:textId="77777777" w:rsidR="00C13614" w:rsidRPr="00C13614" w:rsidRDefault="00C13614" w:rsidP="00C13614">
      <w:pPr>
        <w:rPr>
          <w:rFonts w:asciiTheme="majorHAnsi" w:hAnsiTheme="majorHAnsi"/>
          <w:b/>
          <w:bCs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>Why?</w:t>
      </w:r>
    </w:p>
    <w:p w14:paraId="268E8414" w14:textId="77777777" w:rsidR="00C13614" w:rsidRPr="00C13614" w:rsidRDefault="00C13614" w:rsidP="00C13614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Our function simply counts how many people represent each job.</w:t>
      </w:r>
    </w:p>
    <w:p w14:paraId="446DBA26" w14:textId="77777777" w:rsidR="00C13614" w:rsidRPr="00C13614" w:rsidRDefault="00C13614" w:rsidP="00C13614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Imagine we add one person to the list.</w:t>
      </w:r>
    </w:p>
    <w:p w14:paraId="408B1733" w14:textId="77777777" w:rsidR="00C13614" w:rsidRPr="00C13614" w:rsidRDefault="00C13614" w:rsidP="00C13614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This person adds 1 to the count of their specific job.</w:t>
      </w:r>
    </w:p>
    <w:p w14:paraId="3305DFBD" w14:textId="77777777" w:rsidR="00C13614" w:rsidRPr="00C13614" w:rsidRDefault="00C13614" w:rsidP="00C13614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The counts for all other jobs stay the same (change is 0).</w:t>
      </w:r>
    </w:p>
    <w:p w14:paraId="036511D5" w14:textId="77777777" w:rsidR="00C13614" w:rsidRPr="00C13614" w:rsidRDefault="00C13614" w:rsidP="00C13614">
      <w:pPr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So, the maximum change for any count is 1.</w:t>
      </w:r>
    </w:p>
    <w:p w14:paraId="5769C662" w14:textId="77777777" w:rsidR="00C13614" w:rsidRPr="00C13614" w:rsidRDefault="00C13614" w:rsidP="00C13614">
      <w:pPr>
        <w:rPr>
          <w:rFonts w:asciiTheme="majorHAnsi" w:hAnsiTheme="majorHAnsi"/>
          <w:b/>
          <w:bCs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 xml:space="preserve">(b) What is the total privacy cost for </w:t>
      </w:r>
      <w:proofErr w:type="spellStart"/>
      <w:r w:rsidRPr="00C13614">
        <w:rPr>
          <w:rFonts w:asciiTheme="majorHAnsi" w:hAnsiTheme="majorHAnsi"/>
          <w:b/>
          <w:bCs/>
          <w:sz w:val="20"/>
          <w:szCs w:val="20"/>
        </w:rPr>
        <w:t>most_common_occupation</w:t>
      </w:r>
      <w:proofErr w:type="spellEnd"/>
      <w:r w:rsidRPr="00C13614">
        <w:rPr>
          <w:rFonts w:asciiTheme="majorHAnsi" w:hAnsiTheme="majorHAnsi"/>
          <w:b/>
          <w:bCs/>
          <w:sz w:val="20"/>
          <w:szCs w:val="20"/>
        </w:rPr>
        <w:t xml:space="preserve"> and why?</w:t>
      </w:r>
    </w:p>
    <w:p w14:paraId="0FEC8BAD" w14:textId="74703EBD" w:rsidR="00C13614" w:rsidRPr="00C13614" w:rsidRDefault="00C13614" w:rsidP="00C13614">
      <w:pPr>
        <w:rPr>
          <w:rFonts w:asciiTheme="majorHAnsi" w:hAnsiTheme="majorHAnsi"/>
          <w:b/>
          <w:bCs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 xml:space="preserve">Answer: The total privacy cost is </w:t>
      </w:r>
      <w:r w:rsidR="00864E0A" w:rsidRPr="003B2CD4">
        <w:rPr>
          <w:rFonts w:asciiTheme="majorHAnsi" w:hAnsiTheme="majorHAnsi"/>
          <w:b/>
          <w:bCs/>
          <w:sz w:val="20"/>
          <w:szCs w:val="20"/>
        </w:rPr>
        <w:t>ε</w:t>
      </w:r>
      <w:r w:rsidR="00864E0A" w:rsidRPr="00C13614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64E0A">
        <w:rPr>
          <w:rFonts w:asciiTheme="majorHAnsi" w:hAnsiTheme="majorHAnsi"/>
          <w:b/>
          <w:bCs/>
          <w:sz w:val="20"/>
          <w:szCs w:val="20"/>
        </w:rPr>
        <w:t>(</w:t>
      </w:r>
      <w:r w:rsidRPr="00C13614">
        <w:rPr>
          <w:rFonts w:asciiTheme="majorHAnsi" w:hAnsiTheme="majorHAnsi"/>
          <w:b/>
          <w:bCs/>
          <w:sz w:val="20"/>
          <w:szCs w:val="20"/>
        </w:rPr>
        <w:t>epsilon</w:t>
      </w:r>
      <w:r w:rsidR="00864E0A">
        <w:rPr>
          <w:rFonts w:asciiTheme="majorHAnsi" w:hAnsiTheme="majorHAnsi"/>
          <w:b/>
          <w:bCs/>
          <w:sz w:val="20"/>
          <w:szCs w:val="20"/>
        </w:rPr>
        <w:t>)</w:t>
      </w:r>
      <w:r w:rsidRPr="00C13614">
        <w:rPr>
          <w:rFonts w:asciiTheme="majorHAnsi" w:hAnsiTheme="majorHAnsi"/>
          <w:b/>
          <w:bCs/>
          <w:sz w:val="20"/>
          <w:szCs w:val="20"/>
        </w:rPr>
        <w:t>.</w:t>
      </w:r>
    </w:p>
    <w:p w14:paraId="00B718CF" w14:textId="77777777" w:rsidR="00C13614" w:rsidRPr="00C13614" w:rsidRDefault="00C13614" w:rsidP="00C13614">
      <w:pPr>
        <w:rPr>
          <w:rFonts w:asciiTheme="majorHAnsi" w:hAnsiTheme="majorHAnsi"/>
          <w:b/>
          <w:bCs/>
          <w:sz w:val="20"/>
          <w:szCs w:val="20"/>
        </w:rPr>
      </w:pPr>
      <w:r w:rsidRPr="00C13614">
        <w:rPr>
          <w:rFonts w:asciiTheme="majorHAnsi" w:hAnsiTheme="majorHAnsi"/>
          <w:b/>
          <w:bCs/>
          <w:sz w:val="20"/>
          <w:szCs w:val="20"/>
        </w:rPr>
        <w:t>Why?</w:t>
      </w:r>
    </w:p>
    <w:p w14:paraId="0B3F7014" w14:textId="77777777" w:rsidR="00C13614" w:rsidRP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We use a rule called Parallel Composition.</w:t>
      </w:r>
    </w:p>
    <w:p w14:paraId="1BBB6F8F" w14:textId="77777777" w:rsidR="00C13614" w:rsidRP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Think of each occupation as a separate box.</w:t>
      </w:r>
    </w:p>
    <w:p w14:paraId="00B37A16" w14:textId="77777777" w:rsidR="00C13614" w:rsidRP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lastRenderedPageBreak/>
        <w:t>One person fits into exactly one box (because nobody has two jobs in this data).</w:t>
      </w:r>
    </w:p>
    <w:p w14:paraId="005F5182" w14:textId="77777777" w:rsidR="00C13614" w:rsidRP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>Since the boxes are separate (disjoint), the privacy cost does not add up.</w:t>
      </w:r>
    </w:p>
    <w:p w14:paraId="63C6AA33" w14:textId="29448C32" w:rsidR="00C13614" w:rsidRP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 xml:space="preserve">We can use the full budget </w:t>
      </w:r>
      <w:r w:rsidR="00864E0A" w:rsidRPr="003B2CD4">
        <w:rPr>
          <w:rFonts w:asciiTheme="majorHAnsi" w:hAnsiTheme="majorHAnsi"/>
          <w:b/>
          <w:bCs/>
          <w:sz w:val="20"/>
          <w:szCs w:val="20"/>
        </w:rPr>
        <w:t>ε</w:t>
      </w:r>
      <w:r w:rsidR="00864E0A" w:rsidRPr="00C13614">
        <w:rPr>
          <w:rFonts w:asciiTheme="majorHAnsi" w:hAnsiTheme="majorHAnsi"/>
          <w:sz w:val="20"/>
          <w:szCs w:val="20"/>
        </w:rPr>
        <w:t xml:space="preserve"> </w:t>
      </w:r>
      <w:r w:rsidRPr="00C13614">
        <w:rPr>
          <w:rFonts w:asciiTheme="majorHAnsi" w:hAnsiTheme="majorHAnsi"/>
          <w:sz w:val="20"/>
          <w:szCs w:val="20"/>
        </w:rPr>
        <w:t>for each box without splitting it.</w:t>
      </w:r>
    </w:p>
    <w:p w14:paraId="577C5C89" w14:textId="05CBF317" w:rsidR="00C13614" w:rsidRDefault="00C13614" w:rsidP="00C13614">
      <w:pPr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C13614">
        <w:rPr>
          <w:rFonts w:asciiTheme="majorHAnsi" w:hAnsiTheme="majorHAnsi"/>
          <w:sz w:val="20"/>
          <w:szCs w:val="20"/>
        </w:rPr>
        <w:t xml:space="preserve">Therefore, the total cost stays </w:t>
      </w:r>
      <w:r w:rsidR="00864E0A" w:rsidRPr="003B2CD4">
        <w:rPr>
          <w:rFonts w:asciiTheme="majorHAnsi" w:hAnsiTheme="majorHAnsi"/>
          <w:b/>
          <w:bCs/>
          <w:sz w:val="20"/>
          <w:szCs w:val="20"/>
        </w:rPr>
        <w:t>ε</w:t>
      </w:r>
      <w:r w:rsidR="00864E0A">
        <w:rPr>
          <w:rFonts w:asciiTheme="majorHAnsi" w:hAnsiTheme="majorHAnsi"/>
          <w:b/>
          <w:bCs/>
          <w:sz w:val="20"/>
          <w:szCs w:val="20"/>
        </w:rPr>
        <w:t>.</w:t>
      </w:r>
    </w:p>
    <w:p w14:paraId="6BB5AFAC" w14:textId="77777777" w:rsidR="003B2CD4" w:rsidRDefault="003B2CD4" w:rsidP="003B2CD4">
      <w:pPr>
        <w:rPr>
          <w:rFonts w:asciiTheme="majorHAnsi" w:hAnsiTheme="majorHAnsi"/>
          <w:sz w:val="20"/>
          <w:szCs w:val="20"/>
        </w:rPr>
      </w:pPr>
    </w:p>
    <w:p w14:paraId="7D4CB456" w14:textId="05A5211A" w:rsidR="003B2CD4" w:rsidRPr="000E679F" w:rsidRDefault="000E679F" w:rsidP="003B2CD4">
      <w:pPr>
        <w:rPr>
          <w:rFonts w:asciiTheme="majorHAnsi" w:hAnsiTheme="majorHAnsi"/>
          <w:b/>
          <w:bCs/>
          <w:sz w:val="32"/>
          <w:szCs w:val="32"/>
        </w:rPr>
      </w:pPr>
      <w:r w:rsidRPr="000E679F">
        <w:rPr>
          <w:rFonts w:asciiTheme="majorHAnsi" w:hAnsiTheme="majorHAnsi"/>
          <w:b/>
          <w:bCs/>
          <w:sz w:val="32"/>
          <w:szCs w:val="32"/>
        </w:rPr>
        <w:t xml:space="preserve">Task 4: </w:t>
      </w:r>
      <w:r w:rsidRPr="000E679F">
        <w:rPr>
          <w:rFonts w:asciiTheme="majorHAnsi" w:hAnsiTheme="majorHAnsi"/>
          <w:b/>
          <w:bCs/>
          <w:sz w:val="32"/>
          <w:szCs w:val="32"/>
        </w:rPr>
        <w:t>Differentially private sums (4 points)</w:t>
      </w:r>
    </w:p>
    <w:p w14:paraId="04C7F6FD" w14:textId="2E147748" w:rsidR="003B2CD4" w:rsidRPr="003B2CD4" w:rsidRDefault="003B2CD4" w:rsidP="003B2CD4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Output:</w:t>
      </w:r>
    </w:p>
    <w:p w14:paraId="43D5DA87" w14:textId="77777777" w:rsidR="003B2CD4" w:rsidRDefault="003B2CD4" w:rsidP="000E679F">
      <w:pPr>
        <w:jc w:val="center"/>
        <w:rPr>
          <w:rFonts w:asciiTheme="majorHAnsi" w:hAnsiTheme="majorHAnsi"/>
          <w:b/>
          <w:bCs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drawing>
          <wp:inline distT="0" distB="0" distL="0" distR="0" wp14:anchorId="6BF660FA" wp14:editId="61AB1B2E">
            <wp:extent cx="3829050" cy="2276475"/>
            <wp:effectExtent l="0" t="0" r="0" b="0"/>
            <wp:docPr id="15701028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2885" name="Picture 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2772" w14:textId="2B5A7290" w:rsidR="003B2CD4" w:rsidRPr="003B2CD4" w:rsidRDefault="003B2CD4" w:rsidP="003B2CD4">
      <w:pPr>
        <w:rPr>
          <w:rFonts w:asciiTheme="majorHAnsi" w:hAnsiTheme="majorHAnsi"/>
          <w:b/>
          <w:bCs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(a) What clipping parameter did you use and why?</w:t>
      </w:r>
    </w:p>
    <w:p w14:paraId="3DF3E953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Answer:</w:t>
      </w:r>
      <w:r w:rsidRPr="003B2CD4">
        <w:rPr>
          <w:rFonts w:asciiTheme="majorHAnsi" w:hAnsiTheme="majorHAnsi"/>
          <w:sz w:val="20"/>
          <w:szCs w:val="20"/>
        </w:rPr>
        <w:t xml:space="preserve"> I used a clipping parameter of </w:t>
      </w:r>
      <w:r w:rsidRPr="003B2CD4">
        <w:rPr>
          <w:rFonts w:asciiTheme="majorHAnsi" w:hAnsiTheme="majorHAnsi"/>
          <w:b/>
          <w:bCs/>
          <w:sz w:val="20"/>
          <w:szCs w:val="20"/>
        </w:rPr>
        <w:t>100,000</w:t>
      </w:r>
      <w:r w:rsidRPr="003B2CD4">
        <w:rPr>
          <w:rFonts w:asciiTheme="majorHAnsi" w:hAnsiTheme="majorHAnsi"/>
          <w:sz w:val="20"/>
          <w:szCs w:val="20"/>
        </w:rPr>
        <w:t>.</w:t>
      </w:r>
    </w:p>
    <w:p w14:paraId="514AF5BC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Why?</w:t>
      </w:r>
    </w:p>
    <w:p w14:paraId="43C20C4E" w14:textId="77777777" w:rsidR="003B2CD4" w:rsidRPr="003B2CD4" w:rsidRDefault="003B2CD4" w:rsidP="003B2CD4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Domain knowledge:</w:t>
      </w:r>
      <w:r w:rsidRPr="003B2CD4">
        <w:rPr>
          <w:rFonts w:asciiTheme="majorHAnsi" w:hAnsiTheme="majorHAnsi"/>
          <w:sz w:val="20"/>
          <w:szCs w:val="20"/>
        </w:rPr>
        <w:t xml:space="preserve"> In the Adult dataset documentation, </w:t>
      </w:r>
      <w:r w:rsidRPr="003B2CD4">
        <w:rPr>
          <w:rFonts w:asciiTheme="majorHAnsi" w:hAnsiTheme="majorHAnsi"/>
          <w:i/>
          <w:iCs/>
          <w:sz w:val="20"/>
          <w:szCs w:val="20"/>
        </w:rPr>
        <w:t>Capital Gain</w:t>
      </w:r>
      <w:r w:rsidRPr="003B2CD4">
        <w:rPr>
          <w:rFonts w:asciiTheme="majorHAnsi" w:hAnsiTheme="majorHAnsi"/>
          <w:sz w:val="20"/>
          <w:szCs w:val="20"/>
        </w:rPr>
        <w:t xml:space="preserve"> values range from 0 to 99,999.</w:t>
      </w:r>
    </w:p>
    <w:p w14:paraId="065EF278" w14:textId="77777777" w:rsidR="003B2CD4" w:rsidRPr="003B2CD4" w:rsidRDefault="003B2CD4" w:rsidP="003B2CD4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No bias:</w:t>
      </w:r>
      <w:r w:rsidRPr="003B2CD4">
        <w:rPr>
          <w:rFonts w:asciiTheme="majorHAnsi" w:hAnsiTheme="majorHAnsi"/>
          <w:sz w:val="20"/>
          <w:szCs w:val="20"/>
        </w:rPr>
        <w:t xml:space="preserve"> By </w:t>
      </w:r>
      <w:proofErr w:type="gramStart"/>
      <w:r w:rsidRPr="003B2CD4">
        <w:rPr>
          <w:rFonts w:asciiTheme="majorHAnsi" w:hAnsiTheme="majorHAnsi"/>
          <w:sz w:val="20"/>
          <w:szCs w:val="20"/>
        </w:rPr>
        <w:t>clipping</w:t>
      </w:r>
      <w:proofErr w:type="gramEnd"/>
      <w:r w:rsidRPr="003B2CD4">
        <w:rPr>
          <w:rFonts w:asciiTheme="majorHAnsi" w:hAnsiTheme="majorHAnsi"/>
          <w:sz w:val="20"/>
          <w:szCs w:val="20"/>
        </w:rPr>
        <w:t xml:space="preserve"> at 100,000, I avoid cutting off valid values, so the sum remains accurate and unbiased.</w:t>
      </w:r>
    </w:p>
    <w:p w14:paraId="038888D0" w14:textId="77777777" w:rsidR="003B2CD4" w:rsidRPr="003B2CD4" w:rsidRDefault="003B2CD4" w:rsidP="003B2CD4">
      <w:pPr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Valid DP bound:</w:t>
      </w:r>
      <w:r w:rsidRPr="003B2CD4">
        <w:rPr>
          <w:rFonts w:asciiTheme="majorHAnsi" w:hAnsiTheme="majorHAnsi"/>
          <w:sz w:val="20"/>
          <w:szCs w:val="20"/>
        </w:rPr>
        <w:t xml:space="preserve"> This gives us a clean, safe upper bound on </w:t>
      </w:r>
      <w:proofErr w:type="gramStart"/>
      <w:r w:rsidRPr="003B2CD4">
        <w:rPr>
          <w:rFonts w:asciiTheme="majorHAnsi" w:hAnsiTheme="majorHAnsi"/>
          <w:sz w:val="20"/>
          <w:szCs w:val="20"/>
        </w:rPr>
        <w:t>each individual's</w:t>
      </w:r>
      <w:proofErr w:type="gramEnd"/>
      <w:r w:rsidRPr="003B2CD4">
        <w:rPr>
          <w:rFonts w:asciiTheme="majorHAnsi" w:hAnsiTheme="majorHAnsi"/>
          <w:sz w:val="20"/>
          <w:szCs w:val="20"/>
        </w:rPr>
        <w:t xml:space="preserve"> possible contribution without inspecting private data.</w:t>
      </w:r>
    </w:p>
    <w:p w14:paraId="27F55547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pict w14:anchorId="6C818611">
          <v:rect id="_x0000_i1037" style="width:0;height:1.5pt" o:hralign="center" o:hrstd="t" o:hr="t" fillcolor="#a0a0a0" stroked="f"/>
        </w:pict>
      </w:r>
    </w:p>
    <w:p w14:paraId="09D543BD" w14:textId="77777777" w:rsidR="003B2CD4" w:rsidRPr="003B2CD4" w:rsidRDefault="003B2CD4" w:rsidP="003B2CD4">
      <w:pPr>
        <w:rPr>
          <w:rFonts w:asciiTheme="majorHAnsi" w:hAnsiTheme="majorHAnsi"/>
          <w:b/>
          <w:bCs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 xml:space="preserve">(b) What is the sensitivity of the query and how is it </w:t>
      </w:r>
      <w:proofErr w:type="gramStart"/>
      <w:r w:rsidRPr="003B2CD4">
        <w:rPr>
          <w:rFonts w:asciiTheme="majorHAnsi" w:hAnsiTheme="majorHAnsi"/>
          <w:b/>
          <w:bCs/>
          <w:sz w:val="20"/>
          <w:szCs w:val="20"/>
        </w:rPr>
        <w:t>bounded</w:t>
      </w:r>
      <w:proofErr w:type="gramEnd"/>
      <w:r w:rsidRPr="003B2CD4">
        <w:rPr>
          <w:rFonts w:asciiTheme="majorHAnsi" w:hAnsiTheme="majorHAnsi"/>
          <w:b/>
          <w:bCs/>
          <w:sz w:val="20"/>
          <w:szCs w:val="20"/>
        </w:rPr>
        <w:t>?</w:t>
      </w:r>
    </w:p>
    <w:p w14:paraId="55944CF3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Answer:</w:t>
      </w:r>
      <w:r w:rsidRPr="003B2CD4">
        <w:rPr>
          <w:rFonts w:asciiTheme="majorHAnsi" w:hAnsiTheme="majorHAnsi"/>
          <w:sz w:val="20"/>
          <w:szCs w:val="20"/>
        </w:rPr>
        <w:t xml:space="preserve"> The sensitivity is </w:t>
      </w:r>
      <w:r w:rsidRPr="003B2CD4">
        <w:rPr>
          <w:rFonts w:asciiTheme="majorHAnsi" w:hAnsiTheme="majorHAnsi"/>
          <w:b/>
          <w:bCs/>
          <w:sz w:val="20"/>
          <w:szCs w:val="20"/>
        </w:rPr>
        <w:t>100,000</w:t>
      </w:r>
      <w:r w:rsidRPr="003B2CD4">
        <w:rPr>
          <w:rFonts w:asciiTheme="majorHAnsi" w:hAnsiTheme="majorHAnsi"/>
          <w:sz w:val="20"/>
          <w:szCs w:val="20"/>
        </w:rPr>
        <w:t>.</w:t>
      </w:r>
    </w:p>
    <w:p w14:paraId="3558F552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Explanation:</w:t>
      </w:r>
    </w:p>
    <w:p w14:paraId="30C82BF9" w14:textId="7004DC14" w:rsidR="003B2CD4" w:rsidRPr="003B2CD4" w:rsidRDefault="003B2CD4" w:rsidP="003B2CD4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Sensitivity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  <m:r>
          <w:rPr>
            <w:rFonts w:ascii="Cambria Math" w:hAnsi="Cambria Math"/>
            <w:sz w:val="20"/>
            <w:szCs w:val="20"/>
          </w:rPr>
          <m:t>f</m:t>
        </m:r>
      </m:oMath>
      <w:r w:rsidRPr="003B2CD4">
        <w:rPr>
          <w:rFonts w:asciiTheme="majorHAnsi" w:hAnsiTheme="majorHAnsi"/>
          <w:sz w:val="20"/>
          <w:szCs w:val="20"/>
        </w:rPr>
        <w:t>is the maximum contribution a single person can make to the sum.</w:t>
      </w:r>
    </w:p>
    <w:p w14:paraId="0A4BB97D" w14:textId="77777777" w:rsidR="003B2CD4" w:rsidRPr="003B2CD4" w:rsidRDefault="003B2CD4" w:rsidP="003B2CD4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Since all values are clipped at 100,000, one person can change the sum by </w:t>
      </w:r>
      <w:r w:rsidRPr="003B2CD4">
        <w:rPr>
          <w:rFonts w:asciiTheme="majorHAnsi" w:hAnsiTheme="majorHAnsi"/>
          <w:b/>
          <w:bCs/>
          <w:sz w:val="20"/>
          <w:szCs w:val="20"/>
        </w:rPr>
        <w:t>at most 100,000</w:t>
      </w:r>
      <w:r w:rsidRPr="003B2CD4">
        <w:rPr>
          <w:rFonts w:asciiTheme="majorHAnsi" w:hAnsiTheme="majorHAnsi"/>
          <w:sz w:val="20"/>
          <w:szCs w:val="20"/>
        </w:rPr>
        <w:t>.</w:t>
      </w:r>
    </w:p>
    <w:p w14:paraId="1617B592" w14:textId="77777777" w:rsidR="003B2CD4" w:rsidRPr="003B2CD4" w:rsidRDefault="003B2CD4" w:rsidP="003B2CD4">
      <w:pPr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lastRenderedPageBreak/>
        <w:t xml:space="preserve">Therefore, clipping ensures the sensitivity is strictly </w:t>
      </w:r>
      <w:proofErr w:type="gramStart"/>
      <w:r w:rsidRPr="003B2CD4">
        <w:rPr>
          <w:rFonts w:asciiTheme="majorHAnsi" w:hAnsiTheme="majorHAnsi"/>
          <w:sz w:val="20"/>
          <w:szCs w:val="20"/>
        </w:rPr>
        <w:t>bounded</w:t>
      </w:r>
      <w:proofErr w:type="gramEnd"/>
      <w:r w:rsidRPr="003B2CD4">
        <w:rPr>
          <w:rFonts w:asciiTheme="majorHAnsi" w:hAnsiTheme="majorHAnsi"/>
          <w:sz w:val="20"/>
          <w:szCs w:val="20"/>
        </w:rPr>
        <w:t xml:space="preserve"> by this value.</w:t>
      </w:r>
    </w:p>
    <w:p w14:paraId="269D6E9E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pict w14:anchorId="40011883">
          <v:rect id="_x0000_i1038" style="width:0;height:1.5pt" o:hralign="center" o:hrstd="t" o:hr="t" fillcolor="#a0a0a0" stroked="f"/>
        </w:pict>
      </w:r>
    </w:p>
    <w:p w14:paraId="7B469D56" w14:textId="77777777" w:rsidR="00BE12A7" w:rsidRDefault="00BE12A7" w:rsidP="003B2CD4">
      <w:pPr>
        <w:rPr>
          <w:rFonts w:asciiTheme="majorHAnsi" w:hAnsiTheme="majorHAnsi"/>
          <w:b/>
          <w:bCs/>
          <w:sz w:val="20"/>
          <w:szCs w:val="20"/>
        </w:rPr>
      </w:pPr>
    </w:p>
    <w:p w14:paraId="00A96F4E" w14:textId="37776ABD" w:rsidR="003B2CD4" w:rsidRPr="003B2CD4" w:rsidRDefault="003B2CD4" w:rsidP="003B2CD4">
      <w:pPr>
        <w:rPr>
          <w:rFonts w:asciiTheme="majorHAnsi" w:hAnsiTheme="majorHAnsi"/>
          <w:b/>
          <w:bCs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(c) Argue that your definition has a total privacy cost of ε.</w:t>
      </w:r>
    </w:p>
    <w:p w14:paraId="7F1FB6E2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Answer:</w:t>
      </w:r>
      <w:r w:rsidRPr="003B2CD4">
        <w:rPr>
          <w:rFonts w:asciiTheme="majorHAnsi" w:hAnsiTheme="majorHAnsi"/>
          <w:sz w:val="20"/>
          <w:szCs w:val="20"/>
        </w:rPr>
        <w:t xml:space="preserve"> The total privacy cost is exactly </w:t>
      </w:r>
      <w:r w:rsidRPr="003B2CD4">
        <w:rPr>
          <w:rFonts w:asciiTheme="majorHAnsi" w:hAnsiTheme="majorHAnsi"/>
          <w:b/>
          <w:bCs/>
          <w:sz w:val="20"/>
          <w:szCs w:val="20"/>
        </w:rPr>
        <w:t>ε</w:t>
      </w:r>
      <w:r w:rsidRPr="003B2CD4">
        <w:rPr>
          <w:rFonts w:asciiTheme="majorHAnsi" w:hAnsiTheme="majorHAnsi"/>
          <w:sz w:val="20"/>
          <w:szCs w:val="20"/>
        </w:rPr>
        <w:t>.</w:t>
      </w:r>
    </w:p>
    <w:p w14:paraId="7EB7FB1A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b/>
          <w:bCs/>
          <w:sz w:val="20"/>
          <w:szCs w:val="20"/>
        </w:rPr>
        <w:t>Why?</w:t>
      </w:r>
    </w:p>
    <w:p w14:paraId="73291BB0" w14:textId="77777777" w:rsidR="003B2CD4" w:rsidRPr="003B2CD4" w:rsidRDefault="003B2CD4" w:rsidP="003B2CD4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The function makes </w:t>
      </w:r>
      <w:r w:rsidRPr="003B2CD4">
        <w:rPr>
          <w:rFonts w:asciiTheme="majorHAnsi" w:hAnsiTheme="majorHAnsi"/>
          <w:b/>
          <w:bCs/>
          <w:sz w:val="20"/>
          <w:szCs w:val="20"/>
        </w:rPr>
        <w:t>one query</w:t>
      </w:r>
      <w:r w:rsidRPr="003B2CD4">
        <w:rPr>
          <w:rFonts w:asciiTheme="majorHAnsi" w:hAnsiTheme="majorHAnsi"/>
          <w:sz w:val="20"/>
          <w:szCs w:val="20"/>
        </w:rPr>
        <w:t xml:space="preserve"> (the sum of clipped Capital Gain).</w:t>
      </w:r>
    </w:p>
    <w:p w14:paraId="0B1829E6" w14:textId="77777777" w:rsidR="003B2CD4" w:rsidRPr="003B2CD4" w:rsidRDefault="003B2CD4" w:rsidP="003B2CD4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It </w:t>
      </w:r>
      <w:proofErr w:type="gramStart"/>
      <w:r w:rsidRPr="003B2CD4">
        <w:rPr>
          <w:rFonts w:asciiTheme="majorHAnsi" w:hAnsiTheme="majorHAnsi"/>
          <w:sz w:val="20"/>
          <w:szCs w:val="20"/>
        </w:rPr>
        <w:t>applies</w:t>
      </w:r>
      <w:proofErr w:type="gramEnd"/>
      <w:r w:rsidRPr="003B2CD4">
        <w:rPr>
          <w:rFonts w:asciiTheme="majorHAnsi" w:hAnsiTheme="majorHAnsi"/>
          <w:sz w:val="20"/>
          <w:szCs w:val="20"/>
        </w:rPr>
        <w:t xml:space="preserve"> the </w:t>
      </w:r>
      <w:r w:rsidRPr="003B2CD4">
        <w:rPr>
          <w:rFonts w:asciiTheme="majorHAnsi" w:hAnsiTheme="majorHAnsi"/>
          <w:b/>
          <w:bCs/>
          <w:sz w:val="20"/>
          <w:szCs w:val="20"/>
        </w:rPr>
        <w:t>standard Laplace mechanism</w:t>
      </w:r>
      <w:r w:rsidRPr="003B2CD4">
        <w:rPr>
          <w:rFonts w:asciiTheme="majorHAnsi" w:hAnsiTheme="majorHAnsi"/>
          <w:sz w:val="20"/>
          <w:szCs w:val="20"/>
        </w:rPr>
        <w:t xml:space="preserve"> with scale</w:t>
      </w:r>
    </w:p>
    <w:p w14:paraId="390C12E1" w14:textId="6349E79E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Δ</m:t>
              </m:r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ϵ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100000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ϵ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.</m:t>
          </m:r>
          <m:r>
            <w:rPr>
              <w:rFonts w:asciiTheme="majorHAnsi" w:hAnsiTheme="majorHAnsi"/>
              <w:sz w:val="20"/>
              <w:szCs w:val="20"/>
            </w:rPr>
            <w:br/>
          </m:r>
        </m:oMath>
      </m:oMathPara>
    </w:p>
    <w:p w14:paraId="1F3D0FAB" w14:textId="77777777" w:rsidR="003B2CD4" w:rsidRPr="003B2CD4" w:rsidRDefault="003B2CD4" w:rsidP="003B2CD4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The Laplace mechanism is known to provide </w:t>
      </w:r>
      <w:r w:rsidRPr="003B2CD4">
        <w:rPr>
          <w:rFonts w:asciiTheme="majorHAnsi" w:hAnsiTheme="majorHAnsi"/>
          <w:b/>
          <w:bCs/>
          <w:sz w:val="20"/>
          <w:szCs w:val="20"/>
        </w:rPr>
        <w:t>ε-differential privacy</w:t>
      </w:r>
      <w:r w:rsidRPr="003B2CD4">
        <w:rPr>
          <w:rFonts w:asciiTheme="majorHAnsi" w:hAnsiTheme="majorHAnsi"/>
          <w:sz w:val="20"/>
          <w:szCs w:val="20"/>
        </w:rPr>
        <w:t xml:space="preserve"> for any numeric query with sensitivity </w:t>
      </w:r>
      <w:proofErr w:type="spellStart"/>
      <w:r w:rsidRPr="003B2CD4">
        <w:rPr>
          <w:rFonts w:asciiTheme="majorHAnsi" w:hAnsiTheme="majorHAnsi"/>
          <w:sz w:val="20"/>
          <w:szCs w:val="20"/>
        </w:rPr>
        <w:t>Δf</w:t>
      </w:r>
      <w:proofErr w:type="spellEnd"/>
      <w:r w:rsidRPr="003B2CD4">
        <w:rPr>
          <w:rFonts w:asciiTheme="majorHAnsi" w:hAnsiTheme="majorHAnsi"/>
          <w:sz w:val="20"/>
          <w:szCs w:val="20"/>
        </w:rPr>
        <w:t>.</w:t>
      </w:r>
    </w:p>
    <w:p w14:paraId="048EC301" w14:textId="77777777" w:rsidR="003B2CD4" w:rsidRPr="003B2CD4" w:rsidRDefault="003B2CD4" w:rsidP="003B2CD4">
      <w:pPr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>Since there is no composition of multiple DP queries, there is no additional privacy cost.</w:t>
      </w:r>
    </w:p>
    <w:p w14:paraId="73DBB375" w14:textId="77777777" w:rsidR="003B2CD4" w:rsidRPr="003B2CD4" w:rsidRDefault="003B2CD4" w:rsidP="003B2CD4">
      <w:pPr>
        <w:rPr>
          <w:rFonts w:asciiTheme="majorHAnsi" w:hAnsiTheme="majorHAnsi"/>
          <w:sz w:val="20"/>
          <w:szCs w:val="20"/>
        </w:rPr>
      </w:pPr>
      <w:r w:rsidRPr="003B2CD4">
        <w:rPr>
          <w:rFonts w:asciiTheme="majorHAnsi" w:hAnsiTheme="majorHAnsi"/>
          <w:sz w:val="20"/>
          <w:szCs w:val="20"/>
        </w:rPr>
        <w:t xml:space="preserve">Thus, the mechanism satisfies </w:t>
      </w:r>
      <w:r w:rsidRPr="003B2CD4">
        <w:rPr>
          <w:rFonts w:asciiTheme="majorHAnsi" w:hAnsiTheme="majorHAnsi"/>
          <w:b/>
          <w:bCs/>
          <w:sz w:val="20"/>
          <w:szCs w:val="20"/>
        </w:rPr>
        <w:t>ε-DP</w:t>
      </w:r>
      <w:r w:rsidRPr="003B2CD4">
        <w:rPr>
          <w:rFonts w:asciiTheme="majorHAnsi" w:hAnsiTheme="majorHAnsi"/>
          <w:sz w:val="20"/>
          <w:szCs w:val="20"/>
        </w:rPr>
        <w:t>.</w:t>
      </w:r>
    </w:p>
    <w:p w14:paraId="0EB6689C" w14:textId="77777777" w:rsidR="003B2CD4" w:rsidRDefault="003B2CD4" w:rsidP="003B2CD4">
      <w:pPr>
        <w:rPr>
          <w:rFonts w:asciiTheme="majorHAnsi" w:hAnsiTheme="majorHAnsi"/>
          <w:sz w:val="20"/>
          <w:szCs w:val="20"/>
        </w:rPr>
      </w:pPr>
    </w:p>
    <w:p w14:paraId="1F20B5AE" w14:textId="04C1C440" w:rsidR="000E679F" w:rsidRPr="000E679F" w:rsidRDefault="000E679F" w:rsidP="003B2CD4">
      <w:pPr>
        <w:rPr>
          <w:rFonts w:asciiTheme="majorHAnsi" w:hAnsiTheme="majorHAnsi"/>
          <w:b/>
          <w:bCs/>
          <w:sz w:val="28"/>
          <w:szCs w:val="28"/>
        </w:rPr>
      </w:pPr>
      <w:r w:rsidRPr="000E679F">
        <w:rPr>
          <w:rFonts w:asciiTheme="majorHAnsi" w:hAnsiTheme="majorHAnsi"/>
          <w:b/>
          <w:bCs/>
          <w:sz w:val="28"/>
          <w:szCs w:val="28"/>
        </w:rPr>
        <w:t xml:space="preserve">Task 5: </w:t>
      </w:r>
      <w:r w:rsidRPr="000E679F">
        <w:rPr>
          <w:rFonts w:asciiTheme="majorHAnsi" w:hAnsiTheme="majorHAnsi"/>
          <w:b/>
          <w:bCs/>
          <w:sz w:val="28"/>
          <w:szCs w:val="28"/>
        </w:rPr>
        <w:t>Sensitivity</w:t>
      </w:r>
      <w:r w:rsidRPr="000E679F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23D2BA22" w14:textId="6B8B5FE1" w:rsidR="000E679F" w:rsidRPr="000E679F" w:rsidRDefault="000E679F" w:rsidP="003B2CD4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Output:</w:t>
      </w:r>
    </w:p>
    <w:p w14:paraId="4A59F217" w14:textId="25325A9D" w:rsidR="000E679F" w:rsidRPr="00C13614" w:rsidRDefault="000E679F" w:rsidP="000E679F">
      <w:pPr>
        <w:jc w:val="center"/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sz w:val="20"/>
          <w:szCs w:val="20"/>
        </w:rPr>
        <w:drawing>
          <wp:inline distT="0" distB="0" distL="0" distR="0" wp14:anchorId="17CAEE63" wp14:editId="2429D8EF">
            <wp:extent cx="2724150" cy="2106269"/>
            <wp:effectExtent l="0" t="0" r="0" b="0"/>
            <wp:docPr id="12460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9806" cy="211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3B87" w14:textId="77777777" w:rsidR="000E679F" w:rsidRPr="000E679F" w:rsidRDefault="000E679F" w:rsidP="000E679F">
      <w:p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t xml:space="preserve">Explain: What is the sensitivity of the </w:t>
      </w:r>
      <w:proofErr w:type="spellStart"/>
      <w:r w:rsidRPr="000E679F">
        <w:rPr>
          <w:rFonts w:asciiTheme="majorHAnsi" w:hAnsiTheme="majorHAnsi"/>
          <w:b/>
          <w:bCs/>
          <w:sz w:val="20"/>
          <w:szCs w:val="20"/>
        </w:rPr>
        <w:t>differencing_attack</w:t>
      </w:r>
      <w:proofErr w:type="spellEnd"/>
      <w:r w:rsidRPr="000E679F">
        <w:rPr>
          <w:rFonts w:asciiTheme="majorHAnsi" w:hAnsiTheme="majorHAnsi"/>
          <w:b/>
          <w:bCs/>
          <w:sz w:val="20"/>
          <w:szCs w:val="20"/>
        </w:rPr>
        <w:t xml:space="preserve"> query defined above, and why?</w:t>
      </w:r>
    </w:p>
    <w:p w14:paraId="0C4E67CA" w14:textId="77777777" w:rsidR="000E679F" w:rsidRPr="000E679F" w:rsidRDefault="000E679F" w:rsidP="000E679F">
      <w:p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t>Answer:</w:t>
      </w:r>
      <w:r w:rsidRPr="000E679F">
        <w:rPr>
          <w:rFonts w:asciiTheme="majorHAnsi" w:hAnsiTheme="majorHAnsi"/>
          <w:sz w:val="20"/>
          <w:szCs w:val="20"/>
        </w:rPr>
        <w:t xml:space="preserve"> The sensitivity is the </w:t>
      </w:r>
      <w:r w:rsidRPr="000E679F">
        <w:rPr>
          <w:rFonts w:asciiTheme="majorHAnsi" w:hAnsiTheme="majorHAnsi"/>
          <w:b/>
          <w:bCs/>
          <w:sz w:val="20"/>
          <w:szCs w:val="20"/>
        </w:rPr>
        <w:t>maximum possible age</w:t>
      </w:r>
      <w:r w:rsidRPr="000E679F">
        <w:rPr>
          <w:rFonts w:asciiTheme="majorHAnsi" w:hAnsiTheme="majorHAnsi"/>
          <w:sz w:val="20"/>
          <w:szCs w:val="20"/>
        </w:rPr>
        <w:t xml:space="preserve"> (for example, 125).</w:t>
      </w:r>
    </w:p>
    <w:p w14:paraId="36F05745" w14:textId="77777777" w:rsidR="000E679F" w:rsidRPr="000E679F" w:rsidRDefault="000E679F" w:rsidP="000E679F">
      <w:p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t>Why?</w:t>
      </w:r>
    </w:p>
    <w:p w14:paraId="3D50D652" w14:textId="77777777" w:rsidR="000E679F" w:rsidRPr="000E679F" w:rsidRDefault="000E679F" w:rsidP="000E679F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proofErr w:type="gramStart"/>
      <w:r w:rsidRPr="000E679F">
        <w:rPr>
          <w:rFonts w:asciiTheme="majorHAnsi" w:hAnsiTheme="majorHAnsi"/>
          <w:b/>
          <w:bCs/>
          <w:sz w:val="20"/>
          <w:szCs w:val="20"/>
        </w:rPr>
        <w:t>The Math</w:t>
      </w:r>
      <w:proofErr w:type="gramEnd"/>
      <w:r w:rsidRPr="000E679F">
        <w:rPr>
          <w:rFonts w:asciiTheme="majorHAnsi" w:hAnsiTheme="majorHAnsi"/>
          <w:b/>
          <w:bCs/>
          <w:sz w:val="20"/>
          <w:szCs w:val="20"/>
        </w:rPr>
        <w:t>:</w:t>
      </w:r>
      <w:r w:rsidRPr="000E679F">
        <w:rPr>
          <w:rFonts w:asciiTheme="majorHAnsi" w:hAnsiTheme="majorHAnsi"/>
          <w:sz w:val="20"/>
          <w:szCs w:val="20"/>
        </w:rPr>
        <w:t xml:space="preserve"> The attack calculates Total Sum of Ages minus Sum of Ages without Karrie. The result of this calculation is exactly </w:t>
      </w:r>
      <w:r w:rsidRPr="000E679F">
        <w:rPr>
          <w:rFonts w:asciiTheme="majorHAnsi" w:hAnsiTheme="majorHAnsi"/>
          <w:b/>
          <w:bCs/>
          <w:sz w:val="20"/>
          <w:szCs w:val="20"/>
        </w:rPr>
        <w:t>Karrie's Age</w:t>
      </w:r>
      <w:r w:rsidRPr="000E679F">
        <w:rPr>
          <w:rFonts w:asciiTheme="majorHAnsi" w:hAnsiTheme="majorHAnsi"/>
          <w:sz w:val="20"/>
          <w:szCs w:val="20"/>
        </w:rPr>
        <w:t>.</w:t>
      </w:r>
    </w:p>
    <w:p w14:paraId="613AE2FA" w14:textId="77777777" w:rsidR="000E679F" w:rsidRPr="000E679F" w:rsidRDefault="000E679F" w:rsidP="000E679F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lastRenderedPageBreak/>
        <w:t>The Definition:</w:t>
      </w:r>
      <w:r w:rsidRPr="000E679F">
        <w:rPr>
          <w:rFonts w:asciiTheme="majorHAnsi" w:hAnsiTheme="majorHAnsi"/>
          <w:sz w:val="20"/>
          <w:szCs w:val="20"/>
        </w:rPr>
        <w:t xml:space="preserve"> Sensitivity is the maximum amount the result can change if one person's data changes.</w:t>
      </w:r>
    </w:p>
    <w:p w14:paraId="2B226CD5" w14:textId="77777777" w:rsidR="000E679F" w:rsidRPr="000E679F" w:rsidRDefault="000E679F" w:rsidP="000E679F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t>The Reason:</w:t>
      </w:r>
      <w:r w:rsidRPr="000E679F">
        <w:rPr>
          <w:rFonts w:asciiTheme="majorHAnsi" w:hAnsiTheme="majorHAnsi"/>
          <w:sz w:val="20"/>
          <w:szCs w:val="20"/>
        </w:rPr>
        <w:t xml:space="preserve"> If we change Karrie's age in the database (for example, from 0 to 125), the result of the attack also changes by that exact amount.</w:t>
      </w:r>
    </w:p>
    <w:p w14:paraId="62B60350" w14:textId="77777777" w:rsidR="000E679F" w:rsidRPr="000E679F" w:rsidRDefault="000E679F" w:rsidP="000E679F">
      <w:pPr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0E679F">
        <w:rPr>
          <w:rFonts w:asciiTheme="majorHAnsi" w:hAnsiTheme="majorHAnsi"/>
          <w:b/>
          <w:bCs/>
          <w:sz w:val="20"/>
          <w:szCs w:val="20"/>
        </w:rPr>
        <w:t>Conclusion:</w:t>
      </w:r>
      <w:r w:rsidRPr="000E679F">
        <w:rPr>
          <w:rFonts w:asciiTheme="majorHAnsi" w:hAnsiTheme="majorHAnsi"/>
          <w:sz w:val="20"/>
          <w:szCs w:val="20"/>
        </w:rPr>
        <w:t xml:space="preserve"> Since a person's age can mathematically be any number up to a maximum limit (like 125), the sensitivity is equal to that </w:t>
      </w:r>
      <w:r w:rsidRPr="000E679F">
        <w:rPr>
          <w:rFonts w:asciiTheme="majorHAnsi" w:hAnsiTheme="majorHAnsi"/>
          <w:b/>
          <w:bCs/>
          <w:sz w:val="20"/>
          <w:szCs w:val="20"/>
        </w:rPr>
        <w:t>maximum limit</w:t>
      </w:r>
      <w:r w:rsidRPr="000E679F">
        <w:rPr>
          <w:rFonts w:asciiTheme="majorHAnsi" w:hAnsiTheme="majorHAnsi"/>
          <w:sz w:val="20"/>
          <w:szCs w:val="20"/>
        </w:rPr>
        <w:t>.</w:t>
      </w:r>
    </w:p>
    <w:p w14:paraId="7F6B43EF" w14:textId="58F6E309" w:rsidR="001C2545" w:rsidRPr="00C13614" w:rsidRDefault="001C2545" w:rsidP="00C13614">
      <w:pPr>
        <w:rPr>
          <w:rFonts w:asciiTheme="majorHAnsi" w:hAnsiTheme="majorHAnsi"/>
          <w:sz w:val="20"/>
          <w:szCs w:val="20"/>
        </w:rPr>
      </w:pPr>
    </w:p>
    <w:sectPr w:rsidR="001C2545" w:rsidRPr="00C13614" w:rsidSect="00BE1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6B8E"/>
    <w:multiLevelType w:val="multilevel"/>
    <w:tmpl w:val="EFA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788C"/>
    <w:multiLevelType w:val="multilevel"/>
    <w:tmpl w:val="ADE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34E9"/>
    <w:multiLevelType w:val="multilevel"/>
    <w:tmpl w:val="366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2B9F"/>
    <w:multiLevelType w:val="multilevel"/>
    <w:tmpl w:val="616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A43FF"/>
    <w:multiLevelType w:val="multilevel"/>
    <w:tmpl w:val="849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95A55"/>
    <w:multiLevelType w:val="multilevel"/>
    <w:tmpl w:val="8E6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47957"/>
    <w:multiLevelType w:val="multilevel"/>
    <w:tmpl w:val="84A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6037E"/>
    <w:multiLevelType w:val="multilevel"/>
    <w:tmpl w:val="765A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A3093"/>
    <w:multiLevelType w:val="multilevel"/>
    <w:tmpl w:val="60D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54DDB"/>
    <w:multiLevelType w:val="multilevel"/>
    <w:tmpl w:val="3E8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9159A"/>
    <w:multiLevelType w:val="multilevel"/>
    <w:tmpl w:val="D6C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82284"/>
    <w:multiLevelType w:val="multilevel"/>
    <w:tmpl w:val="B36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44E1C"/>
    <w:multiLevelType w:val="multilevel"/>
    <w:tmpl w:val="C11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74AFC"/>
    <w:multiLevelType w:val="multilevel"/>
    <w:tmpl w:val="CD3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B686C"/>
    <w:multiLevelType w:val="multilevel"/>
    <w:tmpl w:val="ACF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F5F0F"/>
    <w:multiLevelType w:val="multilevel"/>
    <w:tmpl w:val="FE7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540FA"/>
    <w:multiLevelType w:val="multilevel"/>
    <w:tmpl w:val="051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14DE4"/>
    <w:multiLevelType w:val="multilevel"/>
    <w:tmpl w:val="C93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E07C5"/>
    <w:multiLevelType w:val="multilevel"/>
    <w:tmpl w:val="8D0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26F9C"/>
    <w:multiLevelType w:val="multilevel"/>
    <w:tmpl w:val="1A9C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35F8C"/>
    <w:multiLevelType w:val="multilevel"/>
    <w:tmpl w:val="B5E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73692">
    <w:abstractNumId w:val="9"/>
  </w:num>
  <w:num w:numId="2" w16cid:durableId="1724065179">
    <w:abstractNumId w:val="15"/>
  </w:num>
  <w:num w:numId="3" w16cid:durableId="1944260404">
    <w:abstractNumId w:val="11"/>
  </w:num>
  <w:num w:numId="4" w16cid:durableId="1507593627">
    <w:abstractNumId w:val="20"/>
  </w:num>
  <w:num w:numId="5" w16cid:durableId="478769475">
    <w:abstractNumId w:val="5"/>
  </w:num>
  <w:num w:numId="6" w16cid:durableId="1723097702">
    <w:abstractNumId w:val="19"/>
  </w:num>
  <w:num w:numId="7" w16cid:durableId="1220508592">
    <w:abstractNumId w:val="1"/>
  </w:num>
  <w:num w:numId="8" w16cid:durableId="217086445">
    <w:abstractNumId w:val="16"/>
  </w:num>
  <w:num w:numId="9" w16cid:durableId="1577784138">
    <w:abstractNumId w:val="7"/>
  </w:num>
  <w:num w:numId="10" w16cid:durableId="637421905">
    <w:abstractNumId w:val="4"/>
  </w:num>
  <w:num w:numId="11" w16cid:durableId="887643371">
    <w:abstractNumId w:val="13"/>
  </w:num>
  <w:num w:numId="12" w16cid:durableId="890924310">
    <w:abstractNumId w:val="12"/>
  </w:num>
  <w:num w:numId="13" w16cid:durableId="355161314">
    <w:abstractNumId w:val="3"/>
  </w:num>
  <w:num w:numId="14" w16cid:durableId="1348172091">
    <w:abstractNumId w:val="6"/>
  </w:num>
  <w:num w:numId="15" w16cid:durableId="219443644">
    <w:abstractNumId w:val="17"/>
  </w:num>
  <w:num w:numId="16" w16cid:durableId="1936399721">
    <w:abstractNumId w:val="0"/>
  </w:num>
  <w:num w:numId="17" w16cid:durableId="437526600">
    <w:abstractNumId w:val="10"/>
  </w:num>
  <w:num w:numId="18" w16cid:durableId="377172394">
    <w:abstractNumId w:val="2"/>
  </w:num>
  <w:num w:numId="19" w16cid:durableId="1144464252">
    <w:abstractNumId w:val="8"/>
  </w:num>
  <w:num w:numId="20" w16cid:durableId="949630521">
    <w:abstractNumId w:val="18"/>
  </w:num>
  <w:num w:numId="21" w16cid:durableId="1597253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45"/>
    <w:rsid w:val="00021FB0"/>
    <w:rsid w:val="000575EA"/>
    <w:rsid w:val="000E679F"/>
    <w:rsid w:val="00196773"/>
    <w:rsid w:val="001C2545"/>
    <w:rsid w:val="002D5956"/>
    <w:rsid w:val="00306541"/>
    <w:rsid w:val="003B2CD4"/>
    <w:rsid w:val="00662772"/>
    <w:rsid w:val="006C5906"/>
    <w:rsid w:val="00864E0A"/>
    <w:rsid w:val="00865E26"/>
    <w:rsid w:val="00BE12A7"/>
    <w:rsid w:val="00C13614"/>
    <w:rsid w:val="00C2120A"/>
    <w:rsid w:val="00C44019"/>
    <w:rsid w:val="00CD2950"/>
    <w:rsid w:val="00E24C0D"/>
    <w:rsid w:val="00E367BF"/>
    <w:rsid w:val="00E511F0"/>
    <w:rsid w:val="00F3285D"/>
    <w:rsid w:val="00F8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EC6AF"/>
  <w15:chartTrackingRefBased/>
  <w15:docId w15:val="{6C8268E4-D4E8-442F-940A-34DDCBCC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9F"/>
  </w:style>
  <w:style w:type="paragraph" w:styleId="Heading1">
    <w:name w:val="heading 1"/>
    <w:basedOn w:val="Normal"/>
    <w:next w:val="Normal"/>
    <w:link w:val="Heading1Char"/>
    <w:uiPriority w:val="9"/>
    <w:qFormat/>
    <w:rsid w:val="001C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math-inline">
    <w:name w:val="math-inline"/>
    <w:basedOn w:val="DefaultParagraphFont"/>
    <w:rsid w:val="001C2545"/>
  </w:style>
  <w:style w:type="character" w:styleId="PlaceholderText">
    <w:name w:val="Placeholder Text"/>
    <w:basedOn w:val="DefaultParagraphFont"/>
    <w:uiPriority w:val="99"/>
    <w:semiHidden/>
    <w:rsid w:val="00BE12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871</Words>
  <Characters>4169</Characters>
  <Application>Microsoft Office Word</Application>
  <DocSecurity>0</DocSecurity>
  <Lines>154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Armağan Uygun</dc:creator>
  <cp:keywords/>
  <dc:description/>
  <cp:lastModifiedBy>Ali Armağan Uygun</cp:lastModifiedBy>
  <cp:revision>1</cp:revision>
  <dcterms:created xsi:type="dcterms:W3CDTF">2025-12-02T11:04:00Z</dcterms:created>
  <dcterms:modified xsi:type="dcterms:W3CDTF">2025-12-02T12:23:00Z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93a150b7-d83b-4f81-8668-4c5b46eb3959</vt:lpwstr>
  </property>
</Properties>
</file>