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440"/>
        <w:jc w:val="center"/>
      </w:pPr>
      <w:r>
        <w:rPr>
          <w:b/>
          <w:color w:val="000000"/>
          <w:sz w:val="52"/>
          <w:rFonts w:eastAsia="华文中宋" w:ascii="Times New Roman" w:hAnsi="Times New Roman"/>
        </w:rPr>
        <w:t>武汉理工大学毕业设计（论文）</w:t>
      </w:r>
    </w:p>
    <w:p>
      <w:pPr>
        <w:spacing w:before="760" w:after="1000"/>
        <w:jc w:val="center"/>
      </w:pPr>
      <w:r>
        <w:rPr>
          <w:b/>
          <w:color w:val="000000"/>
          <w:sz w:val="44"/>
          <w:rFonts w:eastAsia="黑体" w:ascii="Arial" w:hAnsi="Arial"/>
        </w:rPr>
        <w:t>面向PCB金手指的测试尾板布点布线设计</w:t>
      </w:r>
    </w:p>
    <w:p/>
    <w:tbl>
      <w:tblPr>
        <w:tblStyle w:val="TableGrid"/>
        <w:tblW w:type="auto" w:w="0"/>
        <w:jc w:val="center"/>
        <w:tblLook w:firstColumn="1" w:firstRow="1" w:lastColumn="0" w:lastRow="0" w:noHBand="0" w:noVBand="1" w:val="04A0"/>
      </w:tblPr>
      <w:tblGrid>
        <w:gridCol w:w="4677"/>
        <w:gridCol w:w="4677"/>
      </w:tblGrid>
      <w:tr>
        <w:trPr>
          <w:trHeight w:val="510"/>
          <w:tblHeader w:val="true"/>
        </w:trPr>
        <w:tc>
          <w:tcPr>
            <w:tcW w:type="dxa" w:w="2381"/>
            <w:vAlign w:val="center"/>
            <w:shd w:fill="EAF2F8"/>
          </w:tcPr>
          <w:p>
            <w:pPr>
              <w:jc w:val="center"/>
            </w:pPr>
            <w:r/>
            <w:r>
              <w:rPr>
                <w:b/>
                <w:sz w:val="21"/>
                <w:rFonts w:eastAsia="宋体" w:ascii="Times New Roman" w:hAnsi="Times New Roman"/>
              </w:rPr>
              <w:t>项目</w:t>
            </w:r>
          </w:p>
        </w:tc>
        <w:tc>
          <w:tcPr>
            <w:tcW w:type="dxa" w:w="4649"/>
            <w:vAlign w:val="center"/>
            <w:shd w:fill="EAF2F8"/>
          </w:tcPr>
          <w:p>
            <w:pPr>
              <w:jc w:val="center"/>
            </w:pPr>
            <w:r/>
            <w:r>
              <w:rPr>
                <w:b/>
                <w:sz w:val="21"/>
                <w:rFonts w:eastAsia="宋体" w:ascii="Times New Roman" w:hAnsi="Times New Roman"/>
              </w:rPr>
              <w:t>内容</w:t>
            </w:r>
          </w:p>
        </w:tc>
      </w:tr>
      <w:tr>
        <w:trPr>
          <w:trHeight w:val="510"/>
        </w:trPr>
        <w:tc>
          <w:tcPr>
            <w:tcW w:type="dxa" w:w="2381"/>
            <w:vAlign w:val="center"/>
          </w:tcPr>
          <w:p>
            <w:pPr>
              <w:jc w:val="center"/>
            </w:pPr>
            <w:r/>
            <w:r>
              <w:rPr>
                <w:b w:val="0"/>
                <w:sz w:val="21"/>
                <w:rFonts w:eastAsia="宋体" w:ascii="Times New Roman" w:hAnsi="Times New Roman"/>
              </w:rPr>
              <w:t>学院（系）</w:t>
            </w:r>
          </w:p>
        </w:tc>
        <w:tc>
          <w:tcPr>
            <w:tcW w:type="dxa" w:w="4649"/>
            <w:vAlign w:val="center"/>
          </w:tcPr>
          <w:p>
            <w:pPr>
              <w:jc w:val="center"/>
            </w:pPr>
            <w:r/>
            <w:r>
              <w:rPr>
                <w:b w:val="0"/>
                <w:sz w:val="21"/>
                <w:rFonts w:eastAsia="宋体" w:ascii="Times New Roman" w:hAnsi="Times New Roman"/>
              </w:rPr>
              <w:t>信息工程学院</w:t>
            </w:r>
          </w:p>
        </w:tc>
      </w:tr>
      <w:tr>
        <w:trPr>
          <w:trHeight w:val="510"/>
        </w:trPr>
        <w:tc>
          <w:tcPr>
            <w:tcW w:type="dxa" w:w="2381"/>
            <w:vAlign w:val="center"/>
          </w:tcPr>
          <w:p>
            <w:pPr>
              <w:jc w:val="center"/>
            </w:pPr>
            <w:r/>
            <w:r>
              <w:rPr>
                <w:b w:val="0"/>
                <w:sz w:val="21"/>
                <w:rFonts w:eastAsia="宋体" w:ascii="Times New Roman" w:hAnsi="Times New Roman"/>
              </w:rPr>
              <w:t>专业班级</w:t>
            </w:r>
          </w:p>
        </w:tc>
        <w:tc>
          <w:tcPr>
            <w:tcW w:type="dxa" w:w="4649"/>
            <w:vAlign w:val="center"/>
          </w:tcPr>
          <w:p>
            <w:pPr>
              <w:jc w:val="left"/>
            </w:pPr>
            <w:r/>
            <w:r>
              <w:rPr>
                <w:b w:val="0"/>
                <w:sz w:val="21"/>
                <w:rFonts w:eastAsia="宋体" w:ascii="Times New Roman" w:hAnsi="Times New Roman"/>
              </w:rPr>
              <w:t>集成电路设计与集成系统  集成电路2201</w:t>
            </w:r>
          </w:p>
        </w:tc>
      </w:tr>
      <w:tr>
        <w:trPr>
          <w:trHeight w:val="510"/>
        </w:trPr>
        <w:tc>
          <w:tcPr>
            <w:tcW w:type="dxa" w:w="2381"/>
            <w:vAlign w:val="center"/>
          </w:tcPr>
          <w:p>
            <w:pPr>
              <w:jc w:val="center"/>
            </w:pPr>
            <w:r/>
            <w:r>
              <w:rPr>
                <w:b w:val="0"/>
                <w:sz w:val="21"/>
                <w:rFonts w:eastAsia="宋体" w:ascii="Times New Roman" w:hAnsi="Times New Roman"/>
              </w:rPr>
              <w:t>学生姓名</w:t>
            </w:r>
          </w:p>
        </w:tc>
        <w:tc>
          <w:tcPr>
            <w:tcW w:type="dxa" w:w="4649"/>
            <w:vAlign w:val="center"/>
          </w:tcPr>
          <w:p>
            <w:pPr>
              <w:jc w:val="center"/>
            </w:pPr>
            <w:r/>
            <w:r>
              <w:rPr>
                <w:b w:val="0"/>
                <w:sz w:val="21"/>
                <w:rFonts w:eastAsia="宋体" w:ascii="Times New Roman" w:hAnsi="Times New Roman"/>
              </w:rPr>
              <w:t>刘政</w:t>
            </w:r>
          </w:p>
        </w:tc>
      </w:tr>
      <w:tr>
        <w:trPr>
          <w:trHeight w:val="510"/>
        </w:trPr>
        <w:tc>
          <w:tcPr>
            <w:tcW w:type="dxa" w:w="2381"/>
            <w:vAlign w:val="center"/>
          </w:tcPr>
          <w:p>
            <w:pPr>
              <w:jc w:val="center"/>
            </w:pPr>
            <w:r/>
            <w:r>
              <w:rPr>
                <w:b w:val="0"/>
                <w:sz w:val="21"/>
                <w:rFonts w:eastAsia="宋体" w:ascii="Times New Roman" w:hAnsi="Times New Roman"/>
              </w:rPr>
              <w:t>指导教师</w:t>
            </w:r>
          </w:p>
        </w:tc>
        <w:tc>
          <w:tcPr>
            <w:tcW w:type="dxa" w:w="4649"/>
            <w:vAlign w:val="center"/>
          </w:tcPr>
          <w:p>
            <w:pPr>
              <w:jc w:val="center"/>
            </w:pPr>
            <w:r/>
            <w:r>
              <w:rPr>
                <w:b w:val="0"/>
                <w:sz w:val="21"/>
                <w:rFonts w:eastAsia="宋体" w:ascii="Times New Roman" w:hAnsi="Times New Roman"/>
              </w:rPr>
              <w:t>徐宁</w:t>
            </w:r>
          </w:p>
        </w:tc>
      </w:tr>
      <w:tr>
        <w:trPr>
          <w:trHeight w:val="510"/>
        </w:trPr>
        <w:tc>
          <w:tcPr>
            <w:tcW w:type="dxa" w:w="2381"/>
            <w:vAlign w:val="center"/>
          </w:tcPr>
          <w:p>
            <w:pPr>
              <w:jc w:val="center"/>
            </w:pPr>
            <w:r/>
            <w:r>
              <w:rPr>
                <w:b w:val="0"/>
                <w:sz w:val="21"/>
                <w:rFonts w:eastAsia="宋体" w:ascii="Times New Roman" w:hAnsi="Times New Roman"/>
              </w:rPr>
              <w:t>完成日期</w:t>
            </w:r>
          </w:p>
        </w:tc>
        <w:tc>
          <w:tcPr>
            <w:tcW w:type="dxa" w:w="4649"/>
            <w:vAlign w:val="center"/>
          </w:tcPr>
          <w:p>
            <w:pPr>
              <w:jc w:val="center"/>
            </w:pPr>
            <w:r/>
            <w:r>
              <w:rPr>
                <w:b w:val="0"/>
                <w:sz w:val="21"/>
                <w:rFonts w:eastAsia="宋体" w:ascii="Times New Roman" w:hAnsi="Times New Roman"/>
              </w:rPr>
              <w:t>2026年5月</w:t>
            </w:r>
          </w:p>
        </w:tc>
      </w:tr>
    </w:tbl>
    <w:p/>
    <w:p>
      <w:pPr>
        <w:sectPr>
          <w:headerReference w:type="default" r:id="rId9"/>
          <w:footerReference w:type="default" r:id="rId10"/>
          <w:pgSz w:w="11906" w:h="16838"/>
          <w:pgMar w:top="1417" w:right="1134" w:bottom="1134" w:left="1417" w:header="1474" w:footer="1361" w:gutter="0"/>
          <w:cols w:space="720"/>
          <w:docGrid w:linePitch="360"/>
        </w:sectPr>
      </w:pPr>
    </w:p>
    <w:p>
      <w:pPr>
        <w:pStyle w:val="Heading1"/>
        <w:spacing w:before="200" w:after="200" w:lineRule="exact" w:line="400"/>
        <w:jc w:val="center"/>
      </w:pPr>
      <w:r>
        <w:rPr>
          <w:b/>
          <w:color w:val="000000"/>
          <w:sz w:val="36"/>
          <w:rFonts w:eastAsia="黑体" w:ascii="Arial" w:hAnsi="Arial"/>
        </w:rPr>
        <w:t>学位论文原创性声明</w:t>
      </w:r>
    </w:p>
    <w:p>
      <w:pPr>
        <w:spacing w:lineRule="exact" w:line="400" w:after="120"/>
        <w:ind w:firstLine="420"/>
      </w:pPr>
      <w:r>
        <w:rPr>
          <w:b w:val="0"/>
          <w:sz w:val="24"/>
          <w:rFonts w:eastAsia="宋体" w:ascii="Times New Roman" w:hAnsi="Times New Roman"/>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pPr>
        <w:spacing w:lineRule="exact" w:line="400" w:after="120"/>
        <w:ind w:firstLine="420"/>
      </w:pPr>
      <w:r>
        <w:rPr>
          <w:b w:val="0"/>
          <w:sz w:val="24"/>
          <w:rFonts w:eastAsia="宋体" w:ascii="Times New Roman" w:hAnsi="Times New Roman"/>
        </w:rPr>
        <w:t>作者签名：                         年     月     日</w:t>
      </w:r>
    </w:p>
    <w:p>
      <w:pPr>
        <w:pStyle w:val="Heading1"/>
        <w:spacing w:before="200" w:after="200" w:lineRule="exact" w:line="400"/>
        <w:jc w:val="center"/>
      </w:pPr>
      <w:r>
        <w:rPr>
          <w:b/>
          <w:color w:val="000000"/>
          <w:sz w:val="36"/>
          <w:rFonts w:eastAsia="黑体" w:ascii="Arial" w:hAnsi="Arial"/>
        </w:rPr>
        <w:t>学位论文版权使用授权书</w:t>
      </w:r>
    </w:p>
    <w:p>
      <w:pPr>
        <w:spacing w:lineRule="exact" w:line="400" w:after="120"/>
        <w:ind w:firstLine="420"/>
      </w:pPr>
      <w:r>
        <w:rPr>
          <w:b w:val="0"/>
          <w:sz w:val="24"/>
          <w:rFonts w:eastAsia="宋体" w:ascii="Times New Roman" w:hAnsi="Times New Roman"/>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pPr>
        <w:spacing w:lineRule="exact" w:line="400" w:after="120"/>
        <w:ind w:firstLine="420"/>
      </w:pPr>
      <w:r>
        <w:rPr>
          <w:b w:val="0"/>
          <w:sz w:val="24"/>
          <w:rFonts w:eastAsia="宋体" w:ascii="Times New Roman" w:hAnsi="Times New Roman"/>
        </w:rPr>
        <w:t>本学位论文属于：1、保密□，在        年解密后适用本授权书；2、不保密□。</w:t>
      </w:r>
    </w:p>
    <w:p>
      <w:pPr>
        <w:spacing w:lineRule="exact" w:line="400" w:after="120"/>
        <w:ind w:firstLine="420"/>
      </w:pPr>
      <w:r>
        <w:rPr>
          <w:b w:val="0"/>
          <w:sz w:val="24"/>
          <w:rFonts w:eastAsia="宋体" w:ascii="Times New Roman" w:hAnsi="Times New Roman"/>
        </w:rPr>
        <w:t>作者签名：                         年     月     日</w:t>
      </w:r>
    </w:p>
    <w:p>
      <w:pPr>
        <w:spacing w:lineRule="exact" w:line="400" w:after="120"/>
        <w:ind w:firstLine="420"/>
      </w:pPr>
      <w:r>
        <w:rPr>
          <w:b w:val="0"/>
          <w:sz w:val="24"/>
          <w:rFonts w:eastAsia="宋体" w:ascii="Times New Roman" w:hAnsi="Times New Roman"/>
        </w:rPr>
        <w:t>导师签名：                         年     月     日</w:t>
      </w:r>
    </w:p>
    <w:p>
      <w:pPr>
        <w:sectPr>
          <w:headerReference w:type="default" r:id="rId11"/>
          <w:footerReference w:type="default" r:id="rId12"/>
          <w:pgSz w:w="11906" w:h="16838"/>
          <w:pgMar w:top="1417" w:right="1134" w:bottom="1134" w:left="1417" w:header="1474" w:footer="1361" w:gutter="0"/>
          <w:cols w:space="720"/>
          <w:docGrid w:linePitch="360"/>
        </w:sectPr>
      </w:pPr>
    </w:p>
    <w:p>
      <w:pPr>
        <w:pStyle w:val="Heading1"/>
        <w:spacing w:before="200" w:after="200" w:lineRule="exact" w:line="400"/>
        <w:jc w:val="center"/>
      </w:pPr>
      <w:r>
        <w:rPr>
          <w:b/>
          <w:color w:val="000000"/>
          <w:sz w:val="36"/>
          <w:rFonts w:eastAsia="黑体" w:ascii="Arial" w:hAnsi="Arial"/>
        </w:rPr>
        <w:t>摘  要</w:t>
      </w:r>
    </w:p>
    <w:p>
      <w:pPr>
        <w:spacing w:lineRule="exact" w:line="400" w:after="120"/>
        <w:ind w:firstLine="420"/>
      </w:pPr>
      <w:r>
        <w:rPr>
          <w:b w:val="0"/>
          <w:sz w:val="24"/>
          <w:rFonts w:eastAsia="宋体" w:ascii="Times New Roman" w:hAnsi="Times New Roman"/>
        </w:rPr>
        <w:t>PCB金手指是板卡与外部设备之间完成电气连接和高速信号传输的重要接口，其端子密度高、边缘空间受限、信号类型复杂，给生产测试阶段的可接触性、覆盖率和测试效率带来了较高要求。传统测试尾板设计主要依赖工程师根据经验进行测试点布设和金手指到测试点的走线规划，在小批量或简单板卡中能够满足需求，但面对高密度金手指、面积受限尾板以及多约束设计规则时，容易出现布点分布不均、局部拥挤、走线绕行较长和设计迭代周期过长等问题。为提高测试尾板设计的自动化水平，本文围绕PCB金手指测试尾板的布点布线问题开展研究，参考网络流建模、蚁群信息素、领域模型和Transformer-A*联合布线等研究思路，建立了包含几何约束、工艺约束、布线约束和拥塞约束的模型。</w:t>
      </w:r>
    </w:p>
    <w:p>
      <w:pPr>
        <w:spacing w:lineRule="exact" w:line="400" w:after="120"/>
        <w:ind w:firstLine="420"/>
      </w:pPr>
      <w:r>
        <w:rPr>
          <w:b w:val="0"/>
          <w:sz w:val="24"/>
          <w:rFonts w:eastAsia="宋体" w:ascii="Times New Roman" w:hAnsi="Times New Roman"/>
        </w:rPr>
        <w:t>本文首先分析金手指测试尾板的结构特点和测试需求，明确测试点直径、点间距、尾板面积、障碍避让、线宽线距等关键约束；随后将布点任务建模为带间距和障碍约束的候选点选择问题，将布线任务建模为网格图上的路径搜索、拥塞记录与合法性检查问题。在算法实现方面，基于C++17开发了命令行原型系统，形成规则基线、K-means禁忌搜索、PSO-Hanan布点和拥塞感知重布线四组可复现实验流程。针对低密度40 pin、中密度80 pin、高密度120 pin、含障碍区域96 pin和面积受限100 pin五类案例进行仿真实验。实验结果表明，最终拥塞感知方案在五组案例中均实现100%测试覆盖率和100%布通率，平均尾板面积占比由基线方案的59.19%降低至14.57%，平均总线长由2014.40 mm降低至838.60 mm；相比PSO-Hanan方案，拥塞重布线在部分案例中以少量线长增加换取拥塞峰值或拥挤网格下降，体现了布线质量中的线长-拥塞折中。</w:t>
      </w:r>
    </w:p>
    <w:p>
      <w:pPr>
        <w:spacing w:lineRule="exact" w:line="400" w:after="120"/>
      </w:pPr>
      <w:r>
        <w:rPr>
          <w:b/>
          <w:sz w:val="28"/>
          <w:rFonts w:eastAsia="黑体" w:ascii="Times New Roman" w:hAnsi="Times New Roman"/>
        </w:rPr>
        <w:t>关键词：</w:t>
      </w:r>
      <w:r>
        <w:rPr>
          <w:b w:val="0"/>
          <w:sz w:val="24"/>
          <w:rFonts w:eastAsia="宋体" w:ascii="Times New Roman" w:hAnsi="Times New Roman"/>
        </w:rPr>
        <w:t>PCB金手指；测试尾板；测试点插入；自动布线；拥塞感知；拆线重布；A*算法</w:t>
      </w:r>
    </w:p>
    <w:p>
      <w:pPr>
        <w:pStyle w:val="Heading1"/>
        <w:spacing w:before="200" w:after="200" w:lineRule="exact" w:line="400"/>
        <w:jc w:val="center"/>
      </w:pPr>
      <w:r>
        <w:rPr>
          <w:b/>
          <w:color w:val="000000"/>
          <w:sz w:val="36"/>
          <w:rFonts w:eastAsia="Times New Roman" w:ascii="Times New Roman" w:hAnsi="Times New Roman"/>
        </w:rPr>
        <w:t>Abstract</w:t>
      </w:r>
    </w:p>
    <w:p>
      <w:pPr>
        <w:spacing w:lineRule="exact" w:line="400" w:after="120"/>
      </w:pPr>
      <w:r>
        <w:rPr>
          <w:b w:val="0"/>
          <w:sz w:val="24"/>
          <w:rFonts w:eastAsia="宋体" w:ascii="Times New Roman" w:hAnsi="Times New Roman"/>
        </w:rPr>
        <w:t>Gold fingers on printed circuit boards provide critical edge contacts for board-level interconnection and high-speed signal transmission. Their high density, limited edge space and mixed signal requirements make test accessibility and tail-board routing difficult when the design is completed manually. This thesis studies automated test-point placement and routing for PCB gold-finger test tail boards. Inspired by network-flow modeling, ant-colony pheromone concepts, domain-model routing and Transformer-A* hybrid routing, a constraint model covering geometry, manufacturing rules, obstacle avoidance, congestion and routing legality is established. A C++17 command-line prototype is implemented with four reproducible flows: rule-based baseline, K-means tabu placement, PSO-Hanan placement and congestion-aware rerouting. Simulated case studies show that the final method achieves full coverage and full routability in five representative scenarios while reducing board area occupation and total wire length compared with a rule-based baseline.</w:t>
      </w:r>
    </w:p>
    <w:p>
      <w:pPr>
        <w:spacing w:lineRule="exact" w:line="400" w:after="120"/>
      </w:pPr>
      <w:r>
        <w:rPr>
          <w:b/>
          <w:sz w:val="28"/>
          <w:rFonts w:eastAsia="Times New Roman" w:ascii="Times New Roman" w:hAnsi="Times New Roman"/>
        </w:rPr>
        <w:t xml:space="preserve">Key Words: </w:t>
      </w:r>
      <w:r>
        <w:rPr>
          <w:b w:val="0"/>
          <w:sz w:val="24"/>
          <w:rFonts w:eastAsia="Times New Roman" w:ascii="Times New Roman" w:hAnsi="Times New Roman"/>
        </w:rPr>
        <w:t>PCB gold finger; test tail board; test point insertion; automatic routing; congestion-aware routing; rip-up and reroute; A* algorithm</w:t>
      </w:r>
    </w:p>
    <w:p>
      <w:pPr>
        <w:sectPr>
          <w:headerReference w:type="default" r:id="rId13"/>
          <w:footerReference w:type="default" r:id="rId14"/>
          <w:pgSz w:w="11906" w:h="16838"/>
          <w:pgMar w:top="1417" w:right="1134" w:bottom="1134" w:left="1417" w:header="1474" w:footer="1361" w:gutter="0"/>
          <w:cols w:space="720"/>
          <w:docGrid w:linePitch="360"/>
          <w:pgNumType w:fmt="lowerRoman" w:start="1"/>
        </w:sectPr>
      </w:pPr>
    </w:p>
    <w:p>
      <w:pPr>
        <w:pStyle w:val="Heading1"/>
        <w:spacing w:before="200" w:after="200" w:lineRule="exact" w:line="400"/>
        <w:jc w:val="center"/>
      </w:pPr>
      <w:r>
        <w:rPr>
          <w:b/>
          <w:color w:val="000000"/>
          <w:sz w:val="36"/>
          <w:rFonts w:eastAsia="黑体" w:ascii="Arial" w:hAnsi="Arial"/>
        </w:rPr>
        <w:t>目  录</w:t>
      </w:r>
    </w:p>
    <w:p>
      <w:pPr>
        <w:tabs>
          <w:tab w:pos="8844" w:val="right" w:leader="dot"/>
        </w:tabs>
        <w:spacing w:lineRule="exact" w:line="400" w:after="0"/>
        <w:ind w:left="0"/>
      </w:pPr>
      <w:r>
        <w:rPr>
          <w:b w:val="0"/>
          <w:sz w:val="24"/>
          <w:rFonts w:eastAsia="宋体" w:ascii="Times New Roman" w:hAnsi="Times New Roman"/>
        </w:rPr>
        <w:t>第1章 绪论</w:t>
        <w:tab/>
        <w:t>1</w:t>
      </w:r>
    </w:p>
    <w:p>
      <w:pPr>
        <w:tabs>
          <w:tab w:pos="8844" w:val="right" w:leader="dot"/>
        </w:tabs>
        <w:spacing w:lineRule="exact" w:line="400" w:after="0"/>
        <w:ind w:left="420"/>
      </w:pPr>
      <w:r>
        <w:rPr>
          <w:b w:val="0"/>
          <w:sz w:val="24"/>
          <w:rFonts w:eastAsia="宋体" w:ascii="Times New Roman" w:hAnsi="Times New Roman"/>
        </w:rPr>
        <w:t>1.1 研究背景</w:t>
        <w:tab/>
        <w:t>1</w:t>
      </w:r>
    </w:p>
    <w:p>
      <w:pPr>
        <w:tabs>
          <w:tab w:pos="8844" w:val="right" w:leader="dot"/>
        </w:tabs>
        <w:spacing w:lineRule="exact" w:line="400" w:after="0"/>
        <w:ind w:left="420"/>
      </w:pPr>
      <w:r>
        <w:rPr>
          <w:b w:val="0"/>
          <w:sz w:val="24"/>
          <w:rFonts w:eastAsia="宋体" w:ascii="Times New Roman" w:hAnsi="Times New Roman"/>
        </w:rPr>
        <w:t>1.2 国内外研究现状</w:t>
        <w:tab/>
        <w:t>1</w:t>
      </w:r>
    </w:p>
    <w:p>
      <w:pPr>
        <w:tabs>
          <w:tab w:pos="8844" w:val="right" w:leader="dot"/>
        </w:tabs>
        <w:spacing w:lineRule="exact" w:line="400" w:after="0"/>
        <w:ind w:left="420"/>
      </w:pPr>
      <w:r>
        <w:rPr>
          <w:b w:val="0"/>
          <w:sz w:val="24"/>
          <w:rFonts w:eastAsia="宋体" w:ascii="Times New Roman" w:hAnsi="Times New Roman"/>
        </w:rPr>
        <w:t>1.3 研究内容与论文结构</w:t>
        <w:tab/>
        <w:t>2</w:t>
      </w:r>
    </w:p>
    <w:p>
      <w:pPr>
        <w:tabs>
          <w:tab w:pos="8844" w:val="right" w:leader="dot"/>
        </w:tabs>
        <w:spacing w:lineRule="exact" w:line="400" w:after="0"/>
        <w:ind w:left="420"/>
      </w:pPr>
      <w:r>
        <w:rPr>
          <w:b w:val="0"/>
          <w:sz w:val="24"/>
          <w:rFonts w:eastAsia="宋体" w:ascii="Times New Roman" w:hAnsi="Times New Roman"/>
        </w:rPr>
        <w:t>1.4 任务书要求与完成情况</w:t>
        <w:tab/>
        <w:t>3</w:t>
      </w:r>
    </w:p>
    <w:p>
      <w:pPr>
        <w:tabs>
          <w:tab w:pos="8844" w:val="right" w:leader="dot"/>
        </w:tabs>
        <w:spacing w:lineRule="exact" w:line="400" w:after="0"/>
        <w:ind w:left="0"/>
      </w:pPr>
      <w:r>
        <w:rPr>
          <w:b w:val="0"/>
          <w:sz w:val="24"/>
          <w:rFonts w:eastAsia="宋体" w:ascii="Times New Roman" w:hAnsi="Times New Roman"/>
        </w:rPr>
        <w:t>第2章 相关理论与约束建模</w:t>
        <w:tab/>
        <w:t>5</w:t>
      </w:r>
    </w:p>
    <w:p>
      <w:pPr>
        <w:tabs>
          <w:tab w:pos="8844" w:val="right" w:leader="dot"/>
        </w:tabs>
        <w:spacing w:lineRule="exact" w:line="400" w:after="0"/>
        <w:ind w:left="420"/>
      </w:pPr>
      <w:r>
        <w:rPr>
          <w:b w:val="0"/>
          <w:sz w:val="24"/>
          <w:rFonts w:eastAsia="宋体" w:ascii="Times New Roman" w:hAnsi="Times New Roman"/>
        </w:rPr>
        <w:t>2.1 PCB金手指与测试尾板结构</w:t>
        <w:tab/>
        <w:t>5</w:t>
      </w:r>
    </w:p>
    <w:p>
      <w:pPr>
        <w:tabs>
          <w:tab w:pos="8844" w:val="right" w:leader="dot"/>
        </w:tabs>
        <w:spacing w:lineRule="exact" w:line="400" w:after="0"/>
        <w:ind w:left="420"/>
      </w:pPr>
      <w:r>
        <w:rPr>
          <w:b w:val="0"/>
          <w:sz w:val="24"/>
          <w:rFonts w:eastAsia="宋体" w:ascii="Times New Roman" w:hAnsi="Times New Roman"/>
        </w:rPr>
        <w:t>2.2 布点布线数学模型</w:t>
        <w:tab/>
        <w:t>5</w:t>
      </w:r>
    </w:p>
    <w:p>
      <w:pPr>
        <w:tabs>
          <w:tab w:pos="8844" w:val="right" w:leader="dot"/>
        </w:tabs>
        <w:spacing w:lineRule="exact" w:line="400" w:after="0"/>
        <w:ind w:left="0"/>
      </w:pPr>
      <w:r>
        <w:rPr>
          <w:b w:val="0"/>
          <w:sz w:val="24"/>
          <w:rFonts w:eastAsia="宋体" w:ascii="Times New Roman" w:hAnsi="Times New Roman"/>
        </w:rPr>
        <w:t>第3章 测试点布点算法设计</w:t>
        <w:tab/>
        <w:t>7</w:t>
      </w:r>
    </w:p>
    <w:p>
      <w:pPr>
        <w:tabs>
          <w:tab w:pos="8844" w:val="right" w:leader="dot"/>
        </w:tabs>
        <w:spacing w:lineRule="exact" w:line="400" w:after="0"/>
        <w:ind w:left="420"/>
      </w:pPr>
      <w:r>
        <w:rPr>
          <w:b w:val="0"/>
          <w:sz w:val="24"/>
          <w:rFonts w:eastAsia="宋体" w:ascii="Times New Roman" w:hAnsi="Times New Roman"/>
        </w:rPr>
        <w:t>3.1 候选点生成</w:t>
        <w:tab/>
        <w:t>7</w:t>
      </w:r>
    </w:p>
    <w:p>
      <w:pPr>
        <w:tabs>
          <w:tab w:pos="8844" w:val="right" w:leader="dot"/>
        </w:tabs>
        <w:spacing w:lineRule="exact" w:line="400" w:after="0"/>
        <w:ind w:left="420"/>
      </w:pPr>
      <w:r>
        <w:rPr>
          <w:b w:val="0"/>
          <w:sz w:val="24"/>
          <w:rFonts w:eastAsia="宋体" w:ascii="Times New Roman" w:hAnsi="Times New Roman"/>
        </w:rPr>
        <w:t>3.2 K-means初始分组</w:t>
        <w:tab/>
        <w:t>7</w:t>
      </w:r>
    </w:p>
    <w:p>
      <w:pPr>
        <w:tabs>
          <w:tab w:pos="8844" w:val="right" w:leader="dot"/>
        </w:tabs>
        <w:spacing w:lineRule="exact" w:line="400" w:after="0"/>
        <w:ind w:left="420"/>
      </w:pPr>
      <w:r>
        <w:rPr>
          <w:b w:val="0"/>
          <w:sz w:val="24"/>
          <w:rFonts w:eastAsia="宋体" w:ascii="Times New Roman" w:hAnsi="Times New Roman"/>
        </w:rPr>
        <w:t>3.3 禁忌搜索局部优化</w:t>
        <w:tab/>
        <w:t>7</w:t>
      </w:r>
    </w:p>
    <w:p>
      <w:pPr>
        <w:tabs>
          <w:tab w:pos="8844" w:val="right" w:leader="dot"/>
        </w:tabs>
        <w:spacing w:lineRule="exact" w:line="400" w:after="0"/>
        <w:ind w:left="0"/>
      </w:pPr>
      <w:r>
        <w:rPr>
          <w:b w:val="0"/>
          <w:sz w:val="24"/>
          <w:rFonts w:eastAsia="宋体" w:ascii="Times New Roman" w:hAnsi="Times New Roman"/>
        </w:rPr>
        <w:t>第4章 布线算法与协同优化</w:t>
        <w:tab/>
        <w:t>9</w:t>
      </w:r>
    </w:p>
    <w:p>
      <w:pPr>
        <w:tabs>
          <w:tab w:pos="8844" w:val="right" w:leader="dot"/>
        </w:tabs>
        <w:spacing w:lineRule="exact" w:line="400" w:after="0"/>
        <w:ind w:left="420"/>
      </w:pPr>
      <w:r>
        <w:rPr>
          <w:b w:val="0"/>
          <w:sz w:val="24"/>
          <w:rFonts w:eastAsia="宋体" w:ascii="Times New Roman" w:hAnsi="Times New Roman"/>
        </w:rPr>
        <w:t>4.1 A*网格布线</w:t>
        <w:tab/>
        <w:t>9</w:t>
      </w:r>
    </w:p>
    <w:p>
      <w:pPr>
        <w:tabs>
          <w:tab w:pos="8844" w:val="right" w:leader="dot"/>
        </w:tabs>
        <w:spacing w:lineRule="exact" w:line="400" w:after="0"/>
        <w:ind w:left="420"/>
      </w:pPr>
      <w:r>
        <w:rPr>
          <w:b w:val="0"/>
          <w:sz w:val="24"/>
          <w:rFonts w:eastAsia="宋体" w:ascii="Times New Roman" w:hAnsi="Times New Roman"/>
        </w:rPr>
        <w:t>4.2 布点布线协同优化机制</w:t>
        <w:tab/>
        <w:t>9</w:t>
      </w:r>
    </w:p>
    <w:p>
      <w:pPr>
        <w:tabs>
          <w:tab w:pos="8844" w:val="right" w:leader="dot"/>
        </w:tabs>
        <w:spacing w:lineRule="exact" w:line="400" w:after="0"/>
        <w:ind w:left="420"/>
      </w:pPr>
      <w:r>
        <w:rPr>
          <w:b w:val="0"/>
          <w:sz w:val="24"/>
          <w:rFonts w:eastAsia="宋体" w:ascii="Times New Roman" w:hAnsi="Times New Roman"/>
        </w:rPr>
        <w:t>4.3 拥塞感知与拆线重布策略</w:t>
        <w:tab/>
        <w:t>9</w:t>
      </w:r>
    </w:p>
    <w:p>
      <w:pPr>
        <w:tabs>
          <w:tab w:pos="8844" w:val="right" w:leader="dot"/>
        </w:tabs>
        <w:spacing w:lineRule="exact" w:line="400" w:after="0"/>
        <w:ind w:left="0"/>
      </w:pPr>
      <w:r>
        <w:rPr>
          <w:b w:val="0"/>
          <w:sz w:val="24"/>
          <w:rFonts w:eastAsia="宋体" w:ascii="Times New Roman" w:hAnsi="Times New Roman"/>
        </w:rPr>
        <w:t>第5章 系统实现</w:t>
        <w:tab/>
        <w:t>11</w:t>
      </w:r>
    </w:p>
    <w:p>
      <w:pPr>
        <w:tabs>
          <w:tab w:pos="8844" w:val="right" w:leader="dot"/>
        </w:tabs>
        <w:spacing w:lineRule="exact" w:line="400" w:after="0"/>
        <w:ind w:left="420"/>
      </w:pPr>
      <w:r>
        <w:rPr>
          <w:b w:val="0"/>
          <w:sz w:val="24"/>
          <w:rFonts w:eastAsia="宋体" w:ascii="Times New Roman" w:hAnsi="Times New Roman"/>
        </w:rPr>
        <w:t>5.1 工程结构与运行方式</w:t>
        <w:tab/>
        <w:t>11</w:t>
      </w:r>
    </w:p>
    <w:p>
      <w:pPr>
        <w:tabs>
          <w:tab w:pos="8844" w:val="right" w:leader="dot"/>
        </w:tabs>
        <w:spacing w:lineRule="exact" w:line="400" w:after="0"/>
        <w:ind w:left="420"/>
      </w:pPr>
      <w:r>
        <w:rPr>
          <w:b w:val="0"/>
          <w:sz w:val="24"/>
          <w:rFonts w:eastAsia="宋体" w:ascii="Times New Roman" w:hAnsi="Times New Roman"/>
        </w:rPr>
        <w:t>5.2 输出文件说明</w:t>
        <w:tab/>
        <w:t>11</w:t>
      </w:r>
    </w:p>
    <w:p>
      <w:pPr>
        <w:tabs>
          <w:tab w:pos="8844" w:val="right" w:leader="dot"/>
        </w:tabs>
        <w:spacing w:lineRule="exact" w:line="400" w:after="0"/>
        <w:ind w:left="420"/>
      </w:pPr>
      <w:r>
        <w:rPr>
          <w:b w:val="0"/>
          <w:sz w:val="24"/>
          <w:rFonts w:eastAsia="宋体" w:ascii="Times New Roman" w:hAnsi="Times New Roman"/>
        </w:rPr>
        <w:t>5.3 关键函数与数据流</w:t>
        <w:tab/>
        <w:t>12</w:t>
      </w:r>
    </w:p>
    <w:p>
      <w:pPr>
        <w:tabs>
          <w:tab w:pos="8844" w:val="right" w:leader="dot"/>
        </w:tabs>
        <w:spacing w:lineRule="exact" w:line="400" w:after="0"/>
        <w:ind w:left="0"/>
      </w:pPr>
      <w:r>
        <w:rPr>
          <w:b w:val="0"/>
          <w:sz w:val="24"/>
          <w:rFonts w:eastAsia="宋体" w:ascii="Times New Roman" w:hAnsi="Times New Roman"/>
        </w:rPr>
        <w:t>第6章 实验结果与分析</w:t>
        <w:tab/>
        <w:t>13</w:t>
      </w:r>
    </w:p>
    <w:p>
      <w:pPr>
        <w:tabs>
          <w:tab w:pos="8844" w:val="right" w:leader="dot"/>
        </w:tabs>
        <w:spacing w:lineRule="exact" w:line="400" w:after="0"/>
        <w:ind w:left="420"/>
      </w:pPr>
      <w:r>
        <w:rPr>
          <w:b w:val="0"/>
          <w:sz w:val="24"/>
          <w:rFonts w:eastAsia="宋体" w:ascii="Times New Roman" w:hAnsi="Times New Roman"/>
        </w:rPr>
        <w:t>6.1 实验设置</w:t>
        <w:tab/>
        <w:t>13</w:t>
      </w:r>
    </w:p>
    <w:p>
      <w:pPr>
        <w:tabs>
          <w:tab w:pos="8844" w:val="right" w:leader="dot"/>
        </w:tabs>
        <w:spacing w:lineRule="exact" w:line="400" w:after="0"/>
        <w:ind w:left="420"/>
      </w:pPr>
      <w:r>
        <w:rPr>
          <w:b w:val="0"/>
          <w:sz w:val="24"/>
          <w:rFonts w:eastAsia="宋体" w:ascii="Times New Roman" w:hAnsi="Times New Roman"/>
        </w:rPr>
        <w:t>6.2 指标结果</w:t>
        <w:tab/>
        <w:t>13</w:t>
      </w:r>
    </w:p>
    <w:p>
      <w:pPr>
        <w:tabs>
          <w:tab w:pos="8844" w:val="right" w:leader="dot"/>
        </w:tabs>
        <w:spacing w:lineRule="exact" w:line="400" w:after="0"/>
        <w:ind w:left="420"/>
      </w:pPr>
      <w:r>
        <w:rPr>
          <w:b w:val="0"/>
          <w:sz w:val="24"/>
          <w:rFonts w:eastAsia="宋体" w:ascii="Times New Roman" w:hAnsi="Times New Roman"/>
        </w:rPr>
        <w:t>6.3 结果分析</w:t>
        <w:tab/>
        <w:t>16</w:t>
      </w:r>
    </w:p>
    <w:p>
      <w:pPr>
        <w:tabs>
          <w:tab w:pos="8844" w:val="right" w:leader="dot"/>
        </w:tabs>
        <w:spacing w:lineRule="exact" w:line="400" w:after="0"/>
        <w:ind w:left="420"/>
      </w:pPr>
      <w:r>
        <w:rPr>
          <w:b w:val="0"/>
          <w:sz w:val="24"/>
          <w:rFonts w:eastAsia="宋体" w:ascii="Times New Roman" w:hAnsi="Times New Roman"/>
        </w:rPr>
        <w:t>6.4 参数与工程适用性讨论</w:t>
        <w:tab/>
        <w:t>17</w:t>
      </w:r>
    </w:p>
    <w:p>
      <w:pPr>
        <w:tabs>
          <w:tab w:pos="8844" w:val="right" w:leader="dot"/>
        </w:tabs>
        <w:spacing w:lineRule="exact" w:line="400" w:after="0"/>
        <w:ind w:left="0"/>
      </w:pPr>
      <w:r>
        <w:rPr>
          <w:b w:val="0"/>
          <w:sz w:val="24"/>
          <w:rFonts w:eastAsia="宋体" w:ascii="Times New Roman" w:hAnsi="Times New Roman"/>
        </w:rPr>
        <w:t>第7章 总结与展望</w:t>
        <w:tab/>
        <w:t>19</w:t>
      </w:r>
    </w:p>
    <w:p>
      <w:pPr>
        <w:tabs>
          <w:tab w:pos="8844" w:val="right" w:leader="dot"/>
        </w:tabs>
        <w:spacing w:lineRule="exact" w:line="400" w:after="0"/>
        <w:ind w:left="420"/>
      </w:pPr>
      <w:r>
        <w:rPr>
          <w:b w:val="0"/>
          <w:sz w:val="24"/>
          <w:rFonts w:eastAsia="宋体" w:ascii="Times New Roman" w:hAnsi="Times New Roman"/>
        </w:rPr>
        <w:t>7.1 工作总结</w:t>
        <w:tab/>
        <w:t>19</w:t>
      </w:r>
    </w:p>
    <w:p>
      <w:pPr>
        <w:tabs>
          <w:tab w:pos="8844" w:val="right" w:leader="dot"/>
        </w:tabs>
        <w:spacing w:lineRule="exact" w:line="400" w:after="0"/>
        <w:ind w:left="420"/>
      </w:pPr>
      <w:r>
        <w:rPr>
          <w:b w:val="0"/>
          <w:sz w:val="24"/>
          <w:rFonts w:eastAsia="宋体" w:ascii="Times New Roman" w:hAnsi="Times New Roman"/>
        </w:rPr>
        <w:t>7.2 不足与展望</w:t>
        <w:tab/>
        <w:t>19</w:t>
      </w:r>
    </w:p>
    <w:p>
      <w:pPr>
        <w:tabs>
          <w:tab w:pos="8844" w:val="right" w:leader="dot"/>
        </w:tabs>
        <w:spacing w:lineRule="exact" w:line="400" w:after="0"/>
        <w:ind w:left="0"/>
      </w:pPr>
      <w:r>
        <w:rPr>
          <w:b w:val="0"/>
          <w:sz w:val="24"/>
          <w:rFonts w:eastAsia="宋体" w:ascii="Times New Roman" w:hAnsi="Times New Roman"/>
        </w:rPr>
        <w:t>参考文献</w:t>
        <w:tab/>
        <w:t>20</w:t>
      </w:r>
    </w:p>
    <w:p>
      <w:pPr>
        <w:tabs>
          <w:tab w:pos="8844" w:val="right" w:leader="dot"/>
        </w:tabs>
        <w:spacing w:lineRule="exact" w:line="400" w:after="0"/>
        <w:ind w:left="0"/>
      </w:pPr>
      <w:r>
        <w:rPr>
          <w:b w:val="0"/>
          <w:sz w:val="24"/>
          <w:rFonts w:eastAsia="宋体" w:ascii="Times New Roman" w:hAnsi="Times New Roman"/>
        </w:rPr>
        <w:t>致谢</w:t>
        <w:tab/>
        <w:t>22</w:t>
      </w:r>
    </w:p>
    <w:p>
      <w:pPr>
        <w:sectPr>
          <w:headerReference w:type="default" r:id="rId15"/>
          <w:footerReference w:type="default" r:id="rId16"/>
          <w:pgSz w:w="11906" w:h="16838"/>
          <w:pgMar w:top="1417" w:right="1134" w:bottom="1134" w:left="1417" w:header="1474" w:footer="1361" w:gutter="0"/>
          <w:cols w:space="720"/>
          <w:docGrid w:linePitch="360"/>
          <w:pgNumType w:fmt="lowerRoman" w:start="3"/>
        </w:sectPr>
      </w:pPr>
    </w:p>
    <w:p>
      <w:pPr>
        <w:pStyle w:val="Heading1"/>
        <w:spacing w:before="200" w:after="200" w:lineRule="exact" w:line="400"/>
        <w:jc w:val="center"/>
      </w:pPr>
      <w:r>
        <w:rPr>
          <w:b/>
          <w:color w:val="000000"/>
          <w:sz w:val="36"/>
          <w:rFonts w:eastAsia="黑体" w:ascii="Arial" w:hAnsi="Arial"/>
        </w:rPr>
        <w:t>第1章 绪论</w:t>
      </w:r>
    </w:p>
    <w:p>
      <w:pPr>
        <w:pStyle w:val="Heading2"/>
        <w:spacing w:before="200" w:after="200" w:lineRule="exact" w:line="400"/>
        <w:jc w:val="left"/>
      </w:pPr>
      <w:r>
        <w:rPr>
          <w:b/>
          <w:color w:val="000000"/>
          <w:sz w:val="32"/>
          <w:rFonts w:eastAsia="黑体" w:ascii="Arial" w:hAnsi="Arial"/>
        </w:rPr>
        <w:t>1.1 研究背景</w:t>
      </w:r>
    </w:p>
    <w:p>
      <w:pPr>
        <w:spacing w:lineRule="exact" w:line="400" w:after="120"/>
        <w:ind w:firstLine="420"/>
      </w:pPr>
      <w:r>
        <w:rPr>
          <w:b w:val="0"/>
          <w:sz w:val="24"/>
          <w:rFonts w:eastAsia="宋体" w:ascii="Times New Roman" w:hAnsi="Times New Roman"/>
        </w:rPr>
        <w:t>印制电路板是电子系统的物理承载平台，承担器件安装、网络互连、信号完整性保障和热管理等多重功能。随着服务器、通信设备、工业控制和消费电子产品向高速化、小型化和高可靠性方向发展，PCB边缘连接器区域的金手指越来越常见。金手指通常采用硬金镀层，位于板边并与插槽、测试夹具或转接板接触，其导通质量会直接影响整机连接可靠性。由于金手指区域的接触端子间距小、数量多、信号速率高，若生产测试阶段不能高效覆盖全部网络，缺陷可能在后续装配或现场运行中暴露，造成返工成本和质量风险。</w:t>
      </w:r>
    </w:p>
    <w:p>
      <w:pPr>
        <w:spacing w:lineRule="exact" w:line="400" w:after="120"/>
        <w:ind w:firstLine="420"/>
      </w:pPr>
      <w:r>
        <w:rPr>
          <w:b w:val="0"/>
          <w:sz w:val="24"/>
          <w:rFonts w:eastAsia="宋体" w:ascii="Times New Roman" w:hAnsi="Times New Roman"/>
        </w:rPr>
        <w:t>测试尾板可以理解为围绕被测金手指引出的辅助测试结构，其核心任务是在有限空间内放置可接触测试点，并完成金手指端子到测试点之间的物理连接。相比普通PCB测试点设计，金手指测试尾板具有三个特点：第一，输入端子呈线性密集分布，布线起点高度集中；第二，尾板区域通常受外形、夹具和工艺边界限制，无法简单扩大面积；第三，测试点既要满足探针接触需求，又要满足线宽线距、障碍避让和层间切换等制造规则。因此，测试尾板布点布线不是单一的几何排布问题，而是布点、布线和规则合法性之间相互影响的组合优化问题。</w:t>
      </w:r>
    </w:p>
    <w:p>
      <w:pPr>
        <w:spacing w:lineRule="exact" w:line="400" w:after="120"/>
        <w:ind w:firstLine="420"/>
      </w:pPr>
      <w:r>
        <w:rPr>
          <w:b w:val="0"/>
          <w:sz w:val="24"/>
          <w:rFonts w:eastAsia="宋体" w:ascii="Times New Roman" w:hAnsi="Times New Roman"/>
        </w:rPr>
        <w:t>目前工程实践中，测试尾板设计仍大量依赖人工经验。工程师通常先根据金手指数量估算尾板尺寸，再按网格或行列方式放置测试点，随后在EDA工具中尝试布线和局部调整。该流程直观但迭代成本高，一旦局部区域无法布通，就需要重新调整测试点位置甚至修改尾板尺寸。对于低密度板卡，人工方案尚可接受；对于高密度或面积受限场景，经验规则容易造成空间利用率不足、线长偏大和局部拥塞。引入自动化布点布线算法，有助于在设计早期快速评估可行性，减少反复试错，并为国产EDA工具中测试可制造性设计模块提供可复用思路。</w:t>
      </w:r>
    </w:p>
    <w:p>
      <w:pPr>
        <w:pStyle w:val="Heading2"/>
        <w:spacing w:before="200" w:after="200" w:lineRule="exact" w:line="400"/>
        <w:jc w:val="left"/>
      </w:pPr>
      <w:r>
        <w:rPr>
          <w:b/>
          <w:color w:val="000000"/>
          <w:sz w:val="32"/>
          <w:rFonts w:eastAsia="黑体" w:ascii="Arial" w:hAnsi="Arial"/>
        </w:rPr>
        <w:t>1.2 国内外研究现状</w:t>
      </w:r>
    </w:p>
    <w:p>
      <w:pPr>
        <w:spacing w:lineRule="exact" w:line="400" w:after="120"/>
        <w:ind w:firstLine="420"/>
      </w:pPr>
      <w:r>
        <w:rPr>
          <w:b w:val="0"/>
          <w:sz w:val="24"/>
          <w:rFonts w:eastAsia="宋体" w:ascii="Times New Roman" w:hAnsi="Times New Roman"/>
        </w:rPr>
        <w:t>可测性设计领域长期关注如何在电路设计阶段提高缺陷可观测性和可控制性。Khalil等对电路与系统层面的DFT技术进行了综述，指出测试资源插入、扫描链设计和边界扫描均服务于降低测试难度。Yang等提出利用功能触发器驱动控制点的测试点插入方法，减少额外测试硬件开销。Shi等提出DeepTPI，将深度强化学习用于测试点插入位置选择，在基准电路上展示了学习型方法处理组合优化问题的潜力。这些研究主要面向芯片或逻辑网络测试点选择，为本文理解测试点插入的目标函数和约束处理提供了理论参考，但并未直接解决PCB金手指尾板这种强几何约束场景。</w:t>
      </w:r>
    </w:p>
    <w:p>
      <w:pPr>
        <w:spacing w:lineRule="exact" w:line="400" w:after="120"/>
        <w:ind w:firstLine="420"/>
      </w:pPr>
      <w:r>
        <w:rPr>
          <w:b w:val="0"/>
          <w:sz w:val="24"/>
          <w:rFonts w:eastAsia="宋体" w:ascii="Times New Roman" w:hAnsi="Times New Roman"/>
        </w:rPr>
        <w:t>PCB自动布线方面，Lee迷宫算法是最经典的网格路径搜索方法，通过波前扩展和回溯获得最短路径，优点是完备性强，缺点是搜索空间大。Hightower逃逸线算法通过构造逃逸线减少连续空间中的搜索复杂度。Soukup算法和Hadlock算法在迷宫搜索基础上引入启发式策略，提高了实际布线速度。近年来，随着PCB层数增加和HDI设计普及，研究者开始将线性规划、整数规划、网络流和机器学习方法引入布线合法化和全局优化。Chen等基于线性规划提出合法化布线算法，用约束松弛和舍入策略处理复杂规则；Yan和Wong对PCB布线进展进行了系统总结，强调多层、密度和设计规则共同决定布线难度。</w:t>
      </w:r>
    </w:p>
    <w:p>
      <w:pPr>
        <w:spacing w:lineRule="exact" w:line="400" w:after="120"/>
        <w:ind w:firstLine="420"/>
      </w:pPr>
      <w:r>
        <w:rPr>
          <w:b w:val="0"/>
          <w:sz w:val="24"/>
          <w:rFonts w:eastAsia="宋体" w:ascii="Times New Roman" w:hAnsi="Times New Roman"/>
        </w:rPr>
        <w:t>在EDA工具生态方面，国外商业工具已经具备较成熟的自动布局布线能力，但算法细节通常封闭，且通用自动布线器未必适合测试尾板这类细分结构。国内相关研究更多集中于通用PCB自动布线器、基于蚁群算法或元胞自动机的路径搜索、以及深度学习辅助布局布线。李晓欣针对PCB自动布局布线器的设计实现进行了工程化研究，给出了惯性权重粒子群、混合优化和绕障布线思路；胡木森提出基于网络流建模的高性能自动布线方法，强调通过空间划分、流分配和拥塞预布线减少无效搜索；刘自铭在多层PCB布线中引入蚁群信息素、拥挤区域和拆线重布机制，关注过孔、拐点和布通率的综合优化；郑杰与白胜泷分别从领域模型和Transformer-A*联合布线角度探索学习人工布线范式。这些工作说明智能优化方法正在进入EDA流程，但面向金手指测试尾板的布点布线协同模型仍有进一步研究空间。</w:t>
      </w:r>
    </w:p>
    <w:p>
      <w:pPr>
        <w:pStyle w:val="Heading2"/>
        <w:spacing w:before="200" w:after="200" w:lineRule="exact" w:line="400"/>
        <w:jc w:val="left"/>
      </w:pPr>
      <w:r>
        <w:rPr>
          <w:b/>
          <w:color w:val="000000"/>
          <w:sz w:val="32"/>
          <w:rFonts w:eastAsia="黑体" w:ascii="Arial" w:hAnsi="Arial"/>
        </w:rPr>
        <w:t>1.3 研究内容与论文结构</w:t>
      </w:r>
    </w:p>
    <w:p>
      <w:pPr>
        <w:spacing w:lineRule="exact" w:line="400" w:after="120"/>
        <w:ind w:firstLine="420"/>
      </w:pPr>
      <w:r>
        <w:rPr>
          <w:b w:val="0"/>
          <w:sz w:val="24"/>
          <w:rFonts w:eastAsia="宋体" w:ascii="Times New Roman" w:hAnsi="Times New Roman"/>
        </w:rPr>
        <w:t>本文围绕面向PCB金手指的测试尾板自动化设计展开，研究内容与毕业设计任务书的六项要求保持一致：完成文献调研和开题基础工作，建立金手指测试尾板案例与约束模型，设计布点布线算法，完成C++核心代码实现，开展人工/规则基线与优化算法的量化对比，并在实验数据基础上完成毕业论文撰写。具体而言，本文首先梳理金手指测试尾板的结构、工艺和测试需求，建立布点布线设计规则库；随后提出测试点候选生成、初始布点、局部优化、A*布线和拥塞重布线的一体化流程；再基于C++17实现命令行算法原型，形成可复现实验数据和可视化结果；最后构造五类典型案例，与规则基线方案进行对比，分析算法在覆盖率、布通率、面积占比、线长、拥塞和违规数方面的效果。论文第二章介绍理论基础和约束建模，第三章给出布点算法，第四章给出布线与协同优化方法，第五章介绍系统实现，第六章分析实验结果，第七章总结全文并展望后续工作。</w:t>
      </w:r>
    </w:p>
    <w:p>
      <w:pPr>
        <w:pStyle w:val="Heading2"/>
        <w:spacing w:before="200" w:after="200" w:lineRule="exact" w:line="400"/>
        <w:jc w:val="left"/>
      </w:pPr>
      <w:r>
        <w:rPr>
          <w:b/>
          <w:color w:val="000000"/>
          <w:sz w:val="32"/>
          <w:rFonts w:eastAsia="黑体" w:ascii="Arial" w:hAnsi="Arial"/>
        </w:rPr>
        <w:t>1.4 任务书要求与完成情况</w:t>
      </w:r>
    </w:p>
    <w:p>
      <w:pPr>
        <w:spacing w:lineRule="exact" w:line="400" w:after="120"/>
        <w:ind w:firstLine="420"/>
      </w:pPr>
      <w:r>
        <w:rPr>
          <w:b w:val="0"/>
          <w:sz w:val="24"/>
          <w:rFonts w:eastAsia="宋体" w:ascii="Times New Roman" w:hAnsi="Times New Roman"/>
        </w:rPr>
        <w:t>为保证论文内容能够直接对应毕业设计主要任务和验收要求，本文将任务书要求归纳为六项，并在论文、代码和实验结果中逐项落实。需要说明的是，当前未获得企业原始PCB设计文件，因此第二项中的案例获取采用“真实应用场景参数化构造”的方式完成，即依据金手指数量、板边间距、测试点间距、尾板尺寸和障碍区等工程约束构造案例化仿真数据，论文中不声称实验数据来自企业量产板卡。</w:t>
      </w:r>
    </w:p>
    <w:p>
      <w:pPr>
        <w:spacing w:lineRule="exact" w:line="400" w:before="60" w:after="80"/>
        <w:jc w:val="center"/>
      </w:pPr>
      <w:r>
        <w:rPr>
          <w:b w:val="0"/>
          <w:sz w:val="24"/>
          <w:rFonts w:eastAsia="宋体" w:ascii="Times New Roman" w:hAnsi="Times New Roman"/>
        </w:rPr>
        <w:t>表1.1 任务书主要要求与完成情况</w:t>
      </w:r>
    </w:p>
    <w:tbl>
      <w:tblPr>
        <w:tblStyle w:val="TableGrid"/>
        <w:tblW w:type="auto" w:w="0"/>
        <w:jc w:val="center"/>
        <w:tblLook w:firstColumn="1" w:firstRow="1" w:lastColumn="0" w:lastRow="0" w:noHBand="0" w:noVBand="1" w:val="04A0"/>
      </w:tblPr>
      <w:tblGrid>
        <w:gridCol w:w="2339"/>
        <w:gridCol w:w="2339"/>
        <w:gridCol w:w="2339"/>
        <w:gridCol w:w="2339"/>
      </w:tblGrid>
      <w:tr>
        <w:trPr>
          <w:tblHeader w:val="true"/>
        </w:trPr>
        <w:tc>
          <w:tcPr>
            <w:tcW w:type="dxa" w:w="680"/>
            <w:vAlign w:val="center"/>
            <w:shd w:fill="EAF2F8"/>
          </w:tcPr>
          <w:p>
            <w:pPr>
              <w:jc w:val="center"/>
            </w:pPr>
            <w:r/>
            <w:r>
              <w:rPr>
                <w:b/>
                <w:sz w:val="21"/>
                <w:rFonts w:eastAsia="宋体" w:ascii="Times New Roman" w:hAnsi="Times New Roman"/>
              </w:rPr>
              <w:t>序号</w:t>
            </w:r>
          </w:p>
        </w:tc>
        <w:tc>
          <w:tcPr>
            <w:tcW w:type="dxa" w:w="2381"/>
            <w:vAlign w:val="center"/>
            <w:shd w:fill="EAF2F8"/>
          </w:tcPr>
          <w:p>
            <w:pPr>
              <w:jc w:val="center"/>
            </w:pPr>
            <w:r/>
            <w:r>
              <w:rPr>
                <w:b/>
                <w:sz w:val="21"/>
                <w:rFonts w:eastAsia="宋体" w:ascii="Times New Roman" w:hAnsi="Times New Roman"/>
              </w:rPr>
              <w:t>任务书主要要求</w:t>
            </w:r>
          </w:p>
        </w:tc>
        <w:tc>
          <w:tcPr>
            <w:tcW w:type="dxa" w:w="3402"/>
            <w:vAlign w:val="center"/>
            <w:shd w:fill="EAF2F8"/>
          </w:tcPr>
          <w:p>
            <w:pPr>
              <w:jc w:val="center"/>
            </w:pPr>
            <w:r/>
            <w:r>
              <w:rPr>
                <w:b/>
                <w:sz w:val="21"/>
                <w:rFonts w:eastAsia="宋体" w:ascii="Times New Roman" w:hAnsi="Times New Roman"/>
              </w:rPr>
              <w:t>本文完成方式</w:t>
            </w:r>
          </w:p>
        </w:tc>
        <w:tc>
          <w:tcPr>
            <w:tcW w:type="dxa" w:w="2721"/>
            <w:vAlign w:val="center"/>
            <w:shd w:fill="EAF2F8"/>
          </w:tcPr>
          <w:p>
            <w:pPr>
              <w:jc w:val="center"/>
            </w:pPr>
            <w:r/>
            <w:r>
              <w:rPr>
                <w:b/>
                <w:sz w:val="21"/>
                <w:rFonts w:eastAsia="宋体" w:ascii="Times New Roman" w:hAnsi="Times New Roman"/>
              </w:rPr>
              <w:t>对应成果</w:t>
            </w:r>
          </w:p>
        </w:tc>
      </w:tr>
      <w:tr>
        <w:tc>
          <w:tcPr>
            <w:tcW w:type="dxa" w:w="680"/>
            <w:vAlign w:val="center"/>
          </w:tcPr>
          <w:p>
            <w:pPr>
              <w:jc w:val="center"/>
            </w:pPr>
            <w:r/>
            <w:r>
              <w:rPr>
                <w:b w:val="0"/>
                <w:sz w:val="21"/>
                <w:rFonts w:eastAsia="宋体" w:ascii="Times New Roman" w:hAnsi="Times New Roman"/>
              </w:rPr>
              <w:t>1</w:t>
            </w:r>
          </w:p>
        </w:tc>
        <w:tc>
          <w:tcPr>
            <w:tcW w:type="dxa" w:w="2381"/>
            <w:vAlign w:val="center"/>
          </w:tcPr>
          <w:p>
            <w:pPr>
              <w:jc w:val="left"/>
            </w:pPr>
            <w:r/>
            <w:r>
              <w:rPr>
                <w:b w:val="0"/>
                <w:sz w:val="21"/>
                <w:rFonts w:eastAsia="宋体" w:ascii="Times New Roman" w:hAnsi="Times New Roman"/>
              </w:rPr>
              <w:t>查阅不少于15篇文献，其中近五年英文文献不少于3篇，完成开题基础工作</w:t>
            </w:r>
          </w:p>
        </w:tc>
        <w:tc>
          <w:tcPr>
            <w:tcW w:type="dxa" w:w="3402"/>
            <w:vAlign w:val="center"/>
          </w:tcPr>
          <w:p>
            <w:pPr>
              <w:jc w:val="left"/>
            </w:pPr>
            <w:r/>
            <w:r>
              <w:rPr>
                <w:b w:val="0"/>
                <w:sz w:val="21"/>
                <w:rFonts w:eastAsia="宋体" w:ascii="Times New Roman" w:hAnsi="Times New Roman"/>
              </w:rPr>
              <w:t>围绕DFT测试点插入、PCB自动布线、网络流、蚁群算法、领域模型和Transformer-A*布线整理国内外研究现状</w:t>
            </w:r>
          </w:p>
        </w:tc>
        <w:tc>
          <w:tcPr>
            <w:tcW w:type="dxa" w:w="2721"/>
            <w:vAlign w:val="center"/>
          </w:tcPr>
          <w:p>
            <w:pPr>
              <w:jc w:val="left"/>
            </w:pPr>
            <w:r/>
            <w:r>
              <w:rPr>
                <w:b w:val="0"/>
                <w:sz w:val="21"/>
                <w:rFonts w:eastAsia="宋体" w:ascii="Times New Roman" w:hAnsi="Times New Roman"/>
              </w:rPr>
              <w:t>参考文献23篇；近五年英文文献包括DeepTPI、NS-Place、Legalized Routing、Integration综述等</w:t>
            </w:r>
          </w:p>
        </w:tc>
      </w:tr>
      <w:tr>
        <w:tc>
          <w:tcPr>
            <w:tcW w:type="dxa" w:w="680"/>
            <w:vAlign w:val="center"/>
          </w:tcPr>
          <w:p>
            <w:pPr>
              <w:jc w:val="center"/>
            </w:pPr>
            <w:r/>
            <w:r>
              <w:rPr>
                <w:b w:val="0"/>
                <w:sz w:val="21"/>
                <w:rFonts w:eastAsia="宋体" w:ascii="Times New Roman" w:hAnsi="Times New Roman"/>
              </w:rPr>
              <w:t>2</w:t>
            </w:r>
          </w:p>
        </w:tc>
        <w:tc>
          <w:tcPr>
            <w:tcW w:type="dxa" w:w="2381"/>
            <w:vAlign w:val="center"/>
          </w:tcPr>
          <w:p>
            <w:pPr>
              <w:jc w:val="left"/>
            </w:pPr>
            <w:r/>
            <w:r>
              <w:rPr>
                <w:b w:val="0"/>
                <w:sz w:val="21"/>
                <w:rFonts w:eastAsia="宋体" w:ascii="Times New Roman" w:hAnsi="Times New Roman"/>
              </w:rPr>
              <w:t>获取真实应用场景下PCB金手指测试尾板设计案例，并确定布点布线约束</w:t>
            </w:r>
          </w:p>
        </w:tc>
        <w:tc>
          <w:tcPr>
            <w:tcW w:type="dxa" w:w="3402"/>
            <w:vAlign w:val="center"/>
          </w:tcPr>
          <w:p>
            <w:pPr>
              <w:jc w:val="left"/>
            </w:pPr>
            <w:r/>
            <w:r>
              <w:rPr>
                <w:b w:val="0"/>
                <w:sz w:val="21"/>
                <w:rFonts w:eastAsia="宋体" w:ascii="Times New Roman" w:hAnsi="Times New Roman"/>
              </w:rPr>
              <w:t>在无企业原始文件条件下，构造40 pin、80 pin、120 pin、含障碍96 pin和面积受限100 pin五类案例，并给出尾板尺寸、间距、障碍和网格规则</w:t>
            </w:r>
          </w:p>
        </w:tc>
        <w:tc>
          <w:tcPr>
            <w:tcW w:type="dxa" w:w="2721"/>
            <w:vAlign w:val="center"/>
          </w:tcPr>
          <w:p>
            <w:pPr>
              <w:jc w:val="left"/>
            </w:pPr>
            <w:r/>
            <w:r>
              <w:rPr>
                <w:b w:val="0"/>
                <w:sz w:val="21"/>
                <w:rFonts w:eastAsia="宋体" w:ascii="Times New Roman" w:hAnsi="Times New Roman"/>
              </w:rPr>
              <w:t>data/case_01.csv至case_05.csv；第2章约束表；第6章案例表</w:t>
            </w:r>
          </w:p>
        </w:tc>
      </w:tr>
      <w:tr>
        <w:tc>
          <w:tcPr>
            <w:tcW w:type="dxa" w:w="680"/>
            <w:vAlign w:val="center"/>
          </w:tcPr>
          <w:p>
            <w:pPr>
              <w:jc w:val="center"/>
            </w:pPr>
            <w:r/>
            <w:r>
              <w:rPr>
                <w:b w:val="0"/>
                <w:sz w:val="21"/>
                <w:rFonts w:eastAsia="宋体" w:ascii="Times New Roman" w:hAnsi="Times New Roman"/>
              </w:rPr>
              <w:t>3</w:t>
            </w:r>
          </w:p>
        </w:tc>
        <w:tc>
          <w:tcPr>
            <w:tcW w:type="dxa" w:w="2381"/>
            <w:vAlign w:val="center"/>
          </w:tcPr>
          <w:p>
            <w:pPr>
              <w:jc w:val="left"/>
            </w:pPr>
            <w:r/>
            <w:r>
              <w:rPr>
                <w:b w:val="0"/>
                <w:sz w:val="21"/>
                <w:rFonts w:eastAsia="宋体" w:ascii="Times New Roman" w:hAnsi="Times New Roman"/>
              </w:rPr>
              <w:t>设计面向PCB金手指测试尾板的布点布线算法，给出算法框架和设计过程</w:t>
            </w:r>
          </w:p>
        </w:tc>
        <w:tc>
          <w:tcPr>
            <w:tcW w:type="dxa" w:w="3402"/>
            <w:vAlign w:val="center"/>
          </w:tcPr>
          <w:p>
            <w:pPr>
              <w:jc w:val="left"/>
            </w:pPr>
            <w:r/>
            <w:r>
              <w:rPr>
                <w:b w:val="0"/>
                <w:sz w:val="21"/>
                <w:rFonts w:eastAsia="宋体" w:ascii="Times New Roman" w:hAnsi="Times New Roman"/>
              </w:rPr>
              <w:t>形成规则网格候选生成、K-means初始分组、禁忌搜索、PSO-Hanan布点、A*布线和拥塞感知拆线重布流程</w:t>
            </w:r>
          </w:p>
        </w:tc>
        <w:tc>
          <w:tcPr>
            <w:tcW w:type="dxa" w:w="2721"/>
            <w:vAlign w:val="center"/>
          </w:tcPr>
          <w:p>
            <w:pPr>
              <w:jc w:val="left"/>
            </w:pPr>
            <w:r/>
            <w:r>
              <w:rPr>
                <w:b w:val="0"/>
                <w:sz w:val="21"/>
                <w:rFonts w:eastAsia="宋体" w:ascii="Times New Roman" w:hAnsi="Times New Roman"/>
              </w:rPr>
              <w:t>第3章布点算法；第4章布线算法；图3.1流程图</w:t>
            </w:r>
          </w:p>
        </w:tc>
      </w:tr>
      <w:tr>
        <w:tc>
          <w:tcPr>
            <w:tcW w:type="dxa" w:w="680"/>
            <w:vAlign w:val="center"/>
          </w:tcPr>
          <w:p>
            <w:pPr>
              <w:jc w:val="center"/>
            </w:pPr>
            <w:r/>
            <w:r>
              <w:rPr>
                <w:b w:val="0"/>
                <w:sz w:val="21"/>
                <w:rFonts w:eastAsia="宋体" w:ascii="Times New Roman" w:hAnsi="Times New Roman"/>
              </w:rPr>
              <w:t>4</w:t>
            </w:r>
          </w:p>
        </w:tc>
        <w:tc>
          <w:tcPr>
            <w:tcW w:type="dxa" w:w="2381"/>
            <w:vAlign w:val="center"/>
          </w:tcPr>
          <w:p>
            <w:pPr>
              <w:jc w:val="left"/>
            </w:pPr>
            <w:r/>
            <w:r>
              <w:rPr>
                <w:b w:val="0"/>
                <w:sz w:val="21"/>
                <w:rFonts w:eastAsia="宋体" w:ascii="Times New Roman" w:hAnsi="Times New Roman"/>
              </w:rPr>
              <w:t>基于C++实现算法核心代码，确保代码可运行且注释清晰</w:t>
            </w:r>
          </w:p>
        </w:tc>
        <w:tc>
          <w:tcPr>
            <w:tcW w:type="dxa" w:w="3402"/>
            <w:vAlign w:val="center"/>
          </w:tcPr>
          <w:p>
            <w:pPr>
              <w:jc w:val="left"/>
            </w:pPr>
            <w:r/>
            <w:r>
              <w:rPr>
                <w:b w:val="0"/>
                <w:sz w:val="21"/>
                <w:rFonts w:eastAsia="宋体" w:ascii="Times New Roman" w:hAnsi="Times New Roman"/>
              </w:rPr>
              <w:t>采用C++17命令行原型实现案例解析、布点、布线、指标统计和SVG输出，同时提供CMakeLists.txt与Makefile</w:t>
            </w:r>
          </w:p>
        </w:tc>
        <w:tc>
          <w:tcPr>
            <w:tcW w:type="dxa" w:w="2721"/>
            <w:vAlign w:val="center"/>
          </w:tcPr>
          <w:p>
            <w:pPr>
              <w:jc w:val="left"/>
            </w:pPr>
            <w:r/>
            <w:r>
              <w:rPr>
                <w:b w:val="0"/>
                <w:sz w:val="21"/>
                <w:rFonts w:eastAsia="宋体" w:ascii="Times New Roman" w:hAnsi="Times New Roman"/>
              </w:rPr>
              <w:t>include/pcb_tail_router.hpp；src/main.cpp；README.md；make run-all验证</w:t>
            </w:r>
          </w:p>
        </w:tc>
      </w:tr>
      <w:tr>
        <w:tc>
          <w:tcPr>
            <w:tcW w:type="dxa" w:w="680"/>
            <w:vAlign w:val="center"/>
          </w:tcPr>
          <w:p>
            <w:pPr>
              <w:jc w:val="center"/>
            </w:pPr>
            <w:r/>
            <w:r>
              <w:rPr>
                <w:b w:val="0"/>
                <w:sz w:val="21"/>
                <w:rFonts w:eastAsia="宋体" w:ascii="Times New Roman" w:hAnsi="Times New Roman"/>
              </w:rPr>
              <w:t>5</w:t>
            </w:r>
          </w:p>
        </w:tc>
        <w:tc>
          <w:tcPr>
            <w:tcW w:type="dxa" w:w="2381"/>
            <w:vAlign w:val="center"/>
          </w:tcPr>
          <w:p>
            <w:pPr>
              <w:jc w:val="left"/>
            </w:pPr>
            <w:r/>
            <w:r>
              <w:rPr>
                <w:b w:val="0"/>
                <w:sz w:val="21"/>
                <w:rFonts w:eastAsia="宋体" w:ascii="Times New Roman" w:hAnsi="Times New Roman"/>
              </w:rPr>
              <w:t>开展对比实验，与人工布点布线在面积、布通率、合法性等指标上量化对比</w:t>
            </w:r>
          </w:p>
        </w:tc>
        <w:tc>
          <w:tcPr>
            <w:tcW w:type="dxa" w:w="3402"/>
            <w:vAlign w:val="center"/>
          </w:tcPr>
          <w:p>
            <w:pPr>
              <w:jc w:val="left"/>
            </w:pPr>
            <w:r/>
            <w:r>
              <w:rPr>
                <w:b w:val="0"/>
                <w:sz w:val="21"/>
                <w:rFonts w:eastAsia="宋体" w:ascii="Times New Roman" w:hAnsi="Times New Roman"/>
              </w:rPr>
              <w:t>以规则行列式方案近似人工经验基线，并与K-means、PSO-Hanan、拥塞重布线三类优化方案对比</w:t>
            </w:r>
          </w:p>
        </w:tc>
        <w:tc>
          <w:tcPr>
            <w:tcW w:type="dxa" w:w="2721"/>
            <w:vAlign w:val="center"/>
          </w:tcPr>
          <w:p>
            <w:pPr>
              <w:jc w:val="left"/>
            </w:pPr>
            <w:r/>
            <w:r>
              <w:rPr>
                <w:b w:val="0"/>
                <w:sz w:val="21"/>
                <w:rFonts w:eastAsia="宋体" w:ascii="Times New Roman" w:hAnsi="Times New Roman"/>
              </w:rPr>
              <w:t>results/case_*/metrics.csv；第6章指标表和三张对比图</w:t>
            </w:r>
          </w:p>
        </w:tc>
      </w:tr>
      <w:tr>
        <w:tc>
          <w:tcPr>
            <w:tcW w:type="dxa" w:w="680"/>
            <w:vAlign w:val="center"/>
          </w:tcPr>
          <w:p>
            <w:pPr>
              <w:jc w:val="center"/>
            </w:pPr>
            <w:r/>
            <w:r>
              <w:rPr>
                <w:b w:val="0"/>
                <w:sz w:val="21"/>
                <w:rFonts w:eastAsia="宋体" w:ascii="Times New Roman" w:hAnsi="Times New Roman"/>
              </w:rPr>
              <w:t>6</w:t>
            </w:r>
          </w:p>
        </w:tc>
        <w:tc>
          <w:tcPr>
            <w:tcW w:type="dxa" w:w="2381"/>
            <w:vAlign w:val="center"/>
          </w:tcPr>
          <w:p>
            <w:pPr>
              <w:jc w:val="left"/>
            </w:pPr>
            <w:r/>
            <w:r>
              <w:rPr>
                <w:b w:val="0"/>
                <w:sz w:val="21"/>
                <w:rFonts w:eastAsia="宋体" w:ascii="Times New Roman" w:hAnsi="Times New Roman"/>
              </w:rPr>
              <w:t>分析实验数据并完成不少于1.2万字毕业论文</w:t>
            </w:r>
          </w:p>
        </w:tc>
        <w:tc>
          <w:tcPr>
            <w:tcW w:type="dxa" w:w="3402"/>
            <w:vAlign w:val="center"/>
          </w:tcPr>
          <w:p>
            <w:pPr>
              <w:jc w:val="left"/>
            </w:pPr>
            <w:r/>
            <w:r>
              <w:rPr>
                <w:b w:val="0"/>
                <w:sz w:val="21"/>
                <w:rFonts w:eastAsia="宋体" w:ascii="Times New Roman" w:hAnsi="Times New Roman"/>
              </w:rPr>
              <w:t>根据最新程序输出重建论文数据表、图表和结论，围绕布通率、面积、线长、拥塞和违规数进行分析</w:t>
            </w:r>
          </w:p>
        </w:tc>
        <w:tc>
          <w:tcPr>
            <w:tcW w:type="dxa" w:w="2721"/>
            <w:vAlign w:val="center"/>
          </w:tcPr>
          <w:p>
            <w:pPr>
              <w:jc w:val="left"/>
            </w:pPr>
            <w:r/>
            <w:r>
              <w:rPr>
                <w:b w:val="0"/>
                <w:sz w:val="21"/>
                <w:rFonts w:eastAsia="宋体" w:ascii="Times New Roman" w:hAnsi="Times New Roman"/>
              </w:rPr>
              <w:t>完成稿正文超过1.2万字；参考文献格式统一；DOCX渲染检查通过</w:t>
            </w:r>
          </w:p>
        </w:tc>
      </w:tr>
    </w:tbl>
    <w:p/>
    <w:p>
      <w:r>
        <w:br w:type="page"/>
      </w:r>
    </w:p>
    <w:p>
      <w:pPr>
        <w:pStyle w:val="Heading1"/>
        <w:spacing w:before="200" w:after="200" w:lineRule="exact" w:line="400"/>
        <w:jc w:val="center"/>
      </w:pPr>
      <w:r>
        <w:rPr>
          <w:b/>
          <w:color w:val="000000"/>
          <w:sz w:val="36"/>
          <w:rFonts w:eastAsia="黑体" w:ascii="Arial" w:hAnsi="Arial"/>
        </w:rPr>
        <w:t>第2章 相关理论与约束建模</w:t>
      </w:r>
    </w:p>
    <w:p>
      <w:pPr>
        <w:pStyle w:val="Heading2"/>
        <w:spacing w:before="200" w:after="200" w:lineRule="exact" w:line="400"/>
        <w:jc w:val="left"/>
      </w:pPr>
      <w:r>
        <w:rPr>
          <w:b/>
          <w:color w:val="000000"/>
          <w:sz w:val="32"/>
          <w:rFonts w:eastAsia="黑体" w:ascii="Arial" w:hAnsi="Arial"/>
        </w:rPr>
        <w:t>2.1 PCB金手指与测试尾板结构</w:t>
      </w:r>
    </w:p>
    <w:p>
      <w:pPr>
        <w:spacing w:lineRule="exact" w:line="400" w:after="120"/>
        <w:ind w:firstLine="420"/>
      </w:pPr>
      <w:r>
        <w:rPr>
          <w:b w:val="0"/>
          <w:sz w:val="24"/>
          <w:rFonts w:eastAsia="宋体" w:ascii="Times New Roman" w:hAnsi="Times New Roman"/>
        </w:rPr>
        <w:t>PCB金手指通常分布在板边，端子形状为长条状镀金焊盘，按固定间距排列并与外部插槽接触。根据应用场景不同，金手指可能承载电源、地、高速差分信号、普通数字信号或控制信号。测试尾板设计需要将这些端子引出到便于探针接触的位置，同时尽量不改变被测板主体电气特性。尾板一般位于金手指外侧或延伸区域，其尺寸受夹具空间、加工板材和后续分板要求约束，不能无限扩展。</w:t>
      </w:r>
    </w:p>
    <w:p>
      <w:pPr>
        <w:spacing w:lineRule="exact" w:line="400" w:after="120"/>
        <w:ind w:firstLine="420"/>
      </w:pPr>
      <w:r>
        <w:rPr>
          <w:b w:val="0"/>
          <w:sz w:val="24"/>
          <w:rFonts w:eastAsia="宋体" w:ascii="Times New Roman" w:hAnsi="Times New Roman"/>
        </w:rPr>
        <w:t>测试点可采用通孔测试点、表面贴装测试点或专用测试焊盘。对于飞针测试和在线测试，测试点直径、相邻点中心距、边缘避让距离和探针接触角度都会影响测试稳定性。本文将测试点抽象为圆形接触区域，将金手指端子抽象为位于尾板上边界的一组起点，将尾板可用区域抽象为二维矩形，并用障碍矩形描述不可布点和不可走线区域。该抽象虽然简化了真实PCB中的焊盘形状、过孔和多层叠构，但足以支持算法原型验证和论文实验分析。</w:t>
      </w:r>
    </w:p>
    <w:p>
      <w:pPr>
        <w:spacing w:lineRule="exact" w:line="400" w:before="60" w:after="80"/>
        <w:jc w:val="center"/>
      </w:pPr>
      <w:r>
        <w:rPr>
          <w:b w:val="0"/>
          <w:sz w:val="24"/>
          <w:rFonts w:eastAsia="宋体" w:ascii="Times New Roman" w:hAnsi="Times New Roman"/>
        </w:rPr>
        <w:t>表2.1 布点布线约束参数</w:t>
      </w:r>
    </w:p>
    <w:tbl>
      <w:tblPr>
        <w:tblStyle w:val="TableGrid"/>
        <w:tblW w:type="auto" w:w="0"/>
        <w:jc w:val="center"/>
        <w:tblLook w:firstColumn="1" w:firstRow="1" w:lastColumn="0" w:lastRow="0" w:noHBand="0" w:noVBand="1" w:val="04A0"/>
      </w:tblPr>
      <w:tblGrid>
        <w:gridCol w:w="2339"/>
        <w:gridCol w:w="2339"/>
        <w:gridCol w:w="2339"/>
        <w:gridCol w:w="2339"/>
      </w:tblGrid>
      <w:tr>
        <w:trPr>
          <w:tblHeader w:val="true"/>
        </w:trPr>
        <w:tc>
          <w:tcPr>
            <w:tcW w:type="dxa" w:w="1474"/>
            <w:vAlign w:val="center"/>
            <w:shd w:fill="EAF2F8"/>
          </w:tcPr>
          <w:p>
            <w:pPr>
              <w:jc w:val="center"/>
            </w:pPr>
            <w:r/>
            <w:r>
              <w:rPr>
                <w:b/>
                <w:sz w:val="21"/>
                <w:rFonts w:eastAsia="宋体" w:ascii="Times New Roman" w:hAnsi="Times New Roman"/>
              </w:rPr>
              <w:t>约束类别</w:t>
            </w:r>
          </w:p>
        </w:tc>
        <w:tc>
          <w:tcPr>
            <w:tcW w:type="dxa" w:w="1701"/>
            <w:vAlign w:val="center"/>
            <w:shd w:fill="EAF2F8"/>
          </w:tcPr>
          <w:p>
            <w:pPr>
              <w:jc w:val="center"/>
            </w:pPr>
            <w:r/>
            <w:r>
              <w:rPr>
                <w:b/>
                <w:sz w:val="21"/>
                <w:rFonts w:eastAsia="宋体" w:ascii="Times New Roman" w:hAnsi="Times New Roman"/>
              </w:rPr>
              <w:t>参数</w:t>
            </w:r>
          </w:p>
        </w:tc>
        <w:tc>
          <w:tcPr>
            <w:tcW w:type="dxa" w:w="2381"/>
            <w:vAlign w:val="center"/>
            <w:shd w:fill="EAF2F8"/>
          </w:tcPr>
          <w:p>
            <w:pPr>
              <w:jc w:val="center"/>
            </w:pPr>
            <w:r/>
            <w:r>
              <w:rPr>
                <w:b/>
                <w:sz w:val="21"/>
                <w:rFonts w:eastAsia="宋体" w:ascii="Times New Roman" w:hAnsi="Times New Roman"/>
              </w:rPr>
              <w:t>本文取值/处理方式</w:t>
            </w:r>
          </w:p>
        </w:tc>
        <w:tc>
          <w:tcPr>
            <w:tcW w:type="dxa" w:w="3061"/>
            <w:vAlign w:val="center"/>
            <w:shd w:fill="EAF2F8"/>
          </w:tcPr>
          <w:p>
            <w:pPr>
              <w:jc w:val="center"/>
            </w:pPr>
            <w:r/>
            <w:r>
              <w:rPr>
                <w:b/>
                <w:sz w:val="21"/>
                <w:rFonts w:eastAsia="宋体" w:ascii="Times New Roman" w:hAnsi="Times New Roman"/>
              </w:rPr>
              <w:t>说明</w:t>
            </w:r>
          </w:p>
        </w:tc>
      </w:tr>
      <w:tr>
        <w:tc>
          <w:tcPr>
            <w:tcW w:type="dxa" w:w="1474"/>
            <w:vAlign w:val="center"/>
          </w:tcPr>
          <w:p>
            <w:pPr>
              <w:jc w:val="center"/>
            </w:pPr>
            <w:r/>
            <w:r>
              <w:rPr>
                <w:b w:val="0"/>
                <w:sz w:val="21"/>
                <w:rFonts w:eastAsia="宋体" w:ascii="Times New Roman" w:hAnsi="Times New Roman"/>
              </w:rPr>
              <w:t>几何约束</w:t>
            </w:r>
          </w:p>
        </w:tc>
        <w:tc>
          <w:tcPr>
            <w:tcW w:type="dxa" w:w="1701"/>
            <w:vAlign w:val="center"/>
          </w:tcPr>
          <w:p>
            <w:pPr>
              <w:jc w:val="center"/>
            </w:pPr>
            <w:r/>
            <w:r>
              <w:rPr>
                <w:b w:val="0"/>
                <w:sz w:val="21"/>
                <w:rFonts w:eastAsia="宋体" w:ascii="Times New Roman" w:hAnsi="Times New Roman"/>
              </w:rPr>
              <w:t>尾板宽度与高度</w:t>
            </w:r>
          </w:p>
        </w:tc>
        <w:tc>
          <w:tcPr>
            <w:tcW w:type="dxa" w:w="2381"/>
            <w:vAlign w:val="center"/>
          </w:tcPr>
          <w:p>
            <w:pPr>
              <w:jc w:val="center"/>
            </w:pPr>
            <w:r/>
            <w:r>
              <w:rPr>
                <w:b w:val="0"/>
                <w:sz w:val="21"/>
                <w:rFonts w:eastAsia="宋体" w:ascii="Times New Roman" w:hAnsi="Times New Roman"/>
              </w:rPr>
              <w:t>由案例CSV给定</w:t>
            </w:r>
          </w:p>
        </w:tc>
        <w:tc>
          <w:tcPr>
            <w:tcW w:type="dxa" w:w="3061"/>
            <w:vAlign w:val="center"/>
          </w:tcPr>
          <w:p>
            <w:pPr>
              <w:jc w:val="center"/>
            </w:pPr>
            <w:r/>
            <w:r>
              <w:rPr>
                <w:b w:val="0"/>
                <w:sz w:val="21"/>
                <w:rFonts w:eastAsia="宋体" w:ascii="Times New Roman" w:hAnsi="Times New Roman"/>
              </w:rPr>
              <w:t>反映不同金手指密度和面积限制</w:t>
            </w:r>
          </w:p>
        </w:tc>
      </w:tr>
      <w:tr>
        <w:tc>
          <w:tcPr>
            <w:tcW w:type="dxa" w:w="1474"/>
            <w:vAlign w:val="center"/>
          </w:tcPr>
          <w:p>
            <w:pPr>
              <w:jc w:val="center"/>
            </w:pPr>
            <w:r/>
            <w:r>
              <w:rPr>
                <w:b w:val="0"/>
                <w:sz w:val="21"/>
                <w:rFonts w:eastAsia="宋体" w:ascii="Times New Roman" w:hAnsi="Times New Roman"/>
              </w:rPr>
              <w:t>布点约束</w:t>
            </w:r>
          </w:p>
        </w:tc>
        <w:tc>
          <w:tcPr>
            <w:tcW w:type="dxa" w:w="1701"/>
            <w:vAlign w:val="center"/>
          </w:tcPr>
          <w:p>
            <w:pPr>
              <w:jc w:val="center"/>
            </w:pPr>
            <w:r/>
            <w:r>
              <w:rPr>
                <w:b w:val="0"/>
                <w:sz w:val="21"/>
                <w:rFonts w:eastAsia="宋体" w:ascii="Times New Roman" w:hAnsi="Times New Roman"/>
              </w:rPr>
              <w:t>测试点最小间距</w:t>
            </w:r>
          </w:p>
        </w:tc>
        <w:tc>
          <w:tcPr>
            <w:tcW w:type="dxa" w:w="2381"/>
            <w:vAlign w:val="center"/>
          </w:tcPr>
          <w:p>
            <w:pPr>
              <w:jc w:val="center"/>
            </w:pPr>
            <w:r/>
            <w:r>
              <w:rPr>
                <w:b w:val="0"/>
                <w:sz w:val="21"/>
                <w:rFonts w:eastAsia="宋体" w:ascii="Times New Roman" w:hAnsi="Times New Roman"/>
              </w:rPr>
              <w:t>1.8-2.0 mm</w:t>
            </w:r>
          </w:p>
        </w:tc>
        <w:tc>
          <w:tcPr>
            <w:tcW w:type="dxa" w:w="3061"/>
            <w:vAlign w:val="center"/>
          </w:tcPr>
          <w:p>
            <w:pPr>
              <w:jc w:val="center"/>
            </w:pPr>
            <w:r/>
            <w:r>
              <w:rPr>
                <w:b w:val="0"/>
                <w:sz w:val="21"/>
                <w:rFonts w:eastAsia="宋体" w:ascii="Times New Roman" w:hAnsi="Times New Roman"/>
              </w:rPr>
              <w:t>保证探针接触和工艺可制造性</w:t>
            </w:r>
          </w:p>
        </w:tc>
      </w:tr>
      <w:tr>
        <w:tc>
          <w:tcPr>
            <w:tcW w:type="dxa" w:w="1474"/>
            <w:vAlign w:val="center"/>
          </w:tcPr>
          <w:p>
            <w:pPr>
              <w:jc w:val="center"/>
            </w:pPr>
            <w:r/>
            <w:r>
              <w:rPr>
                <w:b w:val="0"/>
                <w:sz w:val="21"/>
                <w:rFonts w:eastAsia="宋体" w:ascii="Times New Roman" w:hAnsi="Times New Roman"/>
              </w:rPr>
              <w:t>布线约束</w:t>
            </w:r>
          </w:p>
        </w:tc>
        <w:tc>
          <w:tcPr>
            <w:tcW w:type="dxa" w:w="1701"/>
            <w:vAlign w:val="center"/>
          </w:tcPr>
          <w:p>
            <w:pPr>
              <w:jc w:val="center"/>
            </w:pPr>
            <w:r/>
            <w:r>
              <w:rPr>
                <w:b w:val="0"/>
                <w:sz w:val="21"/>
                <w:rFonts w:eastAsia="宋体" w:ascii="Times New Roman" w:hAnsi="Times New Roman"/>
              </w:rPr>
              <w:t>网格步长</w:t>
            </w:r>
          </w:p>
        </w:tc>
        <w:tc>
          <w:tcPr>
            <w:tcW w:type="dxa" w:w="2381"/>
            <w:vAlign w:val="center"/>
          </w:tcPr>
          <w:p>
            <w:pPr>
              <w:jc w:val="center"/>
            </w:pPr>
            <w:r/>
            <w:r>
              <w:rPr>
                <w:b w:val="0"/>
                <w:sz w:val="21"/>
                <w:rFonts w:eastAsia="宋体" w:ascii="Times New Roman" w:hAnsi="Times New Roman"/>
              </w:rPr>
              <w:t>1.0 mm</w:t>
            </w:r>
          </w:p>
        </w:tc>
        <w:tc>
          <w:tcPr>
            <w:tcW w:type="dxa" w:w="3061"/>
            <w:vAlign w:val="center"/>
          </w:tcPr>
          <w:p>
            <w:pPr>
              <w:jc w:val="center"/>
            </w:pPr>
            <w:r/>
            <w:r>
              <w:rPr>
                <w:b w:val="0"/>
                <w:sz w:val="21"/>
                <w:rFonts w:eastAsia="宋体" w:ascii="Times New Roman" w:hAnsi="Times New Roman"/>
              </w:rPr>
              <w:t>用于A*搜索和可视化输出</w:t>
            </w:r>
          </w:p>
        </w:tc>
      </w:tr>
      <w:tr>
        <w:tc>
          <w:tcPr>
            <w:tcW w:type="dxa" w:w="1474"/>
            <w:vAlign w:val="center"/>
          </w:tcPr>
          <w:p>
            <w:pPr>
              <w:jc w:val="center"/>
            </w:pPr>
            <w:r/>
            <w:r>
              <w:rPr>
                <w:b w:val="0"/>
                <w:sz w:val="21"/>
                <w:rFonts w:eastAsia="宋体" w:ascii="Times New Roman" w:hAnsi="Times New Roman"/>
              </w:rPr>
              <w:t>障碍约束</w:t>
            </w:r>
          </w:p>
        </w:tc>
        <w:tc>
          <w:tcPr>
            <w:tcW w:type="dxa" w:w="1701"/>
            <w:vAlign w:val="center"/>
          </w:tcPr>
          <w:p>
            <w:pPr>
              <w:jc w:val="center"/>
            </w:pPr>
            <w:r/>
            <w:r>
              <w:rPr>
                <w:b w:val="0"/>
                <w:sz w:val="21"/>
                <w:rFonts w:eastAsia="宋体" w:ascii="Times New Roman" w:hAnsi="Times New Roman"/>
              </w:rPr>
              <w:t>禁布/禁走区域</w:t>
            </w:r>
          </w:p>
        </w:tc>
        <w:tc>
          <w:tcPr>
            <w:tcW w:type="dxa" w:w="2381"/>
            <w:vAlign w:val="center"/>
          </w:tcPr>
          <w:p>
            <w:pPr>
              <w:jc w:val="center"/>
            </w:pPr>
            <w:r/>
            <w:r>
              <w:rPr>
                <w:b w:val="0"/>
                <w:sz w:val="21"/>
                <w:rFonts w:eastAsia="宋体" w:ascii="Times New Roman" w:hAnsi="Times New Roman"/>
              </w:rPr>
              <w:t>矩形集合</w:t>
            </w:r>
          </w:p>
        </w:tc>
        <w:tc>
          <w:tcPr>
            <w:tcW w:type="dxa" w:w="3061"/>
            <w:vAlign w:val="center"/>
          </w:tcPr>
          <w:p>
            <w:pPr>
              <w:jc w:val="center"/>
            </w:pPr>
            <w:r/>
            <w:r>
              <w:rPr>
                <w:b w:val="0"/>
                <w:sz w:val="21"/>
                <w:rFonts w:eastAsia="宋体" w:ascii="Times New Roman" w:hAnsi="Times New Roman"/>
              </w:rPr>
              <w:t>模拟固定孔位、夹具避让和器件占位</w:t>
            </w:r>
          </w:p>
        </w:tc>
      </w:tr>
      <w:tr>
        <w:tc>
          <w:tcPr>
            <w:tcW w:type="dxa" w:w="1474"/>
            <w:vAlign w:val="center"/>
          </w:tcPr>
          <w:p>
            <w:pPr>
              <w:jc w:val="center"/>
            </w:pPr>
            <w:r/>
            <w:r>
              <w:rPr>
                <w:b w:val="0"/>
                <w:sz w:val="21"/>
                <w:rFonts w:eastAsia="宋体" w:ascii="Times New Roman" w:hAnsi="Times New Roman"/>
              </w:rPr>
              <w:t>合法性约束</w:t>
            </w:r>
          </w:p>
        </w:tc>
        <w:tc>
          <w:tcPr>
            <w:tcW w:type="dxa" w:w="1701"/>
            <w:vAlign w:val="center"/>
          </w:tcPr>
          <w:p>
            <w:pPr>
              <w:jc w:val="center"/>
            </w:pPr>
            <w:r/>
            <w:r>
              <w:rPr>
                <w:b w:val="0"/>
                <w:sz w:val="21"/>
                <w:rFonts w:eastAsia="宋体" w:ascii="Times New Roman" w:hAnsi="Times New Roman"/>
              </w:rPr>
              <w:t>违规统计</w:t>
            </w:r>
          </w:p>
        </w:tc>
        <w:tc>
          <w:tcPr>
            <w:tcW w:type="dxa" w:w="2381"/>
            <w:vAlign w:val="center"/>
          </w:tcPr>
          <w:p>
            <w:pPr>
              <w:jc w:val="center"/>
            </w:pPr>
            <w:r/>
            <w:r>
              <w:rPr>
                <w:b w:val="0"/>
                <w:sz w:val="21"/>
                <w:rFonts w:eastAsia="宋体" w:ascii="Times New Roman" w:hAnsi="Times New Roman"/>
              </w:rPr>
              <w:t>未布点、未布通、点间距不足</w:t>
            </w:r>
          </w:p>
        </w:tc>
        <w:tc>
          <w:tcPr>
            <w:tcW w:type="dxa" w:w="3061"/>
            <w:vAlign w:val="center"/>
          </w:tcPr>
          <w:p>
            <w:pPr>
              <w:jc w:val="center"/>
            </w:pPr>
            <w:r/>
            <w:r>
              <w:rPr>
                <w:b w:val="0"/>
                <w:sz w:val="21"/>
                <w:rFonts w:eastAsia="宋体" w:ascii="Times New Roman" w:hAnsi="Times New Roman"/>
              </w:rPr>
              <w:t>用于对比算法质量</w:t>
            </w:r>
          </w:p>
        </w:tc>
      </w:tr>
    </w:tbl>
    <w:p/>
    <w:p>
      <w:pPr>
        <w:pStyle w:val="Heading2"/>
        <w:spacing w:before="200" w:after="200" w:lineRule="exact" w:line="400"/>
        <w:jc w:val="left"/>
      </w:pPr>
      <w:r>
        <w:rPr>
          <w:b/>
          <w:color w:val="000000"/>
          <w:sz w:val="32"/>
          <w:rFonts w:eastAsia="黑体" w:ascii="Arial" w:hAnsi="Arial"/>
        </w:rPr>
        <w:t>2.2 布点布线数学模型</w:t>
      </w:r>
    </w:p>
    <w:p>
      <w:pPr>
        <w:spacing w:lineRule="exact" w:line="400" w:after="120"/>
        <w:ind w:firstLine="420"/>
      </w:pPr>
      <w:r>
        <w:rPr>
          <w:b w:val="0"/>
          <w:sz w:val="24"/>
          <w:rFonts w:eastAsia="宋体" w:ascii="Times New Roman" w:hAnsi="Times New Roman"/>
        </w:rPr>
        <w:t>设金手指端子集合为P={p1,p2,...,pn}，测试点候选集合为C={c1,c2,...,cm}。布点任务是在候选集合中为每个端子选择一个测试点，使得测试点不落入障碍区，任意两个测试点之间满足最小间距要求，并尽可能降低尾板占用面积、端子到测试点的距离以及局部拥挤程度。若用xi表示第i个端子选择的候选点，则布点目标可以写成距离代价、面积代价和规则罚函数的加权和。由于候选点数量和端子数量均随案例规模增加，该问题属于典型的离散组合优化问题。</w:t>
      </w:r>
    </w:p>
    <w:p>
      <w:pPr>
        <w:spacing w:lineRule="exact" w:line="400" w:after="120"/>
        <w:ind w:firstLine="420"/>
      </w:pPr>
      <w:r>
        <w:rPr>
          <w:b w:val="0"/>
          <w:sz w:val="24"/>
          <w:rFonts w:eastAsia="宋体" w:ascii="Times New Roman" w:hAnsi="Times New Roman"/>
        </w:rPr>
        <w:t>布线任务是在网格图G=(V,E)上寻找每个端子到对应测试点的路径。节点V表示可走线网格点，边E表示相邻网格点之间的水平或垂直连线。障碍区域中的节点被删除，边界外节点不可访问。对于单层板，已布网络会占用部分网格并影响后续网络；对于多层尾板，可以通过过孔或层间分配缓解交叉冲突。本文原型采用两层可合法化口径：障碍为硬约束，不同网络之间允许在后续层分配中处理交叉，算法重点验证测试点位置和路径可达性。</w:t>
      </w:r>
    </w:p>
    <w:p>
      <w:pPr>
        <w:spacing w:lineRule="exact" w:line="400" w:after="120"/>
        <w:ind w:firstLine="420"/>
      </w:pPr>
      <w:r>
        <w:rPr>
          <w:b w:val="0"/>
          <w:sz w:val="24"/>
          <w:rFonts w:eastAsia="宋体" w:ascii="Times New Roman" w:hAnsi="Times New Roman"/>
        </w:rPr>
        <w:t>综合布点与布线后，评价函数由测试覆盖率、布通率、尾板面积占比、总线长、违规数和运行时间组成。测试覆盖率衡量已放置测试点的端子比例，布通率衡量成功生成路径的网络比例，面积占比衡量测试点包围盒相对于尾板面积的比例，总线长反映布线路径经济性，违规数用于记录未布点、未布通或点间距不足等问题。该评价体系既对应毕业设计任务书中的量化目标，也便于与人工或规则基线方案进行对比。</w:t>
      </w:r>
    </w:p>
    <w:p>
      <w:r>
        <w:br w:type="page"/>
      </w:r>
    </w:p>
    <w:p>
      <w:pPr>
        <w:pStyle w:val="Heading1"/>
        <w:spacing w:before="200" w:after="200" w:lineRule="exact" w:line="400"/>
        <w:jc w:val="center"/>
      </w:pPr>
      <w:r>
        <w:rPr>
          <w:b/>
          <w:color w:val="000000"/>
          <w:sz w:val="36"/>
          <w:rFonts w:eastAsia="黑体" w:ascii="Arial" w:hAnsi="Arial"/>
        </w:rPr>
        <w:t>第3章 测试点布点算法设计</w:t>
      </w:r>
    </w:p>
    <w:p>
      <w:pPr>
        <w:pStyle w:val="Heading2"/>
        <w:spacing w:before="200" w:after="200" w:lineRule="exact" w:line="400"/>
        <w:jc w:val="left"/>
      </w:pPr>
      <w:r>
        <w:rPr>
          <w:b/>
          <w:color w:val="000000"/>
          <w:sz w:val="32"/>
          <w:rFonts w:eastAsia="黑体" w:ascii="Arial" w:hAnsi="Arial"/>
        </w:rPr>
        <w:t>3.1 候选点生成</w:t>
      </w:r>
    </w:p>
    <w:p>
      <w:pPr>
        <w:spacing w:lineRule="exact" w:line="400" w:after="120"/>
        <w:ind w:firstLine="420"/>
      </w:pPr>
      <w:r>
        <w:rPr>
          <w:b w:val="0"/>
          <w:sz w:val="24"/>
          <w:rFonts w:eastAsia="宋体" w:ascii="Times New Roman" w:hAnsi="Times New Roman"/>
        </w:rPr>
        <w:t>候选点生成是布点算法的基础。本文根据尾板可用区域和网格步长生成规则网格点，随后删除落入障碍区域或距离障碍过近的点。规则网格的优点是实现简单、便于与制造规则对齐，也方便后续A*布线使用同一坐标系统。为了避免测试点靠近板边导致探针接触不稳定，候选点生成时保留一定边界余量；为了避免障碍边缘产生潜在工艺冲突，障碍矩形按照线距参数进行外扩后再进行过滤。</w:t>
      </w:r>
    </w:p>
    <w:p>
      <w:pPr>
        <w:pStyle w:val="Heading2"/>
        <w:spacing w:before="200" w:after="200" w:lineRule="exact" w:line="400"/>
        <w:jc w:val="left"/>
      </w:pPr>
      <w:r>
        <w:rPr>
          <w:b/>
          <w:color w:val="000000"/>
          <w:sz w:val="32"/>
          <w:rFonts w:eastAsia="黑体" w:ascii="Arial" w:hAnsi="Arial"/>
        </w:rPr>
        <w:t>3.2 K-means初始分组</w:t>
      </w:r>
    </w:p>
    <w:p>
      <w:pPr>
        <w:spacing w:lineRule="exact" w:line="400" w:after="120"/>
        <w:ind w:firstLine="420"/>
      </w:pPr>
      <w:r>
        <w:rPr>
          <w:b w:val="0"/>
          <w:sz w:val="24"/>
          <w:rFonts w:eastAsia="宋体" w:ascii="Times New Roman" w:hAnsi="Times New Roman"/>
        </w:rPr>
        <w:t>金手指端子呈线性排列，若直接逐点贪心选择最近候选点，容易在某些区域形成拥挤。本文借鉴K-means聚类思想，将金手指横向分布划分为若干簇，并为不同簇分配不同的目标纵向带。这样可以在保持端子到测试点距离较短的同时，使测试点沿尾板纵深方向展开，减少同一行测试点过密造成的间距冲突。由于端子坐标已经近似一维均匀分布，原型中采用基于横向位置的快速分组，不额外引入迭代聚类库，保证程序轻量可复现。</w:t>
      </w:r>
    </w:p>
    <w:p>
      <w:pPr>
        <w:pStyle w:val="Heading2"/>
        <w:spacing w:before="200" w:after="200" w:lineRule="exact" w:line="400"/>
        <w:jc w:val="left"/>
      </w:pPr>
      <w:r>
        <w:rPr>
          <w:b/>
          <w:color w:val="000000"/>
          <w:sz w:val="32"/>
          <w:rFonts w:eastAsia="黑体" w:ascii="Arial" w:hAnsi="Arial"/>
        </w:rPr>
        <w:t>3.3 禁忌搜索局部优化</w:t>
      </w:r>
    </w:p>
    <w:p>
      <w:pPr>
        <w:spacing w:lineRule="exact" w:line="400" w:after="120"/>
        <w:ind w:firstLine="420"/>
      </w:pPr>
      <w:r>
        <w:rPr>
          <w:b w:val="0"/>
          <w:sz w:val="24"/>
          <w:rFonts w:eastAsia="宋体" w:ascii="Times New Roman" w:hAnsi="Times New Roman"/>
        </w:rPr>
        <w:t>初始布点完成后，算法采用轻量禁忌搜索进行局部优化。对每个测试点，在其邻域候选点中寻找能够降低端子距离和纵向代价的位置，同时检查与其他测试点的最小间距。被替换掉的位置在短期内加入禁忌表，避免算法在相邻位置之间来回震荡。该策略没有追求严格全局最优，而是面向工程原型选择可解释、易实现且收敛较快的局部改良方式。实验表明，在五类案例中，该方法能够显著降低测试点包围盒面积，并保持100%布点覆盖。</w:t>
      </w:r>
    </w:p>
    <w:p>
      <w:pPr>
        <w:spacing w:line="240" w:lineRule="auto" w:before="60" w:after="60"/>
        <w:jc w:val="center"/>
      </w:pPr>
      <w:r>
        <w:drawing>
          <wp:inline xmlns:a="http://schemas.openxmlformats.org/drawingml/2006/main" xmlns:pic="http://schemas.openxmlformats.org/drawingml/2006/picture">
            <wp:extent cx="5580000" cy="2418000"/>
            <wp:docPr id="1" name="Picture 1"/>
            <wp:cNvGraphicFramePr>
              <a:graphicFrameLocks noChangeAspect="1"/>
            </wp:cNvGraphicFramePr>
            <a:graphic>
              <a:graphicData uri="http://schemas.openxmlformats.org/drawingml/2006/picture">
                <pic:pic>
                  <pic:nvPicPr>
                    <pic:cNvPr id="0" name="flowchart.png"/>
                    <pic:cNvPicPr/>
                  </pic:nvPicPr>
                  <pic:blipFill>
                    <a:blip r:embed="rId19"/>
                    <a:stretch>
                      <a:fillRect/>
                    </a:stretch>
                  </pic:blipFill>
                  <pic:spPr>
                    <a:xfrm>
                      <a:off x="0" y="0"/>
                      <a:ext cx="5580000" cy="2418000"/>
                    </a:xfrm>
                    <a:prstGeom prst="rect"/>
                  </pic:spPr>
                </pic:pic>
              </a:graphicData>
            </a:graphic>
          </wp:inline>
        </w:drawing>
      </w:r>
    </w:p>
    <w:p>
      <w:pPr>
        <w:spacing w:lineRule="exact" w:line="400" w:before="0" w:after="160"/>
        <w:jc w:val="center"/>
      </w:pPr>
      <w:r>
        <w:rPr>
          <w:b w:val="0"/>
          <w:sz w:val="24"/>
          <w:rFonts w:eastAsia="宋体" w:ascii="Times New Roman" w:hAnsi="Times New Roman"/>
        </w:rPr>
        <w:t>图3.1 布点布线协同优化流程</w:t>
      </w:r>
    </w:p>
    <w:p>
      <w:r>
        <w:br w:type="page"/>
      </w:r>
    </w:p>
    <w:p>
      <w:pPr>
        <w:pStyle w:val="Heading1"/>
        <w:spacing w:before="200" w:after="200" w:lineRule="exact" w:line="400"/>
        <w:jc w:val="center"/>
      </w:pPr>
      <w:r>
        <w:rPr>
          <w:b/>
          <w:color w:val="000000"/>
          <w:sz w:val="36"/>
          <w:rFonts w:eastAsia="黑体" w:ascii="Arial" w:hAnsi="Arial"/>
        </w:rPr>
        <w:t>第4章 布线算法与协同优化</w:t>
      </w:r>
    </w:p>
    <w:p>
      <w:pPr>
        <w:pStyle w:val="Heading2"/>
        <w:spacing w:before="200" w:after="200" w:lineRule="exact" w:line="400"/>
        <w:jc w:val="left"/>
      </w:pPr>
      <w:r>
        <w:rPr>
          <w:b/>
          <w:color w:val="000000"/>
          <w:sz w:val="32"/>
          <w:rFonts w:eastAsia="黑体" w:ascii="Arial" w:hAnsi="Arial"/>
        </w:rPr>
        <w:t>4.1 A*网格布线</w:t>
      </w:r>
    </w:p>
    <w:p>
      <w:pPr>
        <w:spacing w:lineRule="exact" w:line="400" w:after="120"/>
        <w:ind w:firstLine="420"/>
      </w:pPr>
      <w:r>
        <w:rPr>
          <w:b w:val="0"/>
          <w:sz w:val="24"/>
          <w:rFonts w:eastAsia="宋体" w:ascii="Times New Roman" w:hAnsi="Times New Roman"/>
        </w:rPr>
        <w:t>A*算法是在Dijkstra最短路径算法基础上加入启发函数的图搜索算法。对于PCB尾板的网格布线，起点为金手指端子所在网格，终点为对应测试点网格，代价函数由已走路径长度和到目标点的曼哈顿距离估计组成。由于本文主要处理规则矩形区域和矩形障碍，曼哈顿距离能够较好地引导搜索方向，并明显减少无效扩展。算法搜索到终点后通过父节点表回溯路径，输出由网格点序列组成的布线路径。</w:t>
      </w:r>
    </w:p>
    <w:p>
      <w:pPr>
        <w:spacing w:lineRule="exact" w:line="400" w:after="120"/>
        <w:ind w:firstLine="420"/>
      </w:pPr>
      <w:r>
        <w:rPr>
          <w:b w:val="0"/>
          <w:sz w:val="24"/>
          <w:rFonts w:eastAsia="宋体" w:ascii="Times New Roman" w:hAnsi="Times New Roman"/>
        </w:rPr>
        <w:t>在障碍处理方面，程序将障碍矩形及其线距外扩区域视为不可访问节点。这样可以模拟固定安装孔、夹具避让区或已有器件占位。对于不同网络之间的交叉，本文采用测试尾板常见的多层合法化假设：原型阶段允许不同网络在平面投影中交叉，后续可通过层分配和过孔处理完成实际制造合法化。该处理使实验重点集中在布点位置是否合理、障碍是否可绕行和整体线长是否改善，也避免单层顺序布线对先后顺序过度敏感。</w:t>
      </w:r>
    </w:p>
    <w:p>
      <w:pPr>
        <w:pStyle w:val="Heading2"/>
        <w:spacing w:before="200" w:after="200" w:lineRule="exact" w:line="400"/>
        <w:jc w:val="left"/>
      </w:pPr>
      <w:r>
        <w:rPr>
          <w:b/>
          <w:color w:val="000000"/>
          <w:sz w:val="32"/>
          <w:rFonts w:eastAsia="黑体" w:ascii="Arial" w:hAnsi="Arial"/>
        </w:rPr>
        <w:t>4.2 布点布线协同优化机制</w:t>
      </w:r>
    </w:p>
    <w:p>
      <w:pPr>
        <w:spacing w:lineRule="exact" w:line="400" w:after="120"/>
        <w:ind w:firstLine="420"/>
      </w:pPr>
      <w:r>
        <w:rPr>
          <w:b w:val="0"/>
          <w:sz w:val="24"/>
          <w:rFonts w:eastAsia="宋体" w:ascii="Times New Roman" w:hAnsi="Times New Roman"/>
        </w:rPr>
        <w:t>布点和布线不是两个完全独立的阶段。测试点离金手指过近会降低面积占比，但可能导致局部线束拥挤；测试点分散可以提高布线空间，却会增大尾板面积和总线长。本文采用代价反馈思路，将端子距离、测试点纵向位置、点间距和布线路径长度共同作为优化依据。实现中先完成布点并布线评估，再通过局部搜索降低代价。虽然原型没有实现复杂的全局重布线，但整体流程保留了协同优化接口，后续可加入网络流、线性规划或强化学习策略替换局部搜索模块。</w:t>
      </w:r>
    </w:p>
    <w:p>
      <w:pPr>
        <w:pStyle w:val="Heading2"/>
        <w:spacing w:before="200" w:after="200" w:lineRule="exact" w:line="400"/>
        <w:jc w:val="left"/>
      </w:pPr>
      <w:r>
        <w:rPr>
          <w:b/>
          <w:color w:val="000000"/>
          <w:sz w:val="32"/>
          <w:rFonts w:eastAsia="黑体" w:ascii="Arial" w:hAnsi="Arial"/>
        </w:rPr>
        <w:t>4.3 拥塞感知与拆线重布策略</w:t>
      </w:r>
    </w:p>
    <w:p>
      <w:pPr>
        <w:spacing w:lineRule="exact" w:line="400" w:after="120"/>
        <w:ind w:firstLine="420"/>
      </w:pPr>
      <w:r>
        <w:rPr>
          <w:b w:val="0"/>
          <w:sz w:val="24"/>
          <w:rFonts w:eastAsia="宋体" w:ascii="Times New Roman" w:hAnsi="Times New Roman"/>
        </w:rPr>
        <w:t>参考网络流布线中对通道容量和拥塞区域的建模思想，本文在A*布线之后增加拥塞统计层。程序将每条成功路径投影到网格单元，统计单元被多少条网络经过，并形成拥塞峰值和拥挤网格数量两个指标。拥塞峰值反映局部最严重的线束重叠程度，拥挤网格数量反映拥塞区域的空间范围。该处理没有完整实现最大流或最小费用流求解，但吸收了网络流论文中“先压缩布线空间、再利用容量信息指导路径选择”的思路，适合在本科毕业设计原型中作为轻量可解释的工程化改进。</w:t>
      </w:r>
    </w:p>
    <w:p>
      <w:pPr>
        <w:spacing w:lineRule="exact" w:line="400" w:after="120"/>
        <w:ind w:firstLine="420"/>
      </w:pPr>
      <w:r>
        <w:rPr>
          <w:b w:val="0"/>
          <w:sz w:val="24"/>
          <w:rFonts w:eastAsia="宋体" w:ascii="Times New Roman" w:hAnsi="Times New Roman"/>
        </w:rPr>
        <w:t>参考蚁群算法中信息素矩阵和拥挤区域挥发的思想，本文将已布线路径视为历史信息素：某网格被越多网络经过，后续网络通过该网格的代价越高。不同于传统单纯A*只考虑距离和障碍，拥塞感知A*在代价函数中加入动态拥塞项，并按估计线长由长到短逐线布线。这样长路径优先占据较稳定的通道，短路径随后根据实时拥塞图进行绕行。该机制本质上是一种简化拆线重布：先由PSO-Hanan方案给出紧凑布点，再用动态拥塞代价重构路径，以少量线长增加换取局部拥堵缓解。</w:t>
      </w:r>
    </w:p>
    <w:p>
      <w:pPr>
        <w:spacing w:lineRule="exact" w:line="400" w:before="60" w:after="80"/>
        <w:jc w:val="center"/>
      </w:pPr>
      <w:r>
        <w:rPr>
          <w:b w:val="0"/>
          <w:sz w:val="24"/>
          <w:rFonts w:eastAsia="宋体" w:ascii="Times New Roman" w:hAnsi="Times New Roman"/>
        </w:rPr>
        <w:t>表4.1 算法模块输入输出关系</w:t>
      </w:r>
    </w:p>
    <w:tbl>
      <w:tblPr>
        <w:tblStyle w:val="TableGrid"/>
        <w:tblW w:type="auto" w:w="0"/>
        <w:jc w:val="center"/>
        <w:tblLook w:firstColumn="1" w:firstRow="1" w:lastColumn="0" w:lastRow="0" w:noHBand="0" w:noVBand="1" w:val="04A0"/>
      </w:tblPr>
      <w:tblGrid>
        <w:gridCol w:w="2339"/>
        <w:gridCol w:w="2339"/>
        <w:gridCol w:w="2339"/>
        <w:gridCol w:w="2339"/>
      </w:tblGrid>
      <w:tr>
        <w:trPr>
          <w:tblHeader w:val="true"/>
        </w:trPr>
        <w:tc>
          <w:tcPr>
            <w:tcW w:type="dxa" w:w="1531"/>
            <w:vAlign w:val="center"/>
            <w:shd w:fill="EAF2F8"/>
          </w:tcPr>
          <w:p>
            <w:pPr>
              <w:jc w:val="center"/>
            </w:pPr>
            <w:r/>
            <w:r>
              <w:rPr>
                <w:b/>
                <w:sz w:val="21"/>
                <w:rFonts w:eastAsia="宋体" w:ascii="Times New Roman" w:hAnsi="Times New Roman"/>
              </w:rPr>
              <w:t>模块</w:t>
            </w:r>
          </w:p>
        </w:tc>
        <w:tc>
          <w:tcPr>
            <w:tcW w:type="dxa" w:w="2268"/>
            <w:vAlign w:val="center"/>
            <w:shd w:fill="EAF2F8"/>
          </w:tcPr>
          <w:p>
            <w:pPr>
              <w:jc w:val="center"/>
            </w:pPr>
            <w:r/>
            <w:r>
              <w:rPr>
                <w:b/>
                <w:sz w:val="21"/>
                <w:rFonts w:eastAsia="宋体" w:ascii="Times New Roman" w:hAnsi="Times New Roman"/>
              </w:rPr>
              <w:t>输入</w:t>
            </w:r>
          </w:p>
        </w:tc>
        <w:tc>
          <w:tcPr>
            <w:tcW w:type="dxa" w:w="1928"/>
            <w:vAlign w:val="center"/>
            <w:shd w:fill="EAF2F8"/>
          </w:tcPr>
          <w:p>
            <w:pPr>
              <w:jc w:val="center"/>
            </w:pPr>
            <w:r/>
            <w:r>
              <w:rPr>
                <w:b/>
                <w:sz w:val="21"/>
                <w:rFonts w:eastAsia="宋体" w:ascii="Times New Roman" w:hAnsi="Times New Roman"/>
              </w:rPr>
              <w:t>输出</w:t>
            </w:r>
          </w:p>
        </w:tc>
        <w:tc>
          <w:tcPr>
            <w:tcW w:type="dxa" w:w="2835"/>
            <w:vAlign w:val="center"/>
            <w:shd w:fill="EAF2F8"/>
          </w:tcPr>
          <w:p>
            <w:pPr>
              <w:jc w:val="center"/>
            </w:pPr>
            <w:r/>
            <w:r>
              <w:rPr>
                <w:b/>
                <w:sz w:val="21"/>
                <w:rFonts w:eastAsia="宋体" w:ascii="Times New Roman" w:hAnsi="Times New Roman"/>
              </w:rPr>
              <w:t>作用</w:t>
            </w:r>
          </w:p>
        </w:tc>
      </w:tr>
      <w:tr>
        <w:tc>
          <w:tcPr>
            <w:tcW w:type="dxa" w:w="1531"/>
            <w:vAlign w:val="center"/>
          </w:tcPr>
          <w:p>
            <w:pPr>
              <w:jc w:val="center"/>
            </w:pPr>
            <w:r/>
            <w:r>
              <w:rPr>
                <w:b w:val="0"/>
                <w:sz w:val="21"/>
                <w:rFonts w:eastAsia="宋体" w:ascii="Times New Roman" w:hAnsi="Times New Roman"/>
              </w:rPr>
              <w:t>候选生成</w:t>
            </w:r>
          </w:p>
        </w:tc>
        <w:tc>
          <w:tcPr>
            <w:tcW w:type="dxa" w:w="2268"/>
            <w:vAlign w:val="center"/>
          </w:tcPr>
          <w:p>
            <w:pPr>
              <w:jc w:val="center"/>
            </w:pPr>
            <w:r/>
            <w:r>
              <w:rPr>
                <w:b w:val="0"/>
                <w:sz w:val="21"/>
                <w:rFonts w:eastAsia="宋体" w:ascii="Times New Roman" w:hAnsi="Times New Roman"/>
              </w:rPr>
              <w:t>尾板尺寸、障碍区、网格步长</w:t>
            </w:r>
          </w:p>
        </w:tc>
        <w:tc>
          <w:tcPr>
            <w:tcW w:type="dxa" w:w="1928"/>
            <w:vAlign w:val="center"/>
          </w:tcPr>
          <w:p>
            <w:pPr>
              <w:jc w:val="center"/>
            </w:pPr>
            <w:r/>
            <w:r>
              <w:rPr>
                <w:b w:val="0"/>
                <w:sz w:val="21"/>
                <w:rFonts w:eastAsia="宋体" w:ascii="Times New Roman" w:hAnsi="Times New Roman"/>
              </w:rPr>
              <w:t>可用候选点集合</w:t>
            </w:r>
          </w:p>
        </w:tc>
        <w:tc>
          <w:tcPr>
            <w:tcW w:type="dxa" w:w="2835"/>
            <w:vAlign w:val="center"/>
          </w:tcPr>
          <w:p>
            <w:pPr>
              <w:jc w:val="center"/>
            </w:pPr>
            <w:r/>
            <w:r>
              <w:rPr>
                <w:b w:val="0"/>
                <w:sz w:val="21"/>
                <w:rFonts w:eastAsia="宋体" w:ascii="Times New Roman" w:hAnsi="Times New Roman"/>
              </w:rPr>
              <w:t>提供满足基础规则的布点空间</w:t>
            </w:r>
          </w:p>
        </w:tc>
      </w:tr>
      <w:tr>
        <w:tc>
          <w:tcPr>
            <w:tcW w:type="dxa" w:w="1531"/>
            <w:vAlign w:val="center"/>
          </w:tcPr>
          <w:p>
            <w:pPr>
              <w:jc w:val="center"/>
            </w:pPr>
            <w:r/>
            <w:r>
              <w:rPr>
                <w:b w:val="0"/>
                <w:sz w:val="21"/>
                <w:rFonts w:eastAsia="宋体" w:ascii="Times New Roman" w:hAnsi="Times New Roman"/>
              </w:rPr>
              <w:t>初始布点</w:t>
            </w:r>
          </w:p>
        </w:tc>
        <w:tc>
          <w:tcPr>
            <w:tcW w:type="dxa" w:w="2268"/>
            <w:vAlign w:val="center"/>
          </w:tcPr>
          <w:p>
            <w:pPr>
              <w:jc w:val="center"/>
            </w:pPr>
            <w:r/>
            <w:r>
              <w:rPr>
                <w:b w:val="0"/>
                <w:sz w:val="21"/>
                <w:rFonts w:eastAsia="宋体" w:ascii="Times New Roman" w:hAnsi="Times New Roman"/>
              </w:rPr>
              <w:t>金手指端子、候选点集合</w:t>
            </w:r>
          </w:p>
        </w:tc>
        <w:tc>
          <w:tcPr>
            <w:tcW w:type="dxa" w:w="1928"/>
            <w:vAlign w:val="center"/>
          </w:tcPr>
          <w:p>
            <w:pPr>
              <w:jc w:val="center"/>
            </w:pPr>
            <w:r/>
            <w:r>
              <w:rPr>
                <w:b w:val="0"/>
                <w:sz w:val="21"/>
                <w:rFonts w:eastAsia="宋体" w:ascii="Times New Roman" w:hAnsi="Times New Roman"/>
              </w:rPr>
              <w:t>测试点初始坐标</w:t>
            </w:r>
          </w:p>
        </w:tc>
        <w:tc>
          <w:tcPr>
            <w:tcW w:type="dxa" w:w="2835"/>
            <w:vAlign w:val="center"/>
          </w:tcPr>
          <w:p>
            <w:pPr>
              <w:jc w:val="center"/>
            </w:pPr>
            <w:r/>
            <w:r>
              <w:rPr>
                <w:b w:val="0"/>
                <w:sz w:val="21"/>
                <w:rFonts w:eastAsia="宋体" w:ascii="Times New Roman" w:hAnsi="Times New Roman"/>
              </w:rPr>
              <w:t>快速获得完整可行解</w:t>
            </w:r>
          </w:p>
        </w:tc>
      </w:tr>
      <w:tr>
        <w:tc>
          <w:tcPr>
            <w:tcW w:type="dxa" w:w="1531"/>
            <w:vAlign w:val="center"/>
          </w:tcPr>
          <w:p>
            <w:pPr>
              <w:jc w:val="center"/>
            </w:pPr>
            <w:r/>
            <w:r>
              <w:rPr>
                <w:b w:val="0"/>
                <w:sz w:val="21"/>
                <w:rFonts w:eastAsia="宋体" w:ascii="Times New Roman" w:hAnsi="Times New Roman"/>
              </w:rPr>
              <w:t>局部优化</w:t>
            </w:r>
          </w:p>
        </w:tc>
        <w:tc>
          <w:tcPr>
            <w:tcW w:type="dxa" w:w="2268"/>
            <w:vAlign w:val="center"/>
          </w:tcPr>
          <w:p>
            <w:pPr>
              <w:jc w:val="center"/>
            </w:pPr>
            <w:r/>
            <w:r>
              <w:rPr>
                <w:b w:val="0"/>
                <w:sz w:val="21"/>
                <w:rFonts w:eastAsia="宋体" w:ascii="Times New Roman" w:hAnsi="Times New Roman"/>
              </w:rPr>
              <w:t>初始坐标、间距规则</w:t>
            </w:r>
          </w:p>
        </w:tc>
        <w:tc>
          <w:tcPr>
            <w:tcW w:type="dxa" w:w="1928"/>
            <w:vAlign w:val="center"/>
          </w:tcPr>
          <w:p>
            <w:pPr>
              <w:jc w:val="center"/>
            </w:pPr>
            <w:r/>
            <w:r>
              <w:rPr>
                <w:b w:val="0"/>
                <w:sz w:val="21"/>
                <w:rFonts w:eastAsia="宋体" w:ascii="Times New Roman" w:hAnsi="Times New Roman"/>
              </w:rPr>
              <w:t>优化测试点坐标</w:t>
            </w:r>
          </w:p>
        </w:tc>
        <w:tc>
          <w:tcPr>
            <w:tcW w:type="dxa" w:w="2835"/>
            <w:vAlign w:val="center"/>
          </w:tcPr>
          <w:p>
            <w:pPr>
              <w:jc w:val="center"/>
            </w:pPr>
            <w:r/>
            <w:r>
              <w:rPr>
                <w:b w:val="0"/>
                <w:sz w:val="21"/>
                <w:rFonts w:eastAsia="宋体" w:ascii="Times New Roman" w:hAnsi="Times New Roman"/>
              </w:rPr>
              <w:t>降低面积和线长代价</w:t>
            </w:r>
          </w:p>
        </w:tc>
      </w:tr>
      <w:tr>
        <w:tc>
          <w:tcPr>
            <w:tcW w:type="dxa" w:w="1531"/>
            <w:vAlign w:val="center"/>
          </w:tcPr>
          <w:p>
            <w:pPr>
              <w:jc w:val="center"/>
            </w:pPr>
            <w:r/>
            <w:r>
              <w:rPr>
                <w:b w:val="0"/>
                <w:sz w:val="21"/>
                <w:rFonts w:eastAsia="宋体" w:ascii="Times New Roman" w:hAnsi="Times New Roman"/>
              </w:rPr>
              <w:t>A*布线</w:t>
            </w:r>
          </w:p>
        </w:tc>
        <w:tc>
          <w:tcPr>
            <w:tcW w:type="dxa" w:w="2268"/>
            <w:vAlign w:val="center"/>
          </w:tcPr>
          <w:p>
            <w:pPr>
              <w:jc w:val="center"/>
            </w:pPr>
            <w:r/>
            <w:r>
              <w:rPr>
                <w:b w:val="0"/>
                <w:sz w:val="21"/>
                <w:rFonts w:eastAsia="宋体" w:ascii="Times New Roman" w:hAnsi="Times New Roman"/>
              </w:rPr>
              <w:t>端子、测试点、障碍区</w:t>
            </w:r>
          </w:p>
        </w:tc>
        <w:tc>
          <w:tcPr>
            <w:tcW w:type="dxa" w:w="1928"/>
            <w:vAlign w:val="center"/>
          </w:tcPr>
          <w:p>
            <w:pPr>
              <w:jc w:val="center"/>
            </w:pPr>
            <w:r/>
            <w:r>
              <w:rPr>
                <w:b w:val="0"/>
                <w:sz w:val="21"/>
                <w:rFonts w:eastAsia="宋体" w:ascii="Times New Roman" w:hAnsi="Times New Roman"/>
              </w:rPr>
              <w:t>路径点序列</w:t>
            </w:r>
          </w:p>
        </w:tc>
        <w:tc>
          <w:tcPr>
            <w:tcW w:type="dxa" w:w="2835"/>
            <w:vAlign w:val="center"/>
          </w:tcPr>
          <w:p>
            <w:pPr>
              <w:jc w:val="center"/>
            </w:pPr>
            <w:r/>
            <w:r>
              <w:rPr>
                <w:b w:val="0"/>
                <w:sz w:val="21"/>
                <w:rFonts w:eastAsia="宋体" w:ascii="Times New Roman" w:hAnsi="Times New Roman"/>
              </w:rPr>
              <w:t>验证可达性并统计线长</w:t>
            </w:r>
          </w:p>
        </w:tc>
      </w:tr>
      <w:tr>
        <w:tc>
          <w:tcPr>
            <w:tcW w:type="dxa" w:w="1531"/>
            <w:vAlign w:val="center"/>
          </w:tcPr>
          <w:p>
            <w:pPr>
              <w:jc w:val="center"/>
            </w:pPr>
            <w:r/>
            <w:r>
              <w:rPr>
                <w:b w:val="0"/>
                <w:sz w:val="21"/>
                <w:rFonts w:eastAsia="宋体" w:ascii="Times New Roman" w:hAnsi="Times New Roman"/>
              </w:rPr>
              <w:t>拥塞重布线</w:t>
            </w:r>
          </w:p>
        </w:tc>
        <w:tc>
          <w:tcPr>
            <w:tcW w:type="dxa" w:w="2268"/>
            <w:vAlign w:val="center"/>
          </w:tcPr>
          <w:p>
            <w:pPr>
              <w:jc w:val="center"/>
            </w:pPr>
            <w:r/>
            <w:r>
              <w:rPr>
                <w:b w:val="0"/>
                <w:sz w:val="21"/>
                <w:rFonts w:eastAsia="宋体" w:ascii="Times New Roman" w:hAnsi="Times New Roman"/>
              </w:rPr>
              <w:t>预布线路径、拥塞图</w:t>
            </w:r>
          </w:p>
        </w:tc>
        <w:tc>
          <w:tcPr>
            <w:tcW w:type="dxa" w:w="1928"/>
            <w:vAlign w:val="center"/>
          </w:tcPr>
          <w:p>
            <w:pPr>
              <w:jc w:val="center"/>
            </w:pPr>
            <w:r/>
            <w:r>
              <w:rPr>
                <w:b w:val="0"/>
                <w:sz w:val="21"/>
                <w:rFonts w:eastAsia="宋体" w:ascii="Times New Roman" w:hAnsi="Times New Roman"/>
              </w:rPr>
              <w:t>低拥塞路径集合</w:t>
            </w:r>
          </w:p>
        </w:tc>
        <w:tc>
          <w:tcPr>
            <w:tcW w:type="dxa" w:w="2835"/>
            <w:vAlign w:val="center"/>
          </w:tcPr>
          <w:p>
            <w:pPr>
              <w:jc w:val="center"/>
            </w:pPr>
            <w:r/>
            <w:r>
              <w:rPr>
                <w:b w:val="0"/>
                <w:sz w:val="21"/>
                <w:rFonts w:eastAsia="宋体" w:ascii="Times New Roman" w:hAnsi="Times New Roman"/>
              </w:rPr>
              <w:t>降低局部重叠和通道热点</w:t>
            </w:r>
          </w:p>
        </w:tc>
      </w:tr>
      <w:tr>
        <w:tc>
          <w:tcPr>
            <w:tcW w:type="dxa" w:w="1531"/>
            <w:vAlign w:val="center"/>
          </w:tcPr>
          <w:p>
            <w:pPr>
              <w:jc w:val="center"/>
            </w:pPr>
            <w:r/>
            <w:r>
              <w:rPr>
                <w:b w:val="0"/>
                <w:sz w:val="21"/>
                <w:rFonts w:eastAsia="宋体" w:ascii="Times New Roman" w:hAnsi="Times New Roman"/>
              </w:rPr>
              <w:t>指标评估</w:t>
            </w:r>
          </w:p>
        </w:tc>
        <w:tc>
          <w:tcPr>
            <w:tcW w:type="dxa" w:w="2268"/>
            <w:vAlign w:val="center"/>
          </w:tcPr>
          <w:p>
            <w:pPr>
              <w:jc w:val="center"/>
            </w:pPr>
            <w:r/>
            <w:r>
              <w:rPr>
                <w:b w:val="0"/>
                <w:sz w:val="21"/>
                <w:rFonts w:eastAsia="宋体" w:ascii="Times New Roman" w:hAnsi="Times New Roman"/>
              </w:rPr>
              <w:t>布点和布线结果</w:t>
            </w:r>
          </w:p>
        </w:tc>
        <w:tc>
          <w:tcPr>
            <w:tcW w:type="dxa" w:w="1928"/>
            <w:vAlign w:val="center"/>
          </w:tcPr>
          <w:p>
            <w:pPr>
              <w:jc w:val="center"/>
            </w:pPr>
            <w:r/>
            <w:r>
              <w:rPr>
                <w:b w:val="0"/>
                <w:sz w:val="21"/>
                <w:rFonts w:eastAsia="宋体" w:ascii="Times New Roman" w:hAnsi="Times New Roman"/>
              </w:rPr>
              <w:t>CSV指标和SVG图</w:t>
            </w:r>
          </w:p>
        </w:tc>
        <w:tc>
          <w:tcPr>
            <w:tcW w:type="dxa" w:w="2835"/>
            <w:vAlign w:val="center"/>
          </w:tcPr>
          <w:p>
            <w:pPr>
              <w:jc w:val="center"/>
            </w:pPr>
            <w:r/>
            <w:r>
              <w:rPr>
                <w:b w:val="0"/>
                <w:sz w:val="21"/>
                <w:rFonts w:eastAsia="宋体" w:ascii="Times New Roman" w:hAnsi="Times New Roman"/>
              </w:rPr>
              <w:t>支撑论文实验分析</w:t>
            </w:r>
          </w:p>
        </w:tc>
      </w:tr>
    </w:tbl>
    <w:p/>
    <w:p>
      <w:r>
        <w:br w:type="page"/>
      </w:r>
    </w:p>
    <w:p>
      <w:pPr>
        <w:pStyle w:val="Heading1"/>
        <w:spacing w:before="200" w:after="200" w:lineRule="exact" w:line="400"/>
        <w:jc w:val="center"/>
      </w:pPr>
      <w:r>
        <w:rPr>
          <w:b/>
          <w:color w:val="000000"/>
          <w:sz w:val="36"/>
          <w:rFonts w:eastAsia="黑体" w:ascii="Arial" w:hAnsi="Arial"/>
        </w:rPr>
        <w:t>第5章 系统实现</w:t>
      </w:r>
    </w:p>
    <w:p>
      <w:pPr>
        <w:pStyle w:val="Heading2"/>
        <w:spacing w:before="200" w:after="200" w:lineRule="exact" w:line="400"/>
        <w:jc w:val="left"/>
      </w:pPr>
      <w:r>
        <w:rPr>
          <w:b/>
          <w:color w:val="000000"/>
          <w:sz w:val="32"/>
          <w:rFonts w:eastAsia="黑体" w:ascii="Arial" w:hAnsi="Arial"/>
        </w:rPr>
        <w:t>5.1 工程结构与运行方式</w:t>
      </w:r>
    </w:p>
    <w:p>
      <w:pPr>
        <w:spacing w:lineRule="exact" w:line="400" w:after="120"/>
        <w:ind w:firstLine="420"/>
      </w:pPr>
      <w:r>
        <w:rPr>
          <w:b w:val="0"/>
          <w:sz w:val="24"/>
          <w:rFonts w:eastAsia="宋体" w:ascii="Times New Roman" w:hAnsi="Times New Roman"/>
        </w:rPr>
        <w:t>算法原型采用C++17标准实现，未引入Qt等图形界面依赖，以命令行方式保证跨平台可构建和便于答辩演示。工程包含CMakeLists.txt和Makefile两种构建入口；在当前macOS环境中，由于未安装CMake，使用Apple clang和Makefile完成了实际编译验证。程序入口参数固定为“--case 案例文件 --out 输出目录”，案例文件采用简单CSV键值格式描述引脚数量、尾板尺寸、金手指间距、网格步长、最小测试点间距和障碍区域。</w:t>
      </w:r>
    </w:p>
    <w:p>
      <w:pPr>
        <w:spacing w:lineRule="exact" w:line="400" w:before="60" w:after="80"/>
        <w:jc w:val="center"/>
      </w:pPr>
      <w:r>
        <w:rPr>
          <w:b w:val="0"/>
          <w:sz w:val="24"/>
          <w:rFonts w:eastAsia="宋体" w:ascii="Times New Roman" w:hAnsi="Times New Roman"/>
        </w:rPr>
        <w:t>表5.1 工程目录与文件说明</w:t>
      </w:r>
    </w:p>
    <w:tbl>
      <w:tblPr>
        <w:tblStyle w:val="TableGrid"/>
        <w:tblW w:type="auto" w:w="0"/>
        <w:jc w:val="center"/>
        <w:tblLook w:firstColumn="1" w:firstRow="1" w:lastColumn="0" w:lastRow="0" w:noHBand="0" w:noVBand="1" w:val="04A0"/>
      </w:tblPr>
      <w:tblGrid>
        <w:gridCol w:w="3118"/>
        <w:gridCol w:w="3118"/>
        <w:gridCol w:w="3118"/>
      </w:tblGrid>
      <w:tr>
        <w:trPr>
          <w:tblHeader w:val="true"/>
        </w:trPr>
        <w:tc>
          <w:tcPr>
            <w:tcW w:type="dxa" w:w="2608"/>
            <w:vAlign w:val="center"/>
            <w:shd w:fill="EAF2F8"/>
          </w:tcPr>
          <w:p>
            <w:pPr>
              <w:jc w:val="center"/>
            </w:pPr>
            <w:r/>
            <w:r>
              <w:rPr>
                <w:b/>
                <w:sz w:val="21"/>
                <w:rFonts w:eastAsia="宋体" w:ascii="Times New Roman" w:hAnsi="Times New Roman"/>
              </w:rPr>
              <w:t>路径</w:t>
            </w:r>
          </w:p>
        </w:tc>
        <w:tc>
          <w:tcPr>
            <w:tcW w:type="dxa" w:w="2268"/>
            <w:vAlign w:val="center"/>
            <w:shd w:fill="EAF2F8"/>
          </w:tcPr>
          <w:p>
            <w:pPr>
              <w:jc w:val="center"/>
            </w:pPr>
            <w:r/>
            <w:r>
              <w:rPr>
                <w:b/>
                <w:sz w:val="21"/>
                <w:rFonts w:eastAsia="宋体" w:ascii="Times New Roman" w:hAnsi="Times New Roman"/>
              </w:rPr>
              <w:t>内容</w:t>
            </w:r>
          </w:p>
        </w:tc>
        <w:tc>
          <w:tcPr>
            <w:tcW w:type="dxa" w:w="3515"/>
            <w:vAlign w:val="center"/>
            <w:shd w:fill="EAF2F8"/>
          </w:tcPr>
          <w:p>
            <w:pPr>
              <w:jc w:val="center"/>
            </w:pPr>
            <w:r/>
            <w:r>
              <w:rPr>
                <w:b/>
                <w:sz w:val="21"/>
                <w:rFonts w:eastAsia="宋体" w:ascii="Times New Roman" w:hAnsi="Times New Roman"/>
              </w:rPr>
              <w:t>说明</w:t>
            </w:r>
          </w:p>
        </w:tc>
      </w:tr>
      <w:tr>
        <w:tc>
          <w:tcPr>
            <w:tcW w:type="dxa" w:w="2608"/>
            <w:vAlign w:val="center"/>
          </w:tcPr>
          <w:p>
            <w:pPr>
              <w:jc w:val="left"/>
            </w:pPr>
            <w:r/>
            <w:r>
              <w:rPr>
                <w:b w:val="0"/>
                <w:sz w:val="21"/>
                <w:rFonts w:eastAsia="宋体" w:ascii="Times New Roman" w:hAnsi="Times New Roman"/>
              </w:rPr>
              <w:t>include/pcb_tail_router.hpp</w:t>
            </w:r>
          </w:p>
        </w:tc>
        <w:tc>
          <w:tcPr>
            <w:tcW w:type="dxa" w:w="2268"/>
            <w:vAlign w:val="center"/>
          </w:tcPr>
          <w:p>
            <w:pPr>
              <w:jc w:val="center"/>
            </w:pPr>
            <w:r/>
            <w:r>
              <w:rPr>
                <w:b w:val="0"/>
                <w:sz w:val="21"/>
                <w:rFonts w:eastAsia="宋体" w:ascii="Times New Roman" w:hAnsi="Times New Roman"/>
              </w:rPr>
              <w:t>核心数据结构</w:t>
            </w:r>
          </w:p>
        </w:tc>
        <w:tc>
          <w:tcPr>
            <w:tcW w:type="dxa" w:w="3515"/>
            <w:vAlign w:val="center"/>
          </w:tcPr>
          <w:p>
            <w:pPr>
              <w:jc w:val="left"/>
            </w:pPr>
            <w:r/>
            <w:r>
              <w:rPr>
                <w:b w:val="0"/>
                <w:sz w:val="21"/>
                <w:rFonts w:eastAsia="宋体" w:ascii="Times New Roman" w:hAnsi="Times New Roman"/>
              </w:rPr>
              <w:t>定义Point、Rect、Scenario、TestPoint、Route、Metrics等模型</w:t>
            </w:r>
          </w:p>
        </w:tc>
      </w:tr>
      <w:tr>
        <w:tc>
          <w:tcPr>
            <w:tcW w:type="dxa" w:w="2608"/>
            <w:vAlign w:val="center"/>
          </w:tcPr>
          <w:p>
            <w:pPr>
              <w:jc w:val="center"/>
            </w:pPr>
            <w:r/>
            <w:r>
              <w:rPr>
                <w:b w:val="0"/>
                <w:sz w:val="21"/>
                <w:rFonts w:eastAsia="宋体" w:ascii="Times New Roman" w:hAnsi="Times New Roman"/>
              </w:rPr>
              <w:t>src/main.cpp</w:t>
            </w:r>
          </w:p>
        </w:tc>
        <w:tc>
          <w:tcPr>
            <w:tcW w:type="dxa" w:w="2268"/>
            <w:vAlign w:val="center"/>
          </w:tcPr>
          <w:p>
            <w:pPr>
              <w:jc w:val="center"/>
            </w:pPr>
            <w:r/>
            <w:r>
              <w:rPr>
                <w:b w:val="0"/>
                <w:sz w:val="21"/>
                <w:rFonts w:eastAsia="宋体" w:ascii="Times New Roman" w:hAnsi="Times New Roman"/>
              </w:rPr>
              <w:t>算法实现与命令行入口</w:t>
            </w:r>
          </w:p>
        </w:tc>
        <w:tc>
          <w:tcPr>
            <w:tcW w:type="dxa" w:w="3515"/>
            <w:vAlign w:val="center"/>
          </w:tcPr>
          <w:p>
            <w:pPr>
              <w:jc w:val="left"/>
            </w:pPr>
            <w:r/>
            <w:r>
              <w:rPr>
                <w:b w:val="0"/>
                <w:sz w:val="21"/>
                <w:rFonts w:eastAsia="宋体" w:ascii="Times New Roman" w:hAnsi="Times New Roman"/>
              </w:rPr>
              <w:t>包含案例解析、布点、布线、指标统计和SVG输出</w:t>
            </w:r>
          </w:p>
        </w:tc>
      </w:tr>
      <w:tr>
        <w:tc>
          <w:tcPr>
            <w:tcW w:type="dxa" w:w="2608"/>
            <w:vAlign w:val="center"/>
          </w:tcPr>
          <w:p>
            <w:pPr>
              <w:jc w:val="center"/>
            </w:pPr>
            <w:r/>
            <w:r>
              <w:rPr>
                <w:b w:val="0"/>
                <w:sz w:val="21"/>
                <w:rFonts w:eastAsia="宋体" w:ascii="Times New Roman" w:hAnsi="Times New Roman"/>
              </w:rPr>
              <w:t>data/case_*.csv</w:t>
            </w:r>
          </w:p>
        </w:tc>
        <w:tc>
          <w:tcPr>
            <w:tcW w:type="dxa" w:w="2268"/>
            <w:vAlign w:val="center"/>
          </w:tcPr>
          <w:p>
            <w:pPr>
              <w:jc w:val="center"/>
            </w:pPr>
            <w:r/>
            <w:r>
              <w:rPr>
                <w:b w:val="0"/>
                <w:sz w:val="21"/>
                <w:rFonts w:eastAsia="宋体" w:ascii="Times New Roman" w:hAnsi="Times New Roman"/>
              </w:rPr>
              <w:t>五组实验案例</w:t>
            </w:r>
          </w:p>
        </w:tc>
        <w:tc>
          <w:tcPr>
            <w:tcW w:type="dxa" w:w="3515"/>
            <w:vAlign w:val="center"/>
          </w:tcPr>
          <w:p>
            <w:pPr>
              <w:jc w:val="left"/>
            </w:pPr>
            <w:r/>
            <w:r>
              <w:rPr>
                <w:b w:val="0"/>
                <w:sz w:val="21"/>
                <w:rFonts w:eastAsia="宋体" w:ascii="Times New Roman" w:hAnsi="Times New Roman"/>
              </w:rPr>
              <w:t>覆盖低密度、中密度、高密度、障碍和面积受限场景</w:t>
            </w:r>
          </w:p>
        </w:tc>
      </w:tr>
      <w:tr>
        <w:tc>
          <w:tcPr>
            <w:tcW w:type="dxa" w:w="2608"/>
            <w:vAlign w:val="center"/>
          </w:tcPr>
          <w:p>
            <w:pPr>
              <w:jc w:val="center"/>
            </w:pPr>
            <w:r/>
            <w:r>
              <w:rPr>
                <w:b w:val="0"/>
                <w:sz w:val="21"/>
                <w:rFonts w:eastAsia="宋体" w:ascii="Times New Roman" w:hAnsi="Times New Roman"/>
              </w:rPr>
              <w:t>results/case_*</w:t>
            </w:r>
          </w:p>
        </w:tc>
        <w:tc>
          <w:tcPr>
            <w:tcW w:type="dxa" w:w="2268"/>
            <w:vAlign w:val="center"/>
          </w:tcPr>
          <w:p>
            <w:pPr>
              <w:jc w:val="center"/>
            </w:pPr>
            <w:r/>
            <w:r>
              <w:rPr>
                <w:b w:val="0"/>
                <w:sz w:val="21"/>
                <w:rFonts w:eastAsia="宋体" w:ascii="Times New Roman" w:hAnsi="Times New Roman"/>
              </w:rPr>
              <w:t>运行结果</w:t>
            </w:r>
          </w:p>
        </w:tc>
        <w:tc>
          <w:tcPr>
            <w:tcW w:type="dxa" w:w="3515"/>
            <w:vAlign w:val="center"/>
          </w:tcPr>
          <w:p>
            <w:pPr>
              <w:jc w:val="left"/>
            </w:pPr>
            <w:r/>
            <w:r>
              <w:rPr>
                <w:b w:val="0"/>
                <w:sz w:val="21"/>
                <w:rFonts w:eastAsia="宋体" w:ascii="Times New Roman" w:hAnsi="Times New Roman"/>
              </w:rPr>
              <w:t>包含placement.csv、routes.csv、metrics.csv和layout.svg</w:t>
            </w:r>
          </w:p>
        </w:tc>
      </w:tr>
      <w:tr>
        <w:tc>
          <w:tcPr>
            <w:tcW w:type="dxa" w:w="2608"/>
            <w:vAlign w:val="center"/>
          </w:tcPr>
          <w:p>
            <w:pPr>
              <w:jc w:val="center"/>
            </w:pPr>
            <w:r/>
            <w:r>
              <w:rPr>
                <w:b w:val="0"/>
                <w:sz w:val="21"/>
                <w:rFonts w:eastAsia="宋体" w:ascii="Times New Roman" w:hAnsi="Times New Roman"/>
              </w:rPr>
              <w:t>README.md</w:t>
            </w:r>
          </w:p>
        </w:tc>
        <w:tc>
          <w:tcPr>
            <w:tcW w:type="dxa" w:w="2268"/>
            <w:vAlign w:val="center"/>
          </w:tcPr>
          <w:p>
            <w:pPr>
              <w:jc w:val="center"/>
            </w:pPr>
            <w:r/>
            <w:r>
              <w:rPr>
                <w:b w:val="0"/>
                <w:sz w:val="21"/>
                <w:rFonts w:eastAsia="宋体" w:ascii="Times New Roman" w:hAnsi="Times New Roman"/>
              </w:rPr>
              <w:t>运行说明</w:t>
            </w:r>
          </w:p>
        </w:tc>
        <w:tc>
          <w:tcPr>
            <w:tcW w:type="dxa" w:w="3515"/>
            <w:vAlign w:val="center"/>
          </w:tcPr>
          <w:p>
            <w:pPr>
              <w:jc w:val="center"/>
            </w:pPr>
            <w:r/>
            <w:r>
              <w:rPr>
                <w:b w:val="0"/>
                <w:sz w:val="21"/>
                <w:rFonts w:eastAsia="宋体" w:ascii="Times New Roman" w:hAnsi="Times New Roman"/>
              </w:rPr>
              <w:t>记录构建命令、运行命令和输出文件含义</w:t>
            </w:r>
          </w:p>
        </w:tc>
      </w:tr>
    </w:tbl>
    <w:p/>
    <w:p>
      <w:pPr>
        <w:pStyle w:val="Heading2"/>
        <w:spacing w:before="200" w:after="200" w:lineRule="exact" w:line="400"/>
        <w:jc w:val="left"/>
      </w:pPr>
      <w:r>
        <w:rPr>
          <w:b/>
          <w:color w:val="000000"/>
          <w:sz w:val="32"/>
          <w:rFonts w:eastAsia="黑体" w:ascii="Arial" w:hAnsi="Arial"/>
        </w:rPr>
        <w:t>5.2 输出文件说明</w:t>
      </w:r>
    </w:p>
    <w:p>
      <w:pPr>
        <w:spacing w:lineRule="exact" w:line="400" w:after="120"/>
        <w:ind w:firstLine="420"/>
      </w:pPr>
      <w:r>
        <w:rPr>
          <w:b w:val="0"/>
          <w:sz w:val="24"/>
          <w:rFonts w:eastAsia="宋体" w:ascii="Times New Roman" w:hAnsi="Times New Roman"/>
        </w:rPr>
        <w:t>placement.csv记录每个金手指对应测试点的坐标，可用于检查布点是否满足间距和边界约束；routes.csv记录每条网络是否布通、路径长度以及路径点序列，可用于复核障碍避让和线长统计；metrics.csv记录基线规则方案与优化方案的核心指标，是论文第六章表格和图表的数据来源；layout.svg以图形方式展示尾板边界、金手指、障碍、测试点和布线路径，便于答辩时直观说明算法效果。</w:t>
      </w:r>
    </w:p>
    <w:p>
      <w:pPr>
        <w:pStyle w:val="Heading2"/>
        <w:spacing w:before="200" w:after="200" w:lineRule="exact" w:line="400"/>
        <w:jc w:val="left"/>
      </w:pPr>
      <w:r>
        <w:rPr>
          <w:b/>
          <w:color w:val="000000"/>
          <w:sz w:val="32"/>
          <w:rFonts w:eastAsia="黑体" w:ascii="Arial" w:hAnsi="Arial"/>
        </w:rPr>
        <w:t>5.3 关键函数与数据流</w:t>
      </w:r>
    </w:p>
    <w:p>
      <w:pPr>
        <w:spacing w:lineRule="exact" w:line="400" w:after="120"/>
        <w:ind w:firstLine="420"/>
      </w:pPr>
      <w:r>
        <w:rPr>
          <w:b w:val="0"/>
          <w:sz w:val="24"/>
          <w:rFonts w:eastAsia="宋体" w:ascii="Times New Roman" w:hAnsi="Times New Roman"/>
        </w:rPr>
        <w:t>程序的数据流从案例解析开始。read_scenario函数负责读取CSV键值对，将引脚数量、尾板尺寸、金手指间距、网格步长、测试点最小间距和障碍区域转化为Scenario结构体。generate_pins函数根据金手指数量和间距在尾板上边界生成端子坐标，保证不同案例具有统一的数据入口。generate_candidates函数遍历尾板内部网格点并剔除障碍点，形成可选测试点集合。上述步骤对应论文模型中的输入层和约束预处理层，决定后续算法是否能够在合法空间内搜索。</w:t>
      </w:r>
    </w:p>
    <w:p>
      <w:pPr>
        <w:spacing w:lineRule="exact" w:line="400" w:after="120"/>
        <w:ind w:firstLine="420"/>
      </w:pPr>
      <w:r>
        <w:rPr>
          <w:b w:val="0"/>
          <w:sz w:val="24"/>
          <w:rFonts w:eastAsia="宋体" w:ascii="Times New Roman" w:hAnsi="Times New Roman"/>
        </w:rPr>
        <w:t>布点阶段由place_baseline、place_optimized和place_pso_hanan三个函数分别实现。第一组按照规则行列方式放置测试点，用作人工经验方案的近似基线；第二组先根据金手指横向位置分配目标带，再对候选点进行贪心选择和局部禁忌调整；第三组参考PSO与Hanan点优化思想，用粒子群搜索布点参数，并在候选点选择中综合线长、面积和间距代价。PSO实现采用递减惯性权重，使前期具有更强探索能力，后期逐步收敛到稳定参数组合。</w:t>
      </w:r>
    </w:p>
    <w:p>
      <w:pPr>
        <w:spacing w:lineRule="exact" w:line="400" w:after="120"/>
        <w:ind w:firstLine="420"/>
      </w:pPr>
      <w:r>
        <w:rPr>
          <w:b w:val="0"/>
          <w:sz w:val="24"/>
          <w:rFonts w:eastAsia="宋体" w:ascii="Times New Roman" w:hAnsi="Times New Roman"/>
        </w:rPr>
        <w:t>布线阶段由astar、route_all和route_all_congestion_aware函数完成。astar函数在网格图上搜索单个网络路径，障碍区域被视为不可访问节点；route_all函数依次处理所有测试点，并将路径结果整理为Route集合；route_all_congestion_aware函数则在预布线结果基础上构建动态拥塞图，将历史路径占用作为类似蚁群信息素的代价项，引导后续网络避开热点区域。evaluate函数对布点和布线结果进行统一评价，除覆盖率、布通率、面积占比、总线长和违规数外，还统计拥塞峰值和拥挤网格数量。write_csvs和write_svg函数负责把结果落盘，形成论文可引用的数据和图示。</w:t>
      </w:r>
    </w:p>
    <w:p>
      <w:r>
        <w:br w:type="page"/>
      </w:r>
    </w:p>
    <w:p>
      <w:pPr>
        <w:pStyle w:val="Heading1"/>
        <w:spacing w:before="200" w:after="200" w:lineRule="exact" w:line="400"/>
        <w:jc w:val="center"/>
      </w:pPr>
      <w:r>
        <w:rPr>
          <w:b/>
          <w:color w:val="000000"/>
          <w:sz w:val="36"/>
          <w:rFonts w:eastAsia="黑体" w:ascii="Arial" w:hAnsi="Arial"/>
        </w:rPr>
        <w:t>第6章 实验结果与分析</w:t>
      </w:r>
    </w:p>
    <w:p>
      <w:pPr>
        <w:pStyle w:val="Heading2"/>
        <w:spacing w:before="200" w:after="200" w:lineRule="exact" w:line="400"/>
        <w:jc w:val="left"/>
      </w:pPr>
      <w:r>
        <w:rPr>
          <w:b/>
          <w:color w:val="000000"/>
          <w:sz w:val="32"/>
          <w:rFonts w:eastAsia="黑体" w:ascii="Arial" w:hAnsi="Arial"/>
        </w:rPr>
        <w:t>6.1 实验设置</w:t>
      </w:r>
    </w:p>
    <w:p>
      <w:pPr>
        <w:spacing w:lineRule="exact" w:line="400" w:after="120"/>
        <w:ind w:firstLine="420"/>
      </w:pPr>
      <w:r>
        <w:rPr>
          <w:b w:val="0"/>
          <w:sz w:val="24"/>
          <w:rFonts w:eastAsia="宋体" w:ascii="Times New Roman" w:hAnsi="Times New Roman"/>
        </w:rPr>
        <w:t>由于当前工作区未提供企业真实PCB设计文件，本文按照开题报告和阶段性报告确定的研究方向，构造五组具有代表性的案例进行仿真实验。案例一为40 pin低密度金手指，主要验证算法基本功能；案例二为80 pin中密度金手指，验证常规规模下的面积和线长优化；案例三为120 pin高密度金手指，验证端子密集时的布点能力；案例四加入两个矩形障碍区域，验证绕障能力；案例五压缩尾板面积并加入障碍，模拟面积受限场景。所有实验均由同一C++程序生成结果，未手工修改指标。</w:t>
      </w:r>
    </w:p>
    <w:p>
      <w:pPr>
        <w:spacing w:lineRule="exact" w:line="400" w:before="60" w:after="80"/>
        <w:jc w:val="center"/>
      </w:pPr>
      <w:r>
        <w:rPr>
          <w:b w:val="0"/>
          <w:sz w:val="24"/>
          <w:rFonts w:eastAsia="宋体" w:ascii="Times New Roman" w:hAnsi="Times New Roman"/>
        </w:rPr>
        <w:t>表6.1 实验案例设置</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rPr>
          <w:tblHeader w:val="true"/>
        </w:trPr>
        <w:tc>
          <w:tcPr>
            <w:tcW w:type="dxa" w:w="1474"/>
            <w:vAlign w:val="center"/>
            <w:shd w:fill="EAF2F8"/>
          </w:tcPr>
          <w:p>
            <w:pPr>
              <w:jc w:val="center"/>
            </w:pPr>
            <w:r/>
            <w:r>
              <w:rPr>
                <w:b/>
                <w:sz w:val="21"/>
                <w:rFonts w:eastAsia="宋体" w:ascii="Times New Roman" w:hAnsi="Times New Roman"/>
              </w:rPr>
              <w:t>案例</w:t>
            </w:r>
          </w:p>
        </w:tc>
        <w:tc>
          <w:tcPr>
            <w:tcW w:type="dxa" w:w="964"/>
            <w:vAlign w:val="center"/>
            <w:shd w:fill="EAF2F8"/>
          </w:tcPr>
          <w:p>
            <w:pPr>
              <w:jc w:val="center"/>
            </w:pPr>
            <w:r/>
            <w:r>
              <w:rPr>
                <w:b/>
                <w:sz w:val="21"/>
                <w:rFonts w:eastAsia="宋体" w:ascii="Times New Roman" w:hAnsi="Times New Roman"/>
              </w:rPr>
              <w:t>引脚数</w:t>
            </w:r>
          </w:p>
        </w:tc>
        <w:tc>
          <w:tcPr>
            <w:tcW w:type="dxa" w:w="1134"/>
            <w:vAlign w:val="center"/>
            <w:shd w:fill="EAF2F8"/>
          </w:tcPr>
          <w:p>
            <w:pPr>
              <w:jc w:val="center"/>
            </w:pPr>
            <w:r/>
            <w:r>
              <w:rPr>
                <w:b/>
                <w:sz w:val="21"/>
                <w:rFonts w:eastAsia="宋体" w:ascii="Times New Roman" w:hAnsi="Times New Roman"/>
              </w:rPr>
              <w:t>宽度/mm</w:t>
            </w:r>
          </w:p>
        </w:tc>
        <w:tc>
          <w:tcPr>
            <w:tcW w:type="dxa" w:w="1134"/>
            <w:vAlign w:val="center"/>
            <w:shd w:fill="EAF2F8"/>
          </w:tcPr>
          <w:p>
            <w:pPr>
              <w:jc w:val="center"/>
            </w:pPr>
            <w:r/>
            <w:r>
              <w:rPr>
                <w:b/>
                <w:sz w:val="21"/>
                <w:rFonts w:eastAsia="宋体" w:ascii="Times New Roman" w:hAnsi="Times New Roman"/>
              </w:rPr>
              <w:t>高度/mm</w:t>
            </w:r>
          </w:p>
        </w:tc>
        <w:tc>
          <w:tcPr>
            <w:tcW w:type="dxa" w:w="1134"/>
            <w:vAlign w:val="center"/>
            <w:shd w:fill="EAF2F8"/>
          </w:tcPr>
          <w:p>
            <w:pPr>
              <w:jc w:val="center"/>
            </w:pPr>
            <w:r/>
            <w:r>
              <w:rPr>
                <w:b/>
                <w:sz w:val="21"/>
                <w:rFonts w:eastAsia="宋体" w:ascii="Times New Roman" w:hAnsi="Times New Roman"/>
              </w:rPr>
              <w:t>间距/mm</w:t>
            </w:r>
          </w:p>
        </w:tc>
        <w:tc>
          <w:tcPr>
            <w:tcW w:type="dxa" w:w="2835"/>
            <w:vAlign w:val="center"/>
            <w:shd w:fill="EAF2F8"/>
          </w:tcPr>
          <w:p>
            <w:pPr>
              <w:jc w:val="center"/>
            </w:pPr>
            <w:r/>
            <w:r>
              <w:rPr>
                <w:b/>
                <w:sz w:val="21"/>
                <w:rFonts w:eastAsia="宋体" w:ascii="Times New Roman" w:hAnsi="Times New Roman"/>
              </w:rPr>
              <w:t>障碍设置</w:t>
            </w:r>
          </w:p>
        </w:tc>
      </w:tr>
      <w:tr>
        <w:tc>
          <w:tcPr>
            <w:tcW w:type="dxa" w:w="1474"/>
            <w:vAlign w:val="center"/>
          </w:tcPr>
          <w:p>
            <w:pPr>
              <w:jc w:val="center"/>
            </w:pPr>
            <w:r/>
            <w:r>
              <w:rPr>
                <w:b w:val="0"/>
                <w:sz w:val="21"/>
                <w:rFonts w:eastAsia="宋体" w:ascii="Times New Roman" w:hAnsi="Times New Roman"/>
              </w:rPr>
              <w:t>case_01</w:t>
            </w:r>
          </w:p>
        </w:tc>
        <w:tc>
          <w:tcPr>
            <w:tcW w:type="dxa" w:w="964"/>
            <w:vAlign w:val="center"/>
          </w:tcPr>
          <w:p>
            <w:pPr>
              <w:jc w:val="center"/>
            </w:pPr>
            <w:r/>
            <w:r>
              <w:rPr>
                <w:b w:val="0"/>
                <w:sz w:val="21"/>
                <w:rFonts w:eastAsia="宋体" w:ascii="Times New Roman" w:hAnsi="Times New Roman"/>
              </w:rPr>
              <w:t>40</w:t>
            </w:r>
          </w:p>
        </w:tc>
        <w:tc>
          <w:tcPr>
            <w:tcW w:type="dxa" w:w="1134"/>
            <w:vAlign w:val="center"/>
          </w:tcPr>
          <w:p>
            <w:pPr>
              <w:jc w:val="center"/>
            </w:pPr>
            <w:r/>
            <w:r>
              <w:rPr>
                <w:b w:val="0"/>
                <w:sz w:val="21"/>
                <w:rFonts w:eastAsia="宋体" w:ascii="Times New Roman" w:hAnsi="Times New Roman"/>
              </w:rPr>
              <w:t>90</w:t>
            </w:r>
          </w:p>
        </w:tc>
        <w:tc>
          <w:tcPr>
            <w:tcW w:type="dxa" w:w="1134"/>
            <w:vAlign w:val="center"/>
          </w:tcPr>
          <w:p>
            <w:pPr>
              <w:jc w:val="center"/>
            </w:pPr>
            <w:r/>
            <w:r>
              <w:rPr>
                <w:b w:val="0"/>
                <w:sz w:val="21"/>
                <w:rFonts w:eastAsia="宋体" w:ascii="Times New Roman" w:hAnsi="Times New Roman"/>
              </w:rPr>
              <w:t>42</w:t>
            </w:r>
          </w:p>
        </w:tc>
        <w:tc>
          <w:tcPr>
            <w:tcW w:type="dxa" w:w="1134"/>
            <w:vAlign w:val="center"/>
          </w:tcPr>
          <w:p>
            <w:pPr>
              <w:jc w:val="center"/>
            </w:pPr>
            <w:r/>
            <w:r>
              <w:rPr>
                <w:b w:val="0"/>
                <w:sz w:val="21"/>
                <w:rFonts w:eastAsia="宋体" w:ascii="Times New Roman" w:hAnsi="Times New Roman"/>
              </w:rPr>
              <w:t>1.27</w:t>
            </w:r>
          </w:p>
        </w:tc>
        <w:tc>
          <w:tcPr>
            <w:tcW w:type="dxa" w:w="2835"/>
            <w:vAlign w:val="center"/>
          </w:tcPr>
          <w:p>
            <w:pPr>
              <w:jc w:val="center"/>
            </w:pPr>
            <w:r/>
            <w:r>
              <w:rPr>
                <w:b w:val="0"/>
                <w:sz w:val="21"/>
                <w:rFonts w:eastAsia="宋体" w:ascii="Times New Roman" w:hAnsi="Times New Roman"/>
              </w:rPr>
              <w:t>none</w:t>
            </w:r>
          </w:p>
        </w:tc>
      </w:tr>
      <w:tr>
        <w:tc>
          <w:tcPr>
            <w:tcW w:type="dxa" w:w="1474"/>
            <w:vAlign w:val="center"/>
          </w:tcPr>
          <w:p>
            <w:pPr>
              <w:jc w:val="center"/>
            </w:pPr>
            <w:r/>
            <w:r>
              <w:rPr>
                <w:b w:val="0"/>
                <w:sz w:val="21"/>
                <w:rFonts w:eastAsia="宋体" w:ascii="Times New Roman" w:hAnsi="Times New Roman"/>
              </w:rPr>
              <w:t>case_02</w:t>
            </w:r>
          </w:p>
        </w:tc>
        <w:tc>
          <w:tcPr>
            <w:tcW w:type="dxa" w:w="964"/>
            <w:vAlign w:val="center"/>
          </w:tcPr>
          <w:p>
            <w:pPr>
              <w:jc w:val="center"/>
            </w:pPr>
            <w:r/>
            <w:r>
              <w:rPr>
                <w:b w:val="0"/>
                <w:sz w:val="21"/>
                <w:rFonts w:eastAsia="宋体" w:ascii="Times New Roman" w:hAnsi="Times New Roman"/>
              </w:rPr>
              <w:t>80</w:t>
            </w:r>
          </w:p>
        </w:tc>
        <w:tc>
          <w:tcPr>
            <w:tcW w:type="dxa" w:w="1134"/>
            <w:vAlign w:val="center"/>
          </w:tcPr>
          <w:p>
            <w:pPr>
              <w:jc w:val="center"/>
            </w:pPr>
            <w:r/>
            <w:r>
              <w:rPr>
                <w:b w:val="0"/>
                <w:sz w:val="21"/>
                <w:rFonts w:eastAsia="宋体" w:ascii="Times New Roman" w:hAnsi="Times New Roman"/>
              </w:rPr>
              <w:t>96</w:t>
            </w:r>
          </w:p>
        </w:tc>
        <w:tc>
          <w:tcPr>
            <w:tcW w:type="dxa" w:w="1134"/>
            <w:vAlign w:val="center"/>
          </w:tcPr>
          <w:p>
            <w:pPr>
              <w:jc w:val="center"/>
            </w:pPr>
            <w:r/>
            <w:r>
              <w:rPr>
                <w:b w:val="0"/>
                <w:sz w:val="21"/>
                <w:rFonts w:eastAsia="宋体" w:ascii="Times New Roman" w:hAnsi="Times New Roman"/>
              </w:rPr>
              <w:t>48</w:t>
            </w:r>
          </w:p>
        </w:tc>
        <w:tc>
          <w:tcPr>
            <w:tcW w:type="dxa" w:w="1134"/>
            <w:vAlign w:val="center"/>
          </w:tcPr>
          <w:p>
            <w:pPr>
              <w:jc w:val="center"/>
            </w:pPr>
            <w:r/>
            <w:r>
              <w:rPr>
                <w:b w:val="0"/>
                <w:sz w:val="21"/>
                <w:rFonts w:eastAsia="宋体" w:ascii="Times New Roman" w:hAnsi="Times New Roman"/>
              </w:rPr>
              <w:t>0.8</w:t>
            </w:r>
          </w:p>
        </w:tc>
        <w:tc>
          <w:tcPr>
            <w:tcW w:type="dxa" w:w="2835"/>
            <w:vAlign w:val="center"/>
          </w:tcPr>
          <w:p>
            <w:pPr>
              <w:jc w:val="center"/>
            </w:pPr>
            <w:r/>
            <w:r>
              <w:rPr>
                <w:b w:val="0"/>
                <w:sz w:val="21"/>
                <w:rFonts w:eastAsia="宋体" w:ascii="Times New Roman" w:hAnsi="Times New Roman"/>
              </w:rPr>
              <w:t>none</w:t>
            </w:r>
          </w:p>
        </w:tc>
      </w:tr>
      <w:tr>
        <w:tc>
          <w:tcPr>
            <w:tcW w:type="dxa" w:w="1474"/>
            <w:vAlign w:val="center"/>
          </w:tcPr>
          <w:p>
            <w:pPr>
              <w:jc w:val="center"/>
            </w:pPr>
            <w:r/>
            <w:r>
              <w:rPr>
                <w:b w:val="0"/>
                <w:sz w:val="21"/>
                <w:rFonts w:eastAsia="宋体" w:ascii="Times New Roman" w:hAnsi="Times New Roman"/>
              </w:rPr>
              <w:t>case_03</w:t>
            </w:r>
          </w:p>
        </w:tc>
        <w:tc>
          <w:tcPr>
            <w:tcW w:type="dxa" w:w="964"/>
            <w:vAlign w:val="center"/>
          </w:tcPr>
          <w:p>
            <w:pPr>
              <w:jc w:val="center"/>
            </w:pPr>
            <w:r/>
            <w:r>
              <w:rPr>
                <w:b w:val="0"/>
                <w:sz w:val="21"/>
                <w:rFonts w:eastAsia="宋体" w:ascii="Times New Roman" w:hAnsi="Times New Roman"/>
              </w:rPr>
              <w:t>120</w:t>
            </w:r>
          </w:p>
        </w:tc>
        <w:tc>
          <w:tcPr>
            <w:tcW w:type="dxa" w:w="1134"/>
            <w:vAlign w:val="center"/>
          </w:tcPr>
          <w:p>
            <w:pPr>
              <w:jc w:val="center"/>
            </w:pPr>
            <w:r/>
            <w:r>
              <w:rPr>
                <w:b w:val="0"/>
                <w:sz w:val="21"/>
                <w:rFonts w:eastAsia="宋体" w:ascii="Times New Roman" w:hAnsi="Times New Roman"/>
              </w:rPr>
              <w:t>110</w:t>
            </w:r>
          </w:p>
        </w:tc>
        <w:tc>
          <w:tcPr>
            <w:tcW w:type="dxa" w:w="1134"/>
            <w:vAlign w:val="center"/>
          </w:tcPr>
          <w:p>
            <w:pPr>
              <w:jc w:val="center"/>
            </w:pPr>
            <w:r/>
            <w:r>
              <w:rPr>
                <w:b w:val="0"/>
                <w:sz w:val="21"/>
                <w:rFonts w:eastAsia="宋体" w:ascii="Times New Roman" w:hAnsi="Times New Roman"/>
              </w:rPr>
              <w:t>54</w:t>
            </w:r>
          </w:p>
        </w:tc>
        <w:tc>
          <w:tcPr>
            <w:tcW w:type="dxa" w:w="1134"/>
            <w:vAlign w:val="center"/>
          </w:tcPr>
          <w:p>
            <w:pPr>
              <w:jc w:val="center"/>
            </w:pPr>
            <w:r/>
            <w:r>
              <w:rPr>
                <w:b w:val="0"/>
                <w:sz w:val="21"/>
                <w:rFonts w:eastAsia="宋体" w:ascii="Times New Roman" w:hAnsi="Times New Roman"/>
              </w:rPr>
              <w:t>0.65</w:t>
            </w:r>
          </w:p>
        </w:tc>
        <w:tc>
          <w:tcPr>
            <w:tcW w:type="dxa" w:w="2835"/>
            <w:vAlign w:val="center"/>
          </w:tcPr>
          <w:p>
            <w:pPr>
              <w:jc w:val="center"/>
            </w:pPr>
            <w:r/>
            <w:r>
              <w:rPr>
                <w:b w:val="0"/>
                <w:sz w:val="21"/>
                <w:rFonts w:eastAsia="宋体" w:ascii="Times New Roman" w:hAnsi="Times New Roman"/>
              </w:rPr>
              <w:t>none</w:t>
            </w:r>
          </w:p>
        </w:tc>
      </w:tr>
      <w:tr>
        <w:tc>
          <w:tcPr>
            <w:tcW w:type="dxa" w:w="1474"/>
            <w:vAlign w:val="center"/>
          </w:tcPr>
          <w:p>
            <w:pPr>
              <w:jc w:val="center"/>
            </w:pPr>
            <w:r/>
            <w:r>
              <w:rPr>
                <w:b w:val="0"/>
                <w:sz w:val="21"/>
                <w:rFonts w:eastAsia="宋体" w:ascii="Times New Roman" w:hAnsi="Times New Roman"/>
              </w:rPr>
              <w:t>case_04</w:t>
            </w:r>
          </w:p>
        </w:tc>
        <w:tc>
          <w:tcPr>
            <w:tcW w:type="dxa" w:w="964"/>
            <w:vAlign w:val="center"/>
          </w:tcPr>
          <w:p>
            <w:pPr>
              <w:jc w:val="center"/>
            </w:pPr>
            <w:r/>
            <w:r>
              <w:rPr>
                <w:b w:val="0"/>
                <w:sz w:val="21"/>
                <w:rFonts w:eastAsia="宋体" w:ascii="Times New Roman" w:hAnsi="Times New Roman"/>
              </w:rPr>
              <w:t>96</w:t>
            </w:r>
          </w:p>
        </w:tc>
        <w:tc>
          <w:tcPr>
            <w:tcW w:type="dxa" w:w="1134"/>
            <w:vAlign w:val="center"/>
          </w:tcPr>
          <w:p>
            <w:pPr>
              <w:jc w:val="center"/>
            </w:pPr>
            <w:r/>
            <w:r>
              <w:rPr>
                <w:b w:val="0"/>
                <w:sz w:val="21"/>
                <w:rFonts w:eastAsia="宋体" w:ascii="Times New Roman" w:hAnsi="Times New Roman"/>
              </w:rPr>
              <w:t>105</w:t>
            </w:r>
          </w:p>
        </w:tc>
        <w:tc>
          <w:tcPr>
            <w:tcW w:type="dxa" w:w="1134"/>
            <w:vAlign w:val="center"/>
          </w:tcPr>
          <w:p>
            <w:pPr>
              <w:jc w:val="center"/>
            </w:pPr>
            <w:r/>
            <w:r>
              <w:rPr>
                <w:b w:val="0"/>
                <w:sz w:val="21"/>
                <w:rFonts w:eastAsia="宋体" w:ascii="Times New Roman" w:hAnsi="Times New Roman"/>
              </w:rPr>
              <w:t>52</w:t>
            </w:r>
          </w:p>
        </w:tc>
        <w:tc>
          <w:tcPr>
            <w:tcW w:type="dxa" w:w="1134"/>
            <w:vAlign w:val="center"/>
          </w:tcPr>
          <w:p>
            <w:pPr>
              <w:jc w:val="center"/>
            </w:pPr>
            <w:r/>
            <w:r>
              <w:rPr>
                <w:b w:val="0"/>
                <w:sz w:val="21"/>
                <w:rFonts w:eastAsia="宋体" w:ascii="Times New Roman" w:hAnsi="Times New Roman"/>
              </w:rPr>
              <w:t>0.75</w:t>
            </w:r>
          </w:p>
        </w:tc>
        <w:tc>
          <w:tcPr>
            <w:tcW w:type="dxa" w:w="2835"/>
            <w:vAlign w:val="center"/>
          </w:tcPr>
          <w:p>
            <w:pPr>
              <w:jc w:val="left"/>
            </w:pPr>
            <w:r/>
            <w:r>
              <w:rPr>
                <w:b w:val="0"/>
                <w:sz w:val="21"/>
                <w:rFonts w:eastAsia="宋体" w:ascii="Times New Roman" w:hAnsi="Times New Roman"/>
              </w:rPr>
              <w:t>36:13:48:28;66:18:78:34</w:t>
            </w:r>
          </w:p>
        </w:tc>
      </w:tr>
      <w:tr>
        <w:tc>
          <w:tcPr>
            <w:tcW w:type="dxa" w:w="1474"/>
            <w:vAlign w:val="center"/>
          </w:tcPr>
          <w:p>
            <w:pPr>
              <w:jc w:val="center"/>
            </w:pPr>
            <w:r/>
            <w:r>
              <w:rPr>
                <w:b w:val="0"/>
                <w:sz w:val="21"/>
                <w:rFonts w:eastAsia="宋体" w:ascii="Times New Roman" w:hAnsi="Times New Roman"/>
              </w:rPr>
              <w:t>case_05</w:t>
            </w:r>
          </w:p>
        </w:tc>
        <w:tc>
          <w:tcPr>
            <w:tcW w:type="dxa" w:w="964"/>
            <w:vAlign w:val="center"/>
          </w:tcPr>
          <w:p>
            <w:pPr>
              <w:jc w:val="center"/>
            </w:pPr>
            <w:r/>
            <w:r>
              <w:rPr>
                <w:b w:val="0"/>
                <w:sz w:val="21"/>
                <w:rFonts w:eastAsia="宋体" w:ascii="Times New Roman" w:hAnsi="Times New Roman"/>
              </w:rPr>
              <w:t>100</w:t>
            </w:r>
          </w:p>
        </w:tc>
        <w:tc>
          <w:tcPr>
            <w:tcW w:type="dxa" w:w="1134"/>
            <w:vAlign w:val="center"/>
          </w:tcPr>
          <w:p>
            <w:pPr>
              <w:jc w:val="center"/>
            </w:pPr>
            <w:r/>
            <w:r>
              <w:rPr>
                <w:b w:val="0"/>
                <w:sz w:val="21"/>
                <w:rFonts w:eastAsia="宋体" w:ascii="Times New Roman" w:hAnsi="Times New Roman"/>
              </w:rPr>
              <w:t>82</w:t>
            </w:r>
          </w:p>
        </w:tc>
        <w:tc>
          <w:tcPr>
            <w:tcW w:type="dxa" w:w="1134"/>
            <w:vAlign w:val="center"/>
          </w:tcPr>
          <w:p>
            <w:pPr>
              <w:jc w:val="center"/>
            </w:pPr>
            <w:r/>
            <w:r>
              <w:rPr>
                <w:b w:val="0"/>
                <w:sz w:val="21"/>
                <w:rFonts w:eastAsia="宋体" w:ascii="Times New Roman" w:hAnsi="Times New Roman"/>
              </w:rPr>
              <w:t>38</w:t>
            </w:r>
          </w:p>
        </w:tc>
        <w:tc>
          <w:tcPr>
            <w:tcW w:type="dxa" w:w="1134"/>
            <w:vAlign w:val="center"/>
          </w:tcPr>
          <w:p>
            <w:pPr>
              <w:jc w:val="center"/>
            </w:pPr>
            <w:r/>
            <w:r>
              <w:rPr>
                <w:b w:val="0"/>
                <w:sz w:val="21"/>
                <w:rFonts w:eastAsia="宋体" w:ascii="Times New Roman" w:hAnsi="Times New Roman"/>
              </w:rPr>
              <w:t>0.65</w:t>
            </w:r>
          </w:p>
        </w:tc>
        <w:tc>
          <w:tcPr>
            <w:tcW w:type="dxa" w:w="2835"/>
            <w:vAlign w:val="center"/>
          </w:tcPr>
          <w:p>
            <w:pPr>
              <w:jc w:val="center"/>
            </w:pPr>
            <w:r/>
            <w:r>
              <w:rPr>
                <w:b w:val="0"/>
                <w:sz w:val="21"/>
                <w:rFonts w:eastAsia="宋体" w:ascii="Times New Roman" w:hAnsi="Times New Roman"/>
              </w:rPr>
              <w:t>30:12:42:23</w:t>
            </w:r>
          </w:p>
        </w:tc>
      </w:tr>
    </w:tbl>
    <w:p/>
    <w:p>
      <w:pPr>
        <w:pStyle w:val="Heading2"/>
        <w:spacing w:before="200" w:after="200" w:lineRule="exact" w:line="400"/>
        <w:jc w:val="left"/>
      </w:pPr>
      <w:r>
        <w:rPr>
          <w:b/>
          <w:color w:val="000000"/>
          <w:sz w:val="32"/>
          <w:rFonts w:eastAsia="黑体" w:ascii="Arial" w:hAnsi="Arial"/>
        </w:rPr>
        <w:t>6.2 指标结果</w:t>
      </w:r>
    </w:p>
    <w:p>
      <w:pPr>
        <w:spacing w:lineRule="exact" w:line="400" w:before="60" w:after="80"/>
        <w:jc w:val="center"/>
      </w:pPr>
      <w:r>
        <w:rPr>
          <w:b w:val="0"/>
          <w:sz w:val="24"/>
          <w:rFonts w:eastAsia="宋体" w:ascii="Times New Roman" w:hAnsi="Times New Roman"/>
        </w:rPr>
        <w:t>表6.2 各案例算法指标对比</w:t>
      </w:r>
    </w:p>
    <w:tbl>
      <w:tblPr>
        <w:tblStyle w:val="TableGrid"/>
        <w:tblW w:type="auto" w:w="0"/>
        <w:jc w:val="center"/>
        <w:tblLook w:firstColumn="1" w:firstRow="1" w:lastColumn="0" w:lastRow="0" w:noHBand="0" w:noVBand="1" w:val="04A0"/>
      </w:tblPr>
      <w:tblGrid>
        <w:gridCol w:w="1169"/>
        <w:gridCol w:w="1169"/>
        <w:gridCol w:w="1169"/>
        <w:gridCol w:w="1169"/>
        <w:gridCol w:w="1169"/>
        <w:gridCol w:w="1169"/>
        <w:gridCol w:w="1169"/>
        <w:gridCol w:w="1169"/>
      </w:tblGrid>
      <w:tr>
        <w:trPr>
          <w:tblHeader w:val="true"/>
        </w:trPr>
        <w:tc>
          <w:tcPr>
            <w:tcW w:type="dxa" w:w="1134"/>
            <w:vAlign w:val="center"/>
            <w:shd w:fill="EAF2F8"/>
          </w:tcPr>
          <w:p>
            <w:pPr>
              <w:jc w:val="center"/>
            </w:pPr>
            <w:r/>
            <w:r>
              <w:rPr>
                <w:b/>
                <w:sz w:val="21"/>
                <w:rFonts w:eastAsia="宋体" w:ascii="Times New Roman" w:hAnsi="Times New Roman"/>
              </w:rPr>
              <w:t>案例</w:t>
            </w:r>
          </w:p>
        </w:tc>
        <w:tc>
          <w:tcPr>
            <w:tcW w:type="dxa" w:w="1361"/>
            <w:vAlign w:val="center"/>
            <w:shd w:fill="EAF2F8"/>
          </w:tcPr>
          <w:p>
            <w:pPr>
              <w:jc w:val="center"/>
            </w:pPr>
            <w:r/>
            <w:r>
              <w:rPr>
                <w:b/>
                <w:sz w:val="21"/>
                <w:rFonts w:eastAsia="宋体" w:ascii="Times New Roman" w:hAnsi="Times New Roman"/>
              </w:rPr>
              <w:t>算法</w:t>
            </w:r>
          </w:p>
        </w:tc>
        <w:tc>
          <w:tcPr>
            <w:tcW w:type="dxa" w:w="1020"/>
            <w:vAlign w:val="center"/>
            <w:shd w:fill="EAF2F8"/>
          </w:tcPr>
          <w:p>
            <w:pPr>
              <w:jc w:val="center"/>
            </w:pPr>
            <w:r/>
            <w:r>
              <w:rPr>
                <w:b/>
                <w:sz w:val="21"/>
                <w:rFonts w:eastAsia="宋体" w:ascii="Times New Roman" w:hAnsi="Times New Roman"/>
              </w:rPr>
              <w:t>布通/%</w:t>
            </w:r>
          </w:p>
        </w:tc>
        <w:tc>
          <w:tcPr>
            <w:tcW w:type="dxa" w:w="1020"/>
            <w:vAlign w:val="center"/>
            <w:shd w:fill="EAF2F8"/>
          </w:tcPr>
          <w:p>
            <w:pPr>
              <w:jc w:val="center"/>
            </w:pPr>
            <w:r/>
            <w:r>
              <w:rPr>
                <w:b/>
                <w:sz w:val="21"/>
                <w:rFonts w:eastAsia="宋体" w:ascii="Times New Roman" w:hAnsi="Times New Roman"/>
              </w:rPr>
              <w:t>面积/%</w:t>
            </w:r>
          </w:p>
        </w:tc>
        <w:tc>
          <w:tcPr>
            <w:tcW w:type="dxa" w:w="1134"/>
            <w:vAlign w:val="center"/>
            <w:shd w:fill="EAF2F8"/>
          </w:tcPr>
          <w:p>
            <w:pPr>
              <w:jc w:val="center"/>
            </w:pPr>
            <w:r/>
            <w:r>
              <w:rPr>
                <w:b/>
                <w:sz w:val="21"/>
                <w:rFonts w:eastAsia="宋体" w:ascii="Times New Roman" w:hAnsi="Times New Roman"/>
              </w:rPr>
              <w:t>线长/mm</w:t>
            </w:r>
          </w:p>
        </w:tc>
        <w:tc>
          <w:tcPr>
            <w:tcW w:type="dxa" w:w="1020"/>
            <w:vAlign w:val="center"/>
            <w:shd w:fill="EAF2F8"/>
          </w:tcPr>
          <w:p>
            <w:pPr>
              <w:jc w:val="center"/>
            </w:pPr>
            <w:r/>
            <w:r>
              <w:rPr>
                <w:b/>
                <w:sz w:val="21"/>
                <w:rFonts w:eastAsia="宋体" w:ascii="Times New Roman" w:hAnsi="Times New Roman"/>
              </w:rPr>
              <w:t>拥塞峰值</w:t>
            </w:r>
          </w:p>
        </w:tc>
        <w:tc>
          <w:tcPr>
            <w:tcW w:type="dxa" w:w="1020"/>
            <w:vAlign w:val="center"/>
            <w:shd w:fill="EAF2F8"/>
          </w:tcPr>
          <w:p>
            <w:pPr>
              <w:jc w:val="center"/>
            </w:pPr>
            <w:r/>
            <w:r>
              <w:rPr>
                <w:b/>
                <w:sz w:val="21"/>
                <w:rFonts w:eastAsia="宋体" w:ascii="Times New Roman" w:hAnsi="Times New Roman"/>
              </w:rPr>
              <w:t>拥挤网格</w:t>
            </w:r>
          </w:p>
        </w:tc>
        <w:tc>
          <w:tcPr>
            <w:tcW w:type="dxa" w:w="794"/>
            <w:vAlign w:val="center"/>
            <w:shd w:fill="EAF2F8"/>
          </w:tcPr>
          <w:p>
            <w:pPr>
              <w:jc w:val="center"/>
            </w:pPr>
            <w:r/>
            <w:r>
              <w:rPr>
                <w:b/>
                <w:sz w:val="21"/>
                <w:rFonts w:eastAsia="宋体" w:ascii="Times New Roman" w:hAnsi="Times New Roman"/>
              </w:rPr>
              <w:t>违规</w:t>
            </w:r>
          </w:p>
        </w:tc>
      </w:tr>
      <w:tr>
        <w:tc>
          <w:tcPr>
            <w:tcW w:type="dxa" w:w="1134"/>
            <w:vAlign w:val="center"/>
          </w:tcPr>
          <w:p>
            <w:pPr>
              <w:jc w:val="center"/>
            </w:pPr>
            <w:r/>
            <w:r>
              <w:rPr>
                <w:b w:val="0"/>
                <w:sz w:val="21"/>
                <w:rFonts w:eastAsia="宋体" w:ascii="Times New Roman" w:hAnsi="Times New Roman"/>
              </w:rPr>
              <w:t>case_01</w:t>
            </w:r>
          </w:p>
        </w:tc>
        <w:tc>
          <w:tcPr>
            <w:tcW w:type="dxa" w:w="1361"/>
            <w:vAlign w:val="center"/>
          </w:tcPr>
          <w:p>
            <w:pPr>
              <w:jc w:val="center"/>
            </w:pPr>
            <w:r/>
            <w:r>
              <w:rPr>
                <w:b w:val="0"/>
                <w:sz w:val="21"/>
                <w:rFonts w:eastAsia="宋体" w:ascii="Times New Roman" w:hAnsi="Times New Roman"/>
              </w:rPr>
              <w:t>基线规则</w:t>
            </w:r>
          </w:p>
        </w:tc>
        <w:tc>
          <w:tcPr>
            <w:tcW w:type="dxa" w:w="1020"/>
            <w:vAlign w:val="center"/>
          </w:tcPr>
          <w:p>
            <w:pPr>
              <w:jc w:val="center"/>
            </w:pPr>
            <w:r/>
            <w:r>
              <w:rPr>
                <w:b w:val="0"/>
                <w:sz w:val="21"/>
                <w:rFonts w:eastAsia="宋体" w:ascii="Times New Roman" w:hAnsi="Times New Roman"/>
              </w:rPr>
              <w:t>100.00</w:t>
            </w:r>
          </w:p>
        </w:tc>
        <w:tc>
          <w:tcPr>
            <w:tcW w:type="dxa" w:w="1020"/>
            <w:vAlign w:val="center"/>
          </w:tcPr>
          <w:p>
            <w:pPr>
              <w:jc w:val="center"/>
            </w:pPr>
            <w:r/>
            <w:r>
              <w:rPr>
                <w:b w:val="0"/>
                <w:sz w:val="21"/>
                <w:rFonts w:eastAsia="宋体" w:ascii="Times New Roman" w:hAnsi="Times New Roman"/>
              </w:rPr>
              <w:t>48.15</w:t>
            </w:r>
          </w:p>
        </w:tc>
        <w:tc>
          <w:tcPr>
            <w:tcW w:type="dxa" w:w="1134"/>
            <w:vAlign w:val="center"/>
          </w:tcPr>
          <w:p>
            <w:pPr>
              <w:jc w:val="center"/>
            </w:pPr>
            <w:r/>
            <w:r>
              <w:rPr>
                <w:b w:val="0"/>
                <w:sz w:val="21"/>
                <w:rFonts w:eastAsia="宋体" w:ascii="Times New Roman" w:hAnsi="Times New Roman"/>
              </w:rPr>
              <w:t>816.00</w:t>
            </w:r>
          </w:p>
        </w:tc>
        <w:tc>
          <w:tcPr>
            <w:tcW w:type="dxa" w:w="1020"/>
            <w:vAlign w:val="center"/>
          </w:tcPr>
          <w:p>
            <w:pPr>
              <w:jc w:val="center"/>
            </w:pPr>
            <w:r/>
            <w:r>
              <w:rPr>
                <w:b w:val="0"/>
                <w:sz w:val="21"/>
                <w:rFonts w:eastAsia="宋体" w:ascii="Times New Roman" w:hAnsi="Times New Roman"/>
              </w:rPr>
              <w:t>1</w:t>
            </w:r>
          </w:p>
        </w:tc>
        <w:tc>
          <w:tcPr>
            <w:tcW w:type="dxa" w:w="1020"/>
            <w:vAlign w:val="center"/>
          </w:tcPr>
          <w:p>
            <w:pPr>
              <w:jc w:val="center"/>
            </w:pPr>
            <w:r/>
            <w:r>
              <w:rPr>
                <w:b w:val="0"/>
                <w:sz w:val="21"/>
                <w:rFonts w:eastAsia="宋体" w:ascii="Times New Roman" w:hAnsi="Times New Roman"/>
              </w:rPr>
              <w:t>0</w:t>
            </w:r>
          </w:p>
        </w:tc>
        <w:tc>
          <w:tcPr>
            <w:tcW w:type="dxa" w:w="794"/>
            <w:vAlign w:val="center"/>
          </w:tcPr>
          <w:p>
            <w:pPr>
              <w:jc w:val="center"/>
            </w:pPr>
            <w:r/>
            <w:r>
              <w:rPr>
                <w:b w:val="0"/>
                <w:sz w:val="21"/>
                <w:rFonts w:eastAsia="宋体" w:ascii="Times New Roman" w:hAnsi="Times New Roman"/>
              </w:rPr>
              <w:t>0</w:t>
            </w:r>
          </w:p>
        </w:tc>
      </w:tr>
      <w:tr>
        <w:tc>
          <w:tcPr>
            <w:tcW w:type="dxa" w:w="1134"/>
            <w:vAlign w:val="center"/>
          </w:tcPr>
          <w:p>
            <w:pPr>
              <w:jc w:val="center"/>
            </w:pPr>
            <w:r/>
            <w:r>
              <w:rPr>
                <w:b w:val="0"/>
                <w:sz w:val="21"/>
                <w:rFonts w:eastAsia="宋体" w:ascii="Times New Roman" w:hAnsi="Times New Roman"/>
              </w:rPr>
              <w:t>case_01</w:t>
            </w:r>
          </w:p>
        </w:tc>
        <w:tc>
          <w:tcPr>
            <w:tcW w:type="dxa" w:w="1361"/>
            <w:vAlign w:val="center"/>
          </w:tcPr>
          <w:p>
            <w:pPr>
              <w:jc w:val="center"/>
            </w:pPr>
            <w:r/>
            <w:r>
              <w:rPr>
                <w:b w:val="0"/>
                <w:sz w:val="21"/>
                <w:rFonts w:eastAsia="宋体" w:ascii="Times New Roman" w:hAnsi="Times New Roman"/>
              </w:rPr>
              <w:t>K-means</w:t>
            </w:r>
          </w:p>
        </w:tc>
        <w:tc>
          <w:tcPr>
            <w:tcW w:type="dxa" w:w="1020"/>
            <w:vAlign w:val="center"/>
          </w:tcPr>
          <w:p>
            <w:pPr>
              <w:jc w:val="center"/>
            </w:pPr>
            <w:r/>
            <w:r>
              <w:rPr>
                <w:b w:val="0"/>
                <w:sz w:val="21"/>
                <w:rFonts w:eastAsia="宋体" w:ascii="Times New Roman" w:hAnsi="Times New Roman"/>
              </w:rPr>
              <w:t>100.00</w:t>
            </w:r>
          </w:p>
        </w:tc>
        <w:tc>
          <w:tcPr>
            <w:tcW w:type="dxa" w:w="1020"/>
            <w:vAlign w:val="center"/>
          </w:tcPr>
          <w:p>
            <w:pPr>
              <w:jc w:val="center"/>
            </w:pPr>
            <w:r/>
            <w:r>
              <w:rPr>
                <w:b w:val="0"/>
                <w:sz w:val="21"/>
                <w:rFonts w:eastAsia="宋体" w:ascii="Times New Roman" w:hAnsi="Times New Roman"/>
              </w:rPr>
              <w:t>9.05</w:t>
            </w:r>
          </w:p>
        </w:tc>
        <w:tc>
          <w:tcPr>
            <w:tcW w:type="dxa" w:w="1134"/>
            <w:vAlign w:val="center"/>
          </w:tcPr>
          <w:p>
            <w:pPr>
              <w:jc w:val="center"/>
            </w:pPr>
            <w:r/>
            <w:r>
              <w:rPr>
                <w:b w:val="0"/>
                <w:sz w:val="21"/>
                <w:rFonts w:eastAsia="宋体" w:ascii="Times New Roman" w:hAnsi="Times New Roman"/>
              </w:rPr>
              <w:t>345.00</w:t>
            </w:r>
          </w:p>
        </w:tc>
        <w:tc>
          <w:tcPr>
            <w:tcW w:type="dxa" w:w="1020"/>
            <w:vAlign w:val="center"/>
          </w:tcPr>
          <w:p>
            <w:pPr>
              <w:jc w:val="center"/>
            </w:pPr>
            <w:r/>
            <w:r>
              <w:rPr>
                <w:b w:val="0"/>
                <w:sz w:val="21"/>
                <w:rFonts w:eastAsia="宋体" w:ascii="Times New Roman" w:hAnsi="Times New Roman"/>
              </w:rPr>
              <w:t>2</w:t>
            </w:r>
          </w:p>
        </w:tc>
        <w:tc>
          <w:tcPr>
            <w:tcW w:type="dxa" w:w="1020"/>
            <w:vAlign w:val="center"/>
          </w:tcPr>
          <w:p>
            <w:pPr>
              <w:jc w:val="center"/>
            </w:pPr>
            <w:r/>
            <w:r>
              <w:rPr>
                <w:b w:val="0"/>
                <w:sz w:val="21"/>
                <w:rFonts w:eastAsia="宋体" w:ascii="Times New Roman" w:hAnsi="Times New Roman"/>
              </w:rPr>
              <w:t>64</w:t>
            </w:r>
          </w:p>
        </w:tc>
        <w:tc>
          <w:tcPr>
            <w:tcW w:type="dxa" w:w="794"/>
            <w:vAlign w:val="center"/>
          </w:tcPr>
          <w:p>
            <w:pPr>
              <w:jc w:val="center"/>
            </w:pPr>
            <w:r/>
            <w:r>
              <w:rPr>
                <w:b w:val="0"/>
                <w:sz w:val="21"/>
                <w:rFonts w:eastAsia="宋体" w:ascii="Times New Roman" w:hAnsi="Times New Roman"/>
              </w:rPr>
              <w:t>0</w:t>
            </w:r>
          </w:p>
        </w:tc>
      </w:tr>
      <w:tr>
        <w:tc>
          <w:tcPr>
            <w:tcW w:type="dxa" w:w="1134"/>
            <w:vAlign w:val="center"/>
          </w:tcPr>
          <w:p>
            <w:pPr>
              <w:jc w:val="center"/>
            </w:pPr>
            <w:r/>
            <w:r>
              <w:rPr>
                <w:b w:val="0"/>
                <w:sz w:val="21"/>
                <w:rFonts w:eastAsia="宋体" w:ascii="Times New Roman" w:hAnsi="Times New Roman"/>
              </w:rPr>
              <w:t>case_01</w:t>
            </w:r>
          </w:p>
        </w:tc>
        <w:tc>
          <w:tcPr>
            <w:tcW w:type="dxa" w:w="1361"/>
            <w:vAlign w:val="center"/>
          </w:tcPr>
          <w:p>
            <w:pPr>
              <w:jc w:val="center"/>
            </w:pPr>
            <w:r/>
            <w:r>
              <w:rPr>
                <w:b w:val="0"/>
                <w:sz w:val="21"/>
                <w:rFonts w:eastAsia="宋体" w:ascii="Times New Roman" w:hAnsi="Times New Roman"/>
              </w:rPr>
              <w:t>PSO-Hanan</w:t>
            </w:r>
          </w:p>
        </w:tc>
        <w:tc>
          <w:tcPr>
            <w:tcW w:type="dxa" w:w="1020"/>
            <w:vAlign w:val="center"/>
          </w:tcPr>
          <w:p>
            <w:pPr>
              <w:jc w:val="center"/>
            </w:pPr>
            <w:r/>
            <w:r>
              <w:rPr>
                <w:b w:val="0"/>
                <w:sz w:val="21"/>
                <w:rFonts w:eastAsia="宋体" w:ascii="Times New Roman" w:hAnsi="Times New Roman"/>
              </w:rPr>
              <w:t>100.00</w:t>
            </w:r>
          </w:p>
        </w:tc>
        <w:tc>
          <w:tcPr>
            <w:tcW w:type="dxa" w:w="1020"/>
            <w:vAlign w:val="center"/>
          </w:tcPr>
          <w:p>
            <w:pPr>
              <w:jc w:val="center"/>
            </w:pPr>
            <w:r/>
            <w:r>
              <w:rPr>
                <w:b w:val="0"/>
                <w:sz w:val="21"/>
                <w:rFonts w:eastAsia="宋体" w:ascii="Times New Roman" w:hAnsi="Times New Roman"/>
              </w:rPr>
              <w:t>8.89</w:t>
            </w:r>
          </w:p>
        </w:tc>
        <w:tc>
          <w:tcPr>
            <w:tcW w:type="dxa" w:w="1134"/>
            <w:vAlign w:val="center"/>
          </w:tcPr>
          <w:p>
            <w:pPr>
              <w:jc w:val="center"/>
            </w:pPr>
            <w:r/>
            <w:r>
              <w:rPr>
                <w:b w:val="0"/>
                <w:sz w:val="21"/>
                <w:rFonts w:eastAsia="宋体" w:ascii="Times New Roman" w:hAnsi="Times New Roman"/>
              </w:rPr>
              <w:t>323.00</w:t>
            </w:r>
          </w:p>
        </w:tc>
        <w:tc>
          <w:tcPr>
            <w:tcW w:type="dxa" w:w="1020"/>
            <w:vAlign w:val="center"/>
          </w:tcPr>
          <w:p>
            <w:pPr>
              <w:jc w:val="center"/>
            </w:pPr>
            <w:r/>
            <w:r>
              <w:rPr>
                <w:b w:val="0"/>
                <w:sz w:val="21"/>
                <w:rFonts w:eastAsia="宋体" w:ascii="Times New Roman" w:hAnsi="Times New Roman"/>
              </w:rPr>
              <w:t>2</w:t>
            </w:r>
          </w:p>
        </w:tc>
        <w:tc>
          <w:tcPr>
            <w:tcW w:type="dxa" w:w="1020"/>
            <w:vAlign w:val="center"/>
          </w:tcPr>
          <w:p>
            <w:pPr>
              <w:jc w:val="center"/>
            </w:pPr>
            <w:r/>
            <w:r>
              <w:rPr>
                <w:b w:val="0"/>
                <w:sz w:val="21"/>
                <w:rFonts w:eastAsia="宋体" w:ascii="Times New Roman" w:hAnsi="Times New Roman"/>
              </w:rPr>
              <w:t>8</w:t>
            </w:r>
          </w:p>
        </w:tc>
        <w:tc>
          <w:tcPr>
            <w:tcW w:type="dxa" w:w="794"/>
            <w:vAlign w:val="center"/>
          </w:tcPr>
          <w:p>
            <w:pPr>
              <w:jc w:val="center"/>
            </w:pPr>
            <w:r/>
            <w:r>
              <w:rPr>
                <w:b w:val="0"/>
                <w:sz w:val="21"/>
                <w:rFonts w:eastAsia="宋体" w:ascii="Times New Roman" w:hAnsi="Times New Roman"/>
              </w:rPr>
              <w:t>0</w:t>
            </w:r>
          </w:p>
        </w:tc>
      </w:tr>
      <w:tr>
        <w:tc>
          <w:tcPr>
            <w:tcW w:type="dxa" w:w="1134"/>
            <w:vAlign w:val="center"/>
          </w:tcPr>
          <w:p>
            <w:pPr>
              <w:jc w:val="center"/>
            </w:pPr>
            <w:r/>
            <w:r>
              <w:rPr>
                <w:b w:val="0"/>
                <w:sz w:val="21"/>
                <w:rFonts w:eastAsia="宋体" w:ascii="Times New Roman" w:hAnsi="Times New Roman"/>
              </w:rPr>
              <w:t>case_01</w:t>
            </w:r>
          </w:p>
        </w:tc>
        <w:tc>
          <w:tcPr>
            <w:tcW w:type="dxa" w:w="1361"/>
            <w:vAlign w:val="center"/>
          </w:tcPr>
          <w:p>
            <w:pPr>
              <w:jc w:val="center"/>
            </w:pPr>
            <w:r/>
            <w:r>
              <w:rPr>
                <w:b w:val="0"/>
                <w:sz w:val="21"/>
                <w:rFonts w:eastAsia="宋体" w:ascii="Times New Roman" w:hAnsi="Times New Roman"/>
              </w:rPr>
              <w:t>拥塞重布线</w:t>
            </w:r>
          </w:p>
        </w:tc>
        <w:tc>
          <w:tcPr>
            <w:tcW w:type="dxa" w:w="1020"/>
            <w:vAlign w:val="center"/>
          </w:tcPr>
          <w:p>
            <w:pPr>
              <w:jc w:val="center"/>
            </w:pPr>
            <w:r/>
            <w:r>
              <w:rPr>
                <w:b w:val="0"/>
                <w:sz w:val="21"/>
                <w:rFonts w:eastAsia="宋体" w:ascii="Times New Roman" w:hAnsi="Times New Roman"/>
              </w:rPr>
              <w:t>100.00</w:t>
            </w:r>
          </w:p>
        </w:tc>
        <w:tc>
          <w:tcPr>
            <w:tcW w:type="dxa" w:w="1020"/>
            <w:vAlign w:val="center"/>
          </w:tcPr>
          <w:p>
            <w:pPr>
              <w:jc w:val="center"/>
            </w:pPr>
            <w:r/>
            <w:r>
              <w:rPr>
                <w:b w:val="0"/>
                <w:sz w:val="21"/>
                <w:rFonts w:eastAsia="宋体" w:ascii="Times New Roman" w:hAnsi="Times New Roman"/>
              </w:rPr>
              <w:t>8.89</w:t>
            </w:r>
          </w:p>
        </w:tc>
        <w:tc>
          <w:tcPr>
            <w:tcW w:type="dxa" w:w="1134"/>
            <w:vAlign w:val="center"/>
          </w:tcPr>
          <w:p>
            <w:pPr>
              <w:jc w:val="center"/>
            </w:pPr>
            <w:r/>
            <w:r>
              <w:rPr>
                <w:b w:val="0"/>
                <w:sz w:val="21"/>
                <w:rFonts w:eastAsia="宋体" w:ascii="Times New Roman" w:hAnsi="Times New Roman"/>
              </w:rPr>
              <w:t>327.00</w:t>
            </w:r>
          </w:p>
        </w:tc>
        <w:tc>
          <w:tcPr>
            <w:tcW w:type="dxa" w:w="1020"/>
            <w:vAlign w:val="center"/>
          </w:tcPr>
          <w:p>
            <w:pPr>
              <w:jc w:val="center"/>
            </w:pPr>
            <w:r/>
            <w:r>
              <w:rPr>
                <w:b w:val="0"/>
                <w:sz w:val="21"/>
                <w:rFonts w:eastAsia="宋体" w:ascii="Times New Roman" w:hAnsi="Times New Roman"/>
              </w:rPr>
              <w:t>2</w:t>
            </w:r>
          </w:p>
        </w:tc>
        <w:tc>
          <w:tcPr>
            <w:tcW w:type="dxa" w:w="1020"/>
            <w:vAlign w:val="center"/>
          </w:tcPr>
          <w:p>
            <w:pPr>
              <w:jc w:val="center"/>
            </w:pPr>
            <w:r/>
            <w:r>
              <w:rPr>
                <w:b w:val="0"/>
                <w:sz w:val="21"/>
                <w:rFonts w:eastAsia="宋体" w:ascii="Times New Roman" w:hAnsi="Times New Roman"/>
              </w:rPr>
              <w:t>8</w:t>
            </w:r>
          </w:p>
        </w:tc>
        <w:tc>
          <w:tcPr>
            <w:tcW w:type="dxa" w:w="794"/>
            <w:vAlign w:val="center"/>
          </w:tcPr>
          <w:p>
            <w:pPr>
              <w:jc w:val="center"/>
            </w:pPr>
            <w:r/>
            <w:r>
              <w:rPr>
                <w:b w:val="0"/>
                <w:sz w:val="21"/>
                <w:rFonts w:eastAsia="宋体" w:ascii="Times New Roman" w:hAnsi="Times New Roman"/>
              </w:rPr>
              <w:t>0</w:t>
            </w:r>
          </w:p>
        </w:tc>
      </w:tr>
      <w:tr>
        <w:tc>
          <w:tcPr>
            <w:tcW w:type="dxa" w:w="1134"/>
            <w:vAlign w:val="center"/>
          </w:tcPr>
          <w:p>
            <w:pPr>
              <w:jc w:val="center"/>
            </w:pPr>
            <w:r/>
            <w:r>
              <w:rPr>
                <w:b w:val="0"/>
                <w:sz w:val="21"/>
                <w:rFonts w:eastAsia="宋体" w:ascii="Times New Roman" w:hAnsi="Times New Roman"/>
              </w:rPr>
              <w:t>case_02</w:t>
            </w:r>
          </w:p>
        </w:tc>
        <w:tc>
          <w:tcPr>
            <w:tcW w:type="dxa" w:w="1361"/>
            <w:vAlign w:val="center"/>
          </w:tcPr>
          <w:p>
            <w:pPr>
              <w:jc w:val="center"/>
            </w:pPr>
            <w:r/>
            <w:r>
              <w:rPr>
                <w:b w:val="0"/>
                <w:sz w:val="21"/>
                <w:rFonts w:eastAsia="宋体" w:ascii="Times New Roman" w:hAnsi="Times New Roman"/>
              </w:rPr>
              <w:t>基线规则</w:t>
            </w:r>
          </w:p>
        </w:tc>
        <w:tc>
          <w:tcPr>
            <w:tcW w:type="dxa" w:w="1020"/>
            <w:vAlign w:val="center"/>
          </w:tcPr>
          <w:p>
            <w:pPr>
              <w:jc w:val="center"/>
            </w:pPr>
            <w:r/>
            <w:r>
              <w:rPr>
                <w:b w:val="0"/>
                <w:sz w:val="21"/>
                <w:rFonts w:eastAsia="宋体" w:ascii="Times New Roman" w:hAnsi="Times New Roman"/>
              </w:rPr>
              <w:t>100.00</w:t>
            </w:r>
          </w:p>
        </w:tc>
        <w:tc>
          <w:tcPr>
            <w:tcW w:type="dxa" w:w="1020"/>
            <w:vAlign w:val="center"/>
          </w:tcPr>
          <w:p>
            <w:pPr>
              <w:jc w:val="center"/>
            </w:pPr>
            <w:r/>
            <w:r>
              <w:rPr>
                <w:b w:val="0"/>
                <w:sz w:val="21"/>
                <w:rFonts w:eastAsia="宋体" w:ascii="Times New Roman" w:hAnsi="Times New Roman"/>
              </w:rPr>
              <w:t>58.33</w:t>
            </w:r>
          </w:p>
        </w:tc>
        <w:tc>
          <w:tcPr>
            <w:tcW w:type="dxa" w:w="1134"/>
            <w:vAlign w:val="center"/>
          </w:tcPr>
          <w:p>
            <w:pPr>
              <w:jc w:val="center"/>
            </w:pPr>
            <w:r/>
            <w:r>
              <w:rPr>
                <w:b w:val="0"/>
                <w:sz w:val="21"/>
                <w:rFonts w:eastAsia="宋体" w:ascii="Times New Roman" w:hAnsi="Times New Roman"/>
              </w:rPr>
              <w:t>1940.00</w:t>
            </w:r>
          </w:p>
        </w:tc>
        <w:tc>
          <w:tcPr>
            <w:tcW w:type="dxa" w:w="1020"/>
            <w:vAlign w:val="center"/>
          </w:tcPr>
          <w:p>
            <w:pPr>
              <w:jc w:val="center"/>
            </w:pPr>
            <w:r/>
            <w:r>
              <w:rPr>
                <w:b w:val="0"/>
                <w:sz w:val="21"/>
                <w:rFonts w:eastAsia="宋体" w:ascii="Times New Roman" w:hAnsi="Times New Roman"/>
              </w:rPr>
              <w:t>2</w:t>
            </w:r>
          </w:p>
        </w:tc>
        <w:tc>
          <w:tcPr>
            <w:tcW w:type="dxa" w:w="1020"/>
            <w:vAlign w:val="center"/>
          </w:tcPr>
          <w:p>
            <w:pPr>
              <w:jc w:val="center"/>
            </w:pPr>
            <w:r/>
            <w:r>
              <w:rPr>
                <w:b w:val="0"/>
                <w:sz w:val="21"/>
                <w:rFonts w:eastAsia="宋体" w:ascii="Times New Roman" w:hAnsi="Times New Roman"/>
              </w:rPr>
              <w:t>378</w:t>
            </w:r>
          </w:p>
        </w:tc>
        <w:tc>
          <w:tcPr>
            <w:tcW w:type="dxa" w:w="794"/>
            <w:vAlign w:val="center"/>
          </w:tcPr>
          <w:p>
            <w:pPr>
              <w:jc w:val="center"/>
            </w:pPr>
            <w:r/>
            <w:r>
              <w:rPr>
                <w:b w:val="0"/>
                <w:sz w:val="21"/>
                <w:rFonts w:eastAsia="宋体" w:ascii="Times New Roman" w:hAnsi="Times New Roman"/>
              </w:rPr>
              <w:t>0</w:t>
            </w:r>
          </w:p>
        </w:tc>
      </w:tr>
      <w:tr>
        <w:tc>
          <w:tcPr>
            <w:tcW w:type="dxa" w:w="1134"/>
            <w:vAlign w:val="center"/>
          </w:tcPr>
          <w:p>
            <w:pPr>
              <w:jc w:val="center"/>
            </w:pPr>
            <w:r/>
            <w:r>
              <w:rPr>
                <w:b w:val="0"/>
                <w:sz w:val="21"/>
                <w:rFonts w:eastAsia="宋体" w:ascii="Times New Roman" w:hAnsi="Times New Roman"/>
              </w:rPr>
              <w:t>case_02</w:t>
            </w:r>
          </w:p>
        </w:tc>
        <w:tc>
          <w:tcPr>
            <w:tcW w:type="dxa" w:w="1361"/>
            <w:vAlign w:val="center"/>
          </w:tcPr>
          <w:p>
            <w:pPr>
              <w:jc w:val="center"/>
            </w:pPr>
            <w:r/>
            <w:r>
              <w:rPr>
                <w:b w:val="0"/>
                <w:sz w:val="21"/>
                <w:rFonts w:eastAsia="宋体" w:ascii="Times New Roman" w:hAnsi="Times New Roman"/>
              </w:rPr>
              <w:t>K-means</w:t>
            </w:r>
          </w:p>
        </w:tc>
        <w:tc>
          <w:tcPr>
            <w:tcW w:type="dxa" w:w="1020"/>
            <w:vAlign w:val="center"/>
          </w:tcPr>
          <w:p>
            <w:pPr>
              <w:jc w:val="center"/>
            </w:pPr>
            <w:r/>
            <w:r>
              <w:rPr>
                <w:b w:val="0"/>
                <w:sz w:val="21"/>
                <w:rFonts w:eastAsia="宋体" w:ascii="Times New Roman" w:hAnsi="Times New Roman"/>
              </w:rPr>
              <w:t>100.00</w:t>
            </w:r>
          </w:p>
        </w:tc>
        <w:tc>
          <w:tcPr>
            <w:tcW w:type="dxa" w:w="1020"/>
            <w:vAlign w:val="center"/>
          </w:tcPr>
          <w:p>
            <w:pPr>
              <w:jc w:val="center"/>
            </w:pPr>
            <w:r/>
            <w:r>
              <w:rPr>
                <w:b w:val="0"/>
                <w:sz w:val="21"/>
                <w:rFonts w:eastAsia="宋体" w:ascii="Times New Roman" w:hAnsi="Times New Roman"/>
              </w:rPr>
              <w:t>12.15</w:t>
            </w:r>
          </w:p>
        </w:tc>
        <w:tc>
          <w:tcPr>
            <w:tcW w:type="dxa" w:w="1134"/>
            <w:vAlign w:val="center"/>
          </w:tcPr>
          <w:p>
            <w:pPr>
              <w:jc w:val="center"/>
            </w:pPr>
            <w:r/>
            <w:r>
              <w:rPr>
                <w:b w:val="0"/>
                <w:sz w:val="21"/>
                <w:rFonts w:eastAsia="宋体" w:ascii="Times New Roman" w:hAnsi="Times New Roman"/>
              </w:rPr>
              <w:t>774.00</w:t>
            </w:r>
          </w:p>
        </w:tc>
        <w:tc>
          <w:tcPr>
            <w:tcW w:type="dxa" w:w="1020"/>
            <w:vAlign w:val="center"/>
          </w:tcPr>
          <w:p>
            <w:pPr>
              <w:jc w:val="center"/>
            </w:pPr>
            <w:r/>
            <w:r>
              <w:rPr>
                <w:b w:val="0"/>
                <w:sz w:val="21"/>
                <w:rFonts w:eastAsia="宋体" w:ascii="Times New Roman" w:hAnsi="Times New Roman"/>
              </w:rPr>
              <w:t>4</w:t>
            </w:r>
          </w:p>
        </w:tc>
        <w:tc>
          <w:tcPr>
            <w:tcW w:type="dxa" w:w="1020"/>
            <w:vAlign w:val="center"/>
          </w:tcPr>
          <w:p>
            <w:pPr>
              <w:jc w:val="center"/>
            </w:pPr>
            <w:r/>
            <w:r>
              <w:rPr>
                <w:b w:val="0"/>
                <w:sz w:val="21"/>
                <w:rFonts w:eastAsia="宋体" w:ascii="Times New Roman" w:hAnsi="Times New Roman"/>
              </w:rPr>
              <w:t>237</w:t>
            </w:r>
          </w:p>
        </w:tc>
        <w:tc>
          <w:tcPr>
            <w:tcW w:type="dxa" w:w="794"/>
            <w:vAlign w:val="center"/>
          </w:tcPr>
          <w:p>
            <w:pPr>
              <w:jc w:val="center"/>
            </w:pPr>
            <w:r/>
            <w:r>
              <w:rPr>
                <w:b w:val="0"/>
                <w:sz w:val="21"/>
                <w:rFonts w:eastAsia="宋体" w:ascii="Times New Roman" w:hAnsi="Times New Roman"/>
              </w:rPr>
              <w:t>0</w:t>
            </w:r>
          </w:p>
        </w:tc>
      </w:tr>
      <w:tr>
        <w:tc>
          <w:tcPr>
            <w:tcW w:type="dxa" w:w="1134"/>
            <w:vAlign w:val="center"/>
          </w:tcPr>
          <w:p>
            <w:pPr>
              <w:jc w:val="center"/>
            </w:pPr>
            <w:r/>
            <w:r>
              <w:rPr>
                <w:b w:val="0"/>
                <w:sz w:val="21"/>
                <w:rFonts w:eastAsia="宋体" w:ascii="Times New Roman" w:hAnsi="Times New Roman"/>
              </w:rPr>
              <w:t>case_02</w:t>
            </w:r>
          </w:p>
        </w:tc>
        <w:tc>
          <w:tcPr>
            <w:tcW w:type="dxa" w:w="1361"/>
            <w:vAlign w:val="center"/>
          </w:tcPr>
          <w:p>
            <w:pPr>
              <w:jc w:val="center"/>
            </w:pPr>
            <w:r/>
            <w:r>
              <w:rPr>
                <w:b w:val="0"/>
                <w:sz w:val="21"/>
                <w:rFonts w:eastAsia="宋体" w:ascii="Times New Roman" w:hAnsi="Times New Roman"/>
              </w:rPr>
              <w:t>PSO-Hanan</w:t>
            </w:r>
          </w:p>
        </w:tc>
        <w:tc>
          <w:tcPr>
            <w:tcW w:type="dxa" w:w="1020"/>
            <w:vAlign w:val="center"/>
          </w:tcPr>
          <w:p>
            <w:pPr>
              <w:jc w:val="center"/>
            </w:pPr>
            <w:r/>
            <w:r>
              <w:rPr>
                <w:b w:val="0"/>
                <w:sz w:val="21"/>
                <w:rFonts w:eastAsia="宋体" w:ascii="Times New Roman" w:hAnsi="Times New Roman"/>
              </w:rPr>
              <w:t>100.00</w:t>
            </w:r>
          </w:p>
        </w:tc>
        <w:tc>
          <w:tcPr>
            <w:tcW w:type="dxa" w:w="1020"/>
            <w:vAlign w:val="center"/>
          </w:tcPr>
          <w:p>
            <w:pPr>
              <w:jc w:val="center"/>
            </w:pPr>
            <w:r/>
            <w:r>
              <w:rPr>
                <w:b w:val="0"/>
                <w:sz w:val="21"/>
                <w:rFonts w:eastAsia="宋体" w:ascii="Times New Roman" w:hAnsi="Times New Roman"/>
              </w:rPr>
              <w:t>12.85</w:t>
            </w:r>
          </w:p>
        </w:tc>
        <w:tc>
          <w:tcPr>
            <w:tcW w:type="dxa" w:w="1134"/>
            <w:vAlign w:val="center"/>
          </w:tcPr>
          <w:p>
            <w:pPr>
              <w:jc w:val="center"/>
            </w:pPr>
            <w:r/>
            <w:r>
              <w:rPr>
                <w:b w:val="0"/>
                <w:sz w:val="21"/>
                <w:rFonts w:eastAsia="宋体" w:ascii="Times New Roman" w:hAnsi="Times New Roman"/>
              </w:rPr>
              <w:t>723.00</w:t>
            </w:r>
          </w:p>
        </w:tc>
        <w:tc>
          <w:tcPr>
            <w:tcW w:type="dxa" w:w="1020"/>
            <w:vAlign w:val="center"/>
          </w:tcPr>
          <w:p>
            <w:pPr>
              <w:jc w:val="center"/>
            </w:pPr>
            <w:r/>
            <w:r>
              <w:rPr>
                <w:b w:val="0"/>
                <w:sz w:val="21"/>
                <w:rFonts w:eastAsia="宋体" w:ascii="Times New Roman" w:hAnsi="Times New Roman"/>
              </w:rPr>
              <w:t>3</w:t>
            </w:r>
          </w:p>
        </w:tc>
        <w:tc>
          <w:tcPr>
            <w:tcW w:type="dxa" w:w="1020"/>
            <w:vAlign w:val="center"/>
          </w:tcPr>
          <w:p>
            <w:pPr>
              <w:jc w:val="center"/>
            </w:pPr>
            <w:r/>
            <w:r>
              <w:rPr>
                <w:b w:val="0"/>
                <w:sz w:val="21"/>
                <w:rFonts w:eastAsia="宋体" w:ascii="Times New Roman" w:hAnsi="Times New Roman"/>
              </w:rPr>
              <w:t>255</w:t>
            </w:r>
          </w:p>
        </w:tc>
        <w:tc>
          <w:tcPr>
            <w:tcW w:type="dxa" w:w="794"/>
            <w:vAlign w:val="center"/>
          </w:tcPr>
          <w:p>
            <w:pPr>
              <w:jc w:val="center"/>
            </w:pPr>
            <w:r/>
            <w:r>
              <w:rPr>
                <w:b w:val="0"/>
                <w:sz w:val="21"/>
                <w:rFonts w:eastAsia="宋体" w:ascii="Times New Roman" w:hAnsi="Times New Roman"/>
              </w:rPr>
              <w:t>0</w:t>
            </w:r>
          </w:p>
        </w:tc>
      </w:tr>
      <w:tr>
        <w:tc>
          <w:tcPr>
            <w:tcW w:type="dxa" w:w="1134"/>
            <w:vAlign w:val="center"/>
          </w:tcPr>
          <w:p>
            <w:pPr>
              <w:jc w:val="center"/>
            </w:pPr>
            <w:r/>
            <w:r>
              <w:rPr>
                <w:b w:val="0"/>
                <w:sz w:val="21"/>
                <w:rFonts w:eastAsia="宋体" w:ascii="Times New Roman" w:hAnsi="Times New Roman"/>
              </w:rPr>
              <w:t>case_02</w:t>
            </w:r>
          </w:p>
        </w:tc>
        <w:tc>
          <w:tcPr>
            <w:tcW w:type="dxa" w:w="1361"/>
            <w:vAlign w:val="center"/>
          </w:tcPr>
          <w:p>
            <w:pPr>
              <w:jc w:val="center"/>
            </w:pPr>
            <w:r/>
            <w:r>
              <w:rPr>
                <w:b w:val="0"/>
                <w:sz w:val="21"/>
                <w:rFonts w:eastAsia="宋体" w:ascii="Times New Roman" w:hAnsi="Times New Roman"/>
              </w:rPr>
              <w:t>拥塞重布线</w:t>
            </w:r>
          </w:p>
        </w:tc>
        <w:tc>
          <w:tcPr>
            <w:tcW w:type="dxa" w:w="1020"/>
            <w:vAlign w:val="center"/>
          </w:tcPr>
          <w:p>
            <w:pPr>
              <w:jc w:val="center"/>
            </w:pPr>
            <w:r/>
            <w:r>
              <w:rPr>
                <w:b w:val="0"/>
                <w:sz w:val="21"/>
                <w:rFonts w:eastAsia="宋体" w:ascii="Times New Roman" w:hAnsi="Times New Roman"/>
              </w:rPr>
              <w:t>100.00</w:t>
            </w:r>
          </w:p>
        </w:tc>
        <w:tc>
          <w:tcPr>
            <w:tcW w:type="dxa" w:w="1020"/>
            <w:vAlign w:val="center"/>
          </w:tcPr>
          <w:p>
            <w:pPr>
              <w:jc w:val="center"/>
            </w:pPr>
            <w:r/>
            <w:r>
              <w:rPr>
                <w:b w:val="0"/>
                <w:sz w:val="21"/>
                <w:rFonts w:eastAsia="宋体" w:ascii="Times New Roman" w:hAnsi="Times New Roman"/>
              </w:rPr>
              <w:t>12.85</w:t>
            </w:r>
          </w:p>
        </w:tc>
        <w:tc>
          <w:tcPr>
            <w:tcW w:type="dxa" w:w="1134"/>
            <w:vAlign w:val="center"/>
          </w:tcPr>
          <w:p>
            <w:pPr>
              <w:jc w:val="center"/>
            </w:pPr>
            <w:r/>
            <w:r>
              <w:rPr>
                <w:b w:val="0"/>
                <w:sz w:val="21"/>
                <w:rFonts w:eastAsia="宋体" w:ascii="Times New Roman" w:hAnsi="Times New Roman"/>
              </w:rPr>
              <w:t>763.00</w:t>
            </w:r>
          </w:p>
        </w:tc>
        <w:tc>
          <w:tcPr>
            <w:tcW w:type="dxa" w:w="1020"/>
            <w:vAlign w:val="center"/>
          </w:tcPr>
          <w:p>
            <w:pPr>
              <w:jc w:val="center"/>
            </w:pPr>
            <w:r/>
            <w:r>
              <w:rPr>
                <w:b w:val="0"/>
                <w:sz w:val="21"/>
                <w:rFonts w:eastAsia="宋体" w:ascii="Times New Roman" w:hAnsi="Times New Roman"/>
              </w:rPr>
              <w:t>3</w:t>
            </w:r>
          </w:p>
        </w:tc>
        <w:tc>
          <w:tcPr>
            <w:tcW w:type="dxa" w:w="1020"/>
            <w:vAlign w:val="center"/>
          </w:tcPr>
          <w:p>
            <w:pPr>
              <w:jc w:val="center"/>
            </w:pPr>
            <w:r/>
            <w:r>
              <w:rPr>
                <w:b w:val="0"/>
                <w:sz w:val="21"/>
                <w:rFonts w:eastAsia="宋体" w:ascii="Times New Roman" w:hAnsi="Times New Roman"/>
              </w:rPr>
              <w:t>185</w:t>
            </w:r>
          </w:p>
        </w:tc>
        <w:tc>
          <w:tcPr>
            <w:tcW w:type="dxa" w:w="794"/>
            <w:vAlign w:val="center"/>
          </w:tcPr>
          <w:p>
            <w:pPr>
              <w:jc w:val="center"/>
            </w:pPr>
            <w:r/>
            <w:r>
              <w:rPr>
                <w:b w:val="0"/>
                <w:sz w:val="21"/>
                <w:rFonts w:eastAsia="宋体" w:ascii="Times New Roman" w:hAnsi="Times New Roman"/>
              </w:rPr>
              <w:t>0</w:t>
            </w:r>
          </w:p>
        </w:tc>
      </w:tr>
      <w:tr>
        <w:tc>
          <w:tcPr>
            <w:tcW w:type="dxa" w:w="1134"/>
            <w:vAlign w:val="center"/>
          </w:tcPr>
          <w:p>
            <w:pPr>
              <w:jc w:val="center"/>
            </w:pPr>
            <w:r/>
            <w:r>
              <w:rPr>
                <w:b w:val="0"/>
                <w:sz w:val="21"/>
                <w:rFonts w:eastAsia="宋体" w:ascii="Times New Roman" w:hAnsi="Times New Roman"/>
              </w:rPr>
              <w:t>case_03</w:t>
            </w:r>
          </w:p>
        </w:tc>
        <w:tc>
          <w:tcPr>
            <w:tcW w:type="dxa" w:w="1361"/>
            <w:vAlign w:val="center"/>
          </w:tcPr>
          <w:p>
            <w:pPr>
              <w:jc w:val="center"/>
            </w:pPr>
            <w:r/>
            <w:r>
              <w:rPr>
                <w:b w:val="0"/>
                <w:sz w:val="21"/>
                <w:rFonts w:eastAsia="宋体" w:ascii="Times New Roman" w:hAnsi="Times New Roman"/>
              </w:rPr>
              <w:t>基线规则</w:t>
            </w:r>
          </w:p>
        </w:tc>
        <w:tc>
          <w:tcPr>
            <w:tcW w:type="dxa" w:w="1020"/>
            <w:vAlign w:val="center"/>
          </w:tcPr>
          <w:p>
            <w:pPr>
              <w:jc w:val="center"/>
            </w:pPr>
            <w:r/>
            <w:r>
              <w:rPr>
                <w:b w:val="0"/>
                <w:sz w:val="21"/>
                <w:rFonts w:eastAsia="宋体" w:ascii="Times New Roman" w:hAnsi="Times New Roman"/>
              </w:rPr>
              <w:t>100.00</w:t>
            </w:r>
          </w:p>
        </w:tc>
        <w:tc>
          <w:tcPr>
            <w:tcW w:type="dxa" w:w="1020"/>
            <w:vAlign w:val="center"/>
          </w:tcPr>
          <w:p>
            <w:pPr>
              <w:jc w:val="center"/>
            </w:pPr>
            <w:r/>
            <w:r>
              <w:rPr>
                <w:b w:val="0"/>
                <w:sz w:val="21"/>
                <w:rFonts w:eastAsia="宋体" w:ascii="Times New Roman" w:hAnsi="Times New Roman"/>
              </w:rPr>
              <w:t>63.00</w:t>
            </w:r>
          </w:p>
        </w:tc>
        <w:tc>
          <w:tcPr>
            <w:tcW w:type="dxa" w:w="1134"/>
            <w:vAlign w:val="center"/>
          </w:tcPr>
          <w:p>
            <w:pPr>
              <w:jc w:val="center"/>
            </w:pPr>
            <w:r/>
            <w:r>
              <w:rPr>
                <w:b w:val="0"/>
                <w:sz w:val="21"/>
                <w:rFonts w:eastAsia="宋体" w:ascii="Times New Roman" w:hAnsi="Times New Roman"/>
              </w:rPr>
              <w:t>3240.00</w:t>
            </w:r>
          </w:p>
        </w:tc>
        <w:tc>
          <w:tcPr>
            <w:tcW w:type="dxa" w:w="1020"/>
            <w:vAlign w:val="center"/>
          </w:tcPr>
          <w:p>
            <w:pPr>
              <w:jc w:val="center"/>
            </w:pPr>
            <w:r/>
            <w:r>
              <w:rPr>
                <w:b w:val="0"/>
                <w:sz w:val="21"/>
                <w:rFonts w:eastAsia="宋体" w:ascii="Times New Roman" w:hAnsi="Times New Roman"/>
              </w:rPr>
              <w:t>2</w:t>
            </w:r>
          </w:p>
        </w:tc>
        <w:tc>
          <w:tcPr>
            <w:tcW w:type="dxa" w:w="1020"/>
            <w:vAlign w:val="center"/>
          </w:tcPr>
          <w:p>
            <w:pPr>
              <w:jc w:val="center"/>
            </w:pPr>
            <w:r/>
            <w:r>
              <w:rPr>
                <w:b w:val="0"/>
                <w:sz w:val="21"/>
                <w:rFonts w:eastAsia="宋体" w:ascii="Times New Roman" w:hAnsi="Times New Roman"/>
              </w:rPr>
              <w:t>1076</w:t>
            </w:r>
          </w:p>
        </w:tc>
        <w:tc>
          <w:tcPr>
            <w:tcW w:type="dxa" w:w="794"/>
            <w:vAlign w:val="center"/>
          </w:tcPr>
          <w:p>
            <w:pPr>
              <w:jc w:val="center"/>
            </w:pPr>
            <w:r/>
            <w:r>
              <w:rPr>
                <w:b w:val="0"/>
                <w:sz w:val="21"/>
                <w:rFonts w:eastAsia="宋体" w:ascii="Times New Roman" w:hAnsi="Times New Roman"/>
              </w:rPr>
              <w:t>0</w:t>
            </w:r>
          </w:p>
        </w:tc>
      </w:tr>
      <w:tr>
        <w:tc>
          <w:tcPr>
            <w:tcW w:type="dxa" w:w="1134"/>
            <w:vAlign w:val="center"/>
          </w:tcPr>
          <w:p>
            <w:pPr>
              <w:jc w:val="center"/>
            </w:pPr>
            <w:r/>
            <w:r>
              <w:rPr>
                <w:b w:val="0"/>
                <w:sz w:val="21"/>
                <w:rFonts w:eastAsia="宋体" w:ascii="Times New Roman" w:hAnsi="Times New Roman"/>
              </w:rPr>
              <w:t>case_03</w:t>
            </w:r>
          </w:p>
        </w:tc>
        <w:tc>
          <w:tcPr>
            <w:tcW w:type="dxa" w:w="1361"/>
            <w:vAlign w:val="center"/>
          </w:tcPr>
          <w:p>
            <w:pPr>
              <w:jc w:val="center"/>
            </w:pPr>
            <w:r/>
            <w:r>
              <w:rPr>
                <w:b w:val="0"/>
                <w:sz w:val="21"/>
                <w:rFonts w:eastAsia="宋体" w:ascii="Times New Roman" w:hAnsi="Times New Roman"/>
              </w:rPr>
              <w:t>K-means</w:t>
            </w:r>
          </w:p>
        </w:tc>
        <w:tc>
          <w:tcPr>
            <w:tcW w:type="dxa" w:w="1020"/>
            <w:vAlign w:val="center"/>
          </w:tcPr>
          <w:p>
            <w:pPr>
              <w:jc w:val="center"/>
            </w:pPr>
            <w:r/>
            <w:r>
              <w:rPr>
                <w:b w:val="0"/>
                <w:sz w:val="21"/>
                <w:rFonts w:eastAsia="宋体" w:ascii="Times New Roman" w:hAnsi="Times New Roman"/>
              </w:rPr>
              <w:t>100.00</w:t>
            </w:r>
          </w:p>
        </w:tc>
        <w:tc>
          <w:tcPr>
            <w:tcW w:type="dxa" w:w="1020"/>
            <w:vAlign w:val="center"/>
          </w:tcPr>
          <w:p>
            <w:pPr>
              <w:jc w:val="center"/>
            </w:pPr>
            <w:r/>
            <w:r>
              <w:rPr>
                <w:b w:val="0"/>
                <w:sz w:val="21"/>
                <w:rFonts w:eastAsia="宋体" w:ascii="Times New Roman" w:hAnsi="Times New Roman"/>
              </w:rPr>
              <w:t>15.32</w:t>
            </w:r>
          </w:p>
        </w:tc>
        <w:tc>
          <w:tcPr>
            <w:tcW w:type="dxa" w:w="1134"/>
            <w:vAlign w:val="center"/>
          </w:tcPr>
          <w:p>
            <w:pPr>
              <w:jc w:val="center"/>
            </w:pPr>
            <w:r/>
            <w:r>
              <w:rPr>
                <w:b w:val="0"/>
                <w:sz w:val="21"/>
                <w:rFonts w:eastAsia="宋体" w:ascii="Times New Roman" w:hAnsi="Times New Roman"/>
              </w:rPr>
              <w:t>1247.00</w:t>
            </w:r>
          </w:p>
        </w:tc>
        <w:tc>
          <w:tcPr>
            <w:tcW w:type="dxa" w:w="1020"/>
            <w:vAlign w:val="center"/>
          </w:tcPr>
          <w:p>
            <w:pPr>
              <w:jc w:val="center"/>
            </w:pPr>
            <w:r/>
            <w:r>
              <w:rPr>
                <w:b w:val="0"/>
                <w:sz w:val="21"/>
                <w:rFonts w:eastAsia="宋体" w:ascii="Times New Roman" w:hAnsi="Times New Roman"/>
              </w:rPr>
              <w:t>5</w:t>
            </w:r>
          </w:p>
        </w:tc>
        <w:tc>
          <w:tcPr>
            <w:tcW w:type="dxa" w:w="1020"/>
            <w:vAlign w:val="center"/>
          </w:tcPr>
          <w:p>
            <w:pPr>
              <w:jc w:val="center"/>
            </w:pPr>
            <w:r/>
            <w:r>
              <w:rPr>
                <w:b w:val="0"/>
                <w:sz w:val="21"/>
                <w:rFonts w:eastAsia="宋体" w:ascii="Times New Roman" w:hAnsi="Times New Roman"/>
              </w:rPr>
              <w:t>381</w:t>
            </w:r>
          </w:p>
        </w:tc>
        <w:tc>
          <w:tcPr>
            <w:tcW w:type="dxa" w:w="794"/>
            <w:vAlign w:val="center"/>
          </w:tcPr>
          <w:p>
            <w:pPr>
              <w:jc w:val="center"/>
            </w:pPr>
            <w:r/>
            <w:r>
              <w:rPr>
                <w:b w:val="0"/>
                <w:sz w:val="21"/>
                <w:rFonts w:eastAsia="宋体" w:ascii="Times New Roman" w:hAnsi="Times New Roman"/>
              </w:rPr>
              <w:t>0</w:t>
            </w:r>
          </w:p>
        </w:tc>
      </w:tr>
      <w:tr>
        <w:tc>
          <w:tcPr>
            <w:tcW w:type="dxa" w:w="1134"/>
            <w:vAlign w:val="center"/>
          </w:tcPr>
          <w:p>
            <w:pPr>
              <w:jc w:val="center"/>
            </w:pPr>
            <w:r/>
            <w:r>
              <w:rPr>
                <w:b w:val="0"/>
                <w:sz w:val="21"/>
                <w:rFonts w:eastAsia="宋体" w:ascii="Times New Roman" w:hAnsi="Times New Roman"/>
              </w:rPr>
              <w:t>case_03</w:t>
            </w:r>
          </w:p>
        </w:tc>
        <w:tc>
          <w:tcPr>
            <w:tcW w:type="dxa" w:w="1361"/>
            <w:vAlign w:val="center"/>
          </w:tcPr>
          <w:p>
            <w:pPr>
              <w:jc w:val="center"/>
            </w:pPr>
            <w:r/>
            <w:r>
              <w:rPr>
                <w:b w:val="0"/>
                <w:sz w:val="21"/>
                <w:rFonts w:eastAsia="宋体" w:ascii="Times New Roman" w:hAnsi="Times New Roman"/>
              </w:rPr>
              <w:t>PSO-Hanan</w:t>
            </w:r>
          </w:p>
        </w:tc>
        <w:tc>
          <w:tcPr>
            <w:tcW w:type="dxa" w:w="1020"/>
            <w:vAlign w:val="center"/>
          </w:tcPr>
          <w:p>
            <w:pPr>
              <w:jc w:val="center"/>
            </w:pPr>
            <w:r/>
            <w:r>
              <w:rPr>
                <w:b w:val="0"/>
                <w:sz w:val="21"/>
                <w:rFonts w:eastAsia="宋体" w:ascii="Times New Roman" w:hAnsi="Times New Roman"/>
              </w:rPr>
              <w:t>100.00</w:t>
            </w:r>
          </w:p>
        </w:tc>
        <w:tc>
          <w:tcPr>
            <w:tcW w:type="dxa" w:w="1020"/>
            <w:vAlign w:val="center"/>
          </w:tcPr>
          <w:p>
            <w:pPr>
              <w:jc w:val="center"/>
            </w:pPr>
            <w:r/>
            <w:r>
              <w:rPr>
                <w:b w:val="0"/>
                <w:sz w:val="21"/>
                <w:rFonts w:eastAsia="宋体" w:ascii="Times New Roman" w:hAnsi="Times New Roman"/>
              </w:rPr>
              <w:t>14.98</w:t>
            </w:r>
          </w:p>
        </w:tc>
        <w:tc>
          <w:tcPr>
            <w:tcW w:type="dxa" w:w="1134"/>
            <w:vAlign w:val="center"/>
          </w:tcPr>
          <w:p>
            <w:pPr>
              <w:jc w:val="center"/>
            </w:pPr>
            <w:r/>
            <w:r>
              <w:rPr>
                <w:b w:val="0"/>
                <w:sz w:val="21"/>
                <w:rFonts w:eastAsia="宋体" w:ascii="Times New Roman" w:hAnsi="Times New Roman"/>
              </w:rPr>
              <w:t>1128.00</w:t>
            </w:r>
          </w:p>
        </w:tc>
        <w:tc>
          <w:tcPr>
            <w:tcW w:type="dxa" w:w="1020"/>
            <w:vAlign w:val="center"/>
          </w:tcPr>
          <w:p>
            <w:pPr>
              <w:jc w:val="center"/>
            </w:pPr>
            <w:r/>
            <w:r>
              <w:rPr>
                <w:b w:val="0"/>
                <w:sz w:val="21"/>
                <w:rFonts w:eastAsia="宋体" w:ascii="Times New Roman" w:hAnsi="Times New Roman"/>
              </w:rPr>
              <w:t>3</w:t>
            </w:r>
          </w:p>
        </w:tc>
        <w:tc>
          <w:tcPr>
            <w:tcW w:type="dxa" w:w="1020"/>
            <w:vAlign w:val="center"/>
          </w:tcPr>
          <w:p>
            <w:pPr>
              <w:jc w:val="center"/>
            </w:pPr>
            <w:r/>
            <w:r>
              <w:rPr>
                <w:b w:val="0"/>
                <w:sz w:val="21"/>
                <w:rFonts w:eastAsia="宋体" w:ascii="Times New Roman" w:hAnsi="Times New Roman"/>
              </w:rPr>
              <w:t>390</w:t>
            </w:r>
          </w:p>
        </w:tc>
        <w:tc>
          <w:tcPr>
            <w:tcW w:type="dxa" w:w="794"/>
            <w:vAlign w:val="center"/>
          </w:tcPr>
          <w:p>
            <w:pPr>
              <w:jc w:val="center"/>
            </w:pPr>
            <w:r/>
            <w:r>
              <w:rPr>
                <w:b w:val="0"/>
                <w:sz w:val="21"/>
                <w:rFonts w:eastAsia="宋体" w:ascii="Times New Roman" w:hAnsi="Times New Roman"/>
              </w:rPr>
              <w:t>0</w:t>
            </w:r>
          </w:p>
        </w:tc>
      </w:tr>
      <w:tr>
        <w:tc>
          <w:tcPr>
            <w:tcW w:type="dxa" w:w="1134"/>
            <w:vAlign w:val="center"/>
          </w:tcPr>
          <w:p>
            <w:pPr>
              <w:jc w:val="center"/>
            </w:pPr>
            <w:r/>
            <w:r>
              <w:rPr>
                <w:b w:val="0"/>
                <w:sz w:val="21"/>
                <w:rFonts w:eastAsia="宋体" w:ascii="Times New Roman" w:hAnsi="Times New Roman"/>
              </w:rPr>
              <w:t>case_03</w:t>
            </w:r>
          </w:p>
        </w:tc>
        <w:tc>
          <w:tcPr>
            <w:tcW w:type="dxa" w:w="1361"/>
            <w:vAlign w:val="center"/>
          </w:tcPr>
          <w:p>
            <w:pPr>
              <w:jc w:val="center"/>
            </w:pPr>
            <w:r/>
            <w:r>
              <w:rPr>
                <w:b w:val="0"/>
                <w:sz w:val="21"/>
                <w:rFonts w:eastAsia="宋体" w:ascii="Times New Roman" w:hAnsi="Times New Roman"/>
              </w:rPr>
              <w:t>拥塞重布线</w:t>
            </w:r>
          </w:p>
        </w:tc>
        <w:tc>
          <w:tcPr>
            <w:tcW w:type="dxa" w:w="1020"/>
            <w:vAlign w:val="center"/>
          </w:tcPr>
          <w:p>
            <w:pPr>
              <w:jc w:val="center"/>
            </w:pPr>
            <w:r/>
            <w:r>
              <w:rPr>
                <w:b w:val="0"/>
                <w:sz w:val="21"/>
                <w:rFonts w:eastAsia="宋体" w:ascii="Times New Roman" w:hAnsi="Times New Roman"/>
              </w:rPr>
              <w:t>100.00</w:t>
            </w:r>
          </w:p>
        </w:tc>
        <w:tc>
          <w:tcPr>
            <w:tcW w:type="dxa" w:w="1020"/>
            <w:vAlign w:val="center"/>
          </w:tcPr>
          <w:p>
            <w:pPr>
              <w:jc w:val="center"/>
            </w:pPr>
            <w:r/>
            <w:r>
              <w:rPr>
                <w:b w:val="0"/>
                <w:sz w:val="21"/>
                <w:rFonts w:eastAsia="宋体" w:ascii="Times New Roman" w:hAnsi="Times New Roman"/>
              </w:rPr>
              <w:t>14.98</w:t>
            </w:r>
          </w:p>
        </w:tc>
        <w:tc>
          <w:tcPr>
            <w:tcW w:type="dxa" w:w="1134"/>
            <w:vAlign w:val="center"/>
          </w:tcPr>
          <w:p>
            <w:pPr>
              <w:jc w:val="center"/>
            </w:pPr>
            <w:r/>
            <w:r>
              <w:rPr>
                <w:b w:val="0"/>
                <w:sz w:val="21"/>
                <w:rFonts w:eastAsia="宋体" w:ascii="Times New Roman" w:hAnsi="Times New Roman"/>
              </w:rPr>
              <w:t>1210.00</w:t>
            </w:r>
          </w:p>
        </w:tc>
        <w:tc>
          <w:tcPr>
            <w:tcW w:type="dxa" w:w="1020"/>
            <w:vAlign w:val="center"/>
          </w:tcPr>
          <w:p>
            <w:pPr>
              <w:jc w:val="center"/>
            </w:pPr>
            <w:r/>
            <w:r>
              <w:rPr>
                <w:b w:val="0"/>
                <w:sz w:val="21"/>
                <w:rFonts w:eastAsia="宋体" w:ascii="Times New Roman" w:hAnsi="Times New Roman"/>
              </w:rPr>
              <w:t>3</w:t>
            </w:r>
          </w:p>
        </w:tc>
        <w:tc>
          <w:tcPr>
            <w:tcW w:type="dxa" w:w="1020"/>
            <w:vAlign w:val="center"/>
          </w:tcPr>
          <w:p>
            <w:pPr>
              <w:jc w:val="center"/>
            </w:pPr>
            <w:r/>
            <w:r>
              <w:rPr>
                <w:b w:val="0"/>
                <w:sz w:val="21"/>
                <w:rFonts w:eastAsia="宋体" w:ascii="Times New Roman" w:hAnsi="Times New Roman"/>
              </w:rPr>
              <w:t>416</w:t>
            </w:r>
          </w:p>
        </w:tc>
        <w:tc>
          <w:tcPr>
            <w:tcW w:type="dxa" w:w="794"/>
            <w:vAlign w:val="center"/>
          </w:tcPr>
          <w:p>
            <w:pPr>
              <w:jc w:val="center"/>
            </w:pPr>
            <w:r/>
            <w:r>
              <w:rPr>
                <w:b w:val="0"/>
                <w:sz w:val="21"/>
                <w:rFonts w:eastAsia="宋体" w:ascii="Times New Roman" w:hAnsi="Times New Roman"/>
              </w:rPr>
              <w:t>0</w:t>
            </w:r>
          </w:p>
        </w:tc>
      </w:tr>
      <w:tr>
        <w:tc>
          <w:tcPr>
            <w:tcW w:type="dxa" w:w="1134"/>
            <w:vAlign w:val="center"/>
          </w:tcPr>
          <w:p>
            <w:pPr>
              <w:jc w:val="center"/>
            </w:pPr>
            <w:r/>
            <w:r>
              <w:rPr>
                <w:b w:val="0"/>
                <w:sz w:val="21"/>
                <w:rFonts w:eastAsia="宋体" w:ascii="Times New Roman" w:hAnsi="Times New Roman"/>
              </w:rPr>
              <w:t>case_04</w:t>
            </w:r>
          </w:p>
        </w:tc>
        <w:tc>
          <w:tcPr>
            <w:tcW w:type="dxa" w:w="1361"/>
            <w:vAlign w:val="center"/>
          </w:tcPr>
          <w:p>
            <w:pPr>
              <w:jc w:val="center"/>
            </w:pPr>
            <w:r/>
            <w:r>
              <w:rPr>
                <w:b w:val="0"/>
                <w:sz w:val="21"/>
                <w:rFonts w:eastAsia="宋体" w:ascii="Times New Roman" w:hAnsi="Times New Roman"/>
              </w:rPr>
              <w:t>基线规则</w:t>
            </w:r>
          </w:p>
        </w:tc>
        <w:tc>
          <w:tcPr>
            <w:tcW w:type="dxa" w:w="1020"/>
            <w:vAlign w:val="center"/>
          </w:tcPr>
          <w:p>
            <w:pPr>
              <w:jc w:val="center"/>
            </w:pPr>
            <w:r/>
            <w:r>
              <w:rPr>
                <w:b w:val="0"/>
                <w:sz w:val="21"/>
                <w:rFonts w:eastAsia="宋体" w:ascii="Times New Roman" w:hAnsi="Times New Roman"/>
              </w:rPr>
              <w:t>84.38</w:t>
            </w:r>
          </w:p>
        </w:tc>
        <w:tc>
          <w:tcPr>
            <w:tcW w:type="dxa" w:w="1020"/>
            <w:vAlign w:val="center"/>
          </w:tcPr>
          <w:p>
            <w:pPr>
              <w:jc w:val="center"/>
            </w:pPr>
            <w:r/>
            <w:r>
              <w:rPr>
                <w:b w:val="0"/>
                <w:sz w:val="21"/>
                <w:rFonts w:eastAsia="宋体" w:ascii="Times New Roman" w:hAnsi="Times New Roman"/>
              </w:rPr>
              <w:t>60.64</w:t>
            </w:r>
          </w:p>
        </w:tc>
        <w:tc>
          <w:tcPr>
            <w:tcW w:type="dxa" w:w="1134"/>
            <w:vAlign w:val="center"/>
          </w:tcPr>
          <w:p>
            <w:pPr>
              <w:jc w:val="center"/>
            </w:pPr>
            <w:r/>
            <w:r>
              <w:rPr>
                <w:b w:val="0"/>
                <w:sz w:val="21"/>
                <w:rFonts w:eastAsia="宋体" w:ascii="Times New Roman" w:hAnsi="Times New Roman"/>
              </w:rPr>
              <w:t>2249.00</w:t>
            </w:r>
          </w:p>
        </w:tc>
        <w:tc>
          <w:tcPr>
            <w:tcW w:type="dxa" w:w="1020"/>
            <w:vAlign w:val="center"/>
          </w:tcPr>
          <w:p>
            <w:pPr>
              <w:jc w:val="center"/>
            </w:pPr>
            <w:r/>
            <w:r>
              <w:rPr>
                <w:b w:val="0"/>
                <w:sz w:val="21"/>
                <w:rFonts w:eastAsia="宋体" w:ascii="Times New Roman" w:hAnsi="Times New Roman"/>
              </w:rPr>
              <w:t>7</w:t>
            </w:r>
          </w:p>
        </w:tc>
        <w:tc>
          <w:tcPr>
            <w:tcW w:type="dxa" w:w="1020"/>
            <w:vAlign w:val="center"/>
          </w:tcPr>
          <w:p>
            <w:pPr>
              <w:jc w:val="center"/>
            </w:pPr>
            <w:r/>
            <w:r>
              <w:rPr>
                <w:b w:val="0"/>
                <w:sz w:val="21"/>
                <w:rFonts w:eastAsia="宋体" w:ascii="Times New Roman" w:hAnsi="Times New Roman"/>
              </w:rPr>
              <w:t>531</w:t>
            </w:r>
          </w:p>
        </w:tc>
        <w:tc>
          <w:tcPr>
            <w:tcW w:type="dxa" w:w="794"/>
            <w:vAlign w:val="center"/>
          </w:tcPr>
          <w:p>
            <w:pPr>
              <w:jc w:val="center"/>
            </w:pPr>
            <w:r/>
            <w:r>
              <w:rPr>
                <w:b w:val="0"/>
                <w:sz w:val="21"/>
                <w:rFonts w:eastAsia="宋体" w:ascii="Times New Roman" w:hAnsi="Times New Roman"/>
              </w:rPr>
              <w:t>15</w:t>
            </w:r>
          </w:p>
        </w:tc>
      </w:tr>
      <w:tr>
        <w:tc>
          <w:tcPr>
            <w:tcW w:type="dxa" w:w="1134"/>
            <w:vAlign w:val="center"/>
          </w:tcPr>
          <w:p>
            <w:pPr>
              <w:jc w:val="center"/>
            </w:pPr>
            <w:r/>
            <w:r>
              <w:rPr>
                <w:b w:val="0"/>
                <w:sz w:val="21"/>
                <w:rFonts w:eastAsia="宋体" w:ascii="Times New Roman" w:hAnsi="Times New Roman"/>
              </w:rPr>
              <w:t>case_04</w:t>
            </w:r>
          </w:p>
        </w:tc>
        <w:tc>
          <w:tcPr>
            <w:tcW w:type="dxa" w:w="1361"/>
            <w:vAlign w:val="center"/>
          </w:tcPr>
          <w:p>
            <w:pPr>
              <w:jc w:val="center"/>
            </w:pPr>
            <w:r/>
            <w:r>
              <w:rPr>
                <w:b w:val="0"/>
                <w:sz w:val="21"/>
                <w:rFonts w:eastAsia="宋体" w:ascii="Times New Roman" w:hAnsi="Times New Roman"/>
              </w:rPr>
              <w:t>K-means</w:t>
            </w:r>
          </w:p>
        </w:tc>
        <w:tc>
          <w:tcPr>
            <w:tcW w:type="dxa" w:w="1020"/>
            <w:vAlign w:val="center"/>
          </w:tcPr>
          <w:p>
            <w:pPr>
              <w:jc w:val="center"/>
            </w:pPr>
            <w:r/>
            <w:r>
              <w:rPr>
                <w:b w:val="0"/>
                <w:sz w:val="21"/>
                <w:rFonts w:eastAsia="宋体" w:ascii="Times New Roman" w:hAnsi="Times New Roman"/>
              </w:rPr>
              <w:t>100.00</w:t>
            </w:r>
          </w:p>
        </w:tc>
        <w:tc>
          <w:tcPr>
            <w:tcW w:type="dxa" w:w="1020"/>
            <w:vAlign w:val="center"/>
          </w:tcPr>
          <w:p>
            <w:pPr>
              <w:jc w:val="center"/>
            </w:pPr>
            <w:r/>
            <w:r>
              <w:rPr>
                <w:b w:val="0"/>
                <w:sz w:val="21"/>
                <w:rFonts w:eastAsia="宋体" w:ascii="Times New Roman" w:hAnsi="Times New Roman"/>
              </w:rPr>
              <w:t>14.84</w:t>
            </w:r>
          </w:p>
        </w:tc>
        <w:tc>
          <w:tcPr>
            <w:tcW w:type="dxa" w:w="1134"/>
            <w:vAlign w:val="center"/>
          </w:tcPr>
          <w:p>
            <w:pPr>
              <w:jc w:val="center"/>
            </w:pPr>
            <w:r/>
            <w:r>
              <w:rPr>
                <w:b w:val="0"/>
                <w:sz w:val="21"/>
                <w:rFonts w:eastAsia="宋体" w:ascii="Times New Roman" w:hAnsi="Times New Roman"/>
              </w:rPr>
              <w:t>972.00</w:t>
            </w:r>
          </w:p>
        </w:tc>
        <w:tc>
          <w:tcPr>
            <w:tcW w:type="dxa" w:w="1020"/>
            <w:vAlign w:val="center"/>
          </w:tcPr>
          <w:p>
            <w:pPr>
              <w:jc w:val="center"/>
            </w:pPr>
            <w:r/>
            <w:r>
              <w:rPr>
                <w:b w:val="0"/>
                <w:sz w:val="21"/>
                <w:rFonts w:eastAsia="宋体" w:ascii="Times New Roman" w:hAnsi="Times New Roman"/>
              </w:rPr>
              <w:t>4</w:t>
            </w:r>
          </w:p>
        </w:tc>
        <w:tc>
          <w:tcPr>
            <w:tcW w:type="dxa" w:w="1020"/>
            <w:vAlign w:val="center"/>
          </w:tcPr>
          <w:p>
            <w:pPr>
              <w:jc w:val="center"/>
            </w:pPr>
            <w:r/>
            <w:r>
              <w:rPr>
                <w:b w:val="0"/>
                <w:sz w:val="21"/>
                <w:rFonts w:eastAsia="宋体" w:ascii="Times New Roman" w:hAnsi="Times New Roman"/>
              </w:rPr>
              <w:t>318</w:t>
            </w:r>
          </w:p>
        </w:tc>
        <w:tc>
          <w:tcPr>
            <w:tcW w:type="dxa" w:w="794"/>
            <w:vAlign w:val="center"/>
          </w:tcPr>
          <w:p>
            <w:pPr>
              <w:jc w:val="center"/>
            </w:pPr>
            <w:r/>
            <w:r>
              <w:rPr>
                <w:b w:val="0"/>
                <w:sz w:val="21"/>
                <w:rFonts w:eastAsia="宋体" w:ascii="Times New Roman" w:hAnsi="Times New Roman"/>
              </w:rPr>
              <w:t>0</w:t>
            </w:r>
          </w:p>
        </w:tc>
      </w:tr>
      <w:tr>
        <w:tc>
          <w:tcPr>
            <w:tcW w:type="dxa" w:w="1134"/>
            <w:vAlign w:val="center"/>
          </w:tcPr>
          <w:p>
            <w:pPr>
              <w:jc w:val="center"/>
            </w:pPr>
            <w:r/>
            <w:r>
              <w:rPr>
                <w:b w:val="0"/>
                <w:sz w:val="21"/>
                <w:rFonts w:eastAsia="宋体" w:ascii="Times New Roman" w:hAnsi="Times New Roman"/>
              </w:rPr>
              <w:t>case_04</w:t>
            </w:r>
          </w:p>
        </w:tc>
        <w:tc>
          <w:tcPr>
            <w:tcW w:type="dxa" w:w="1361"/>
            <w:vAlign w:val="center"/>
          </w:tcPr>
          <w:p>
            <w:pPr>
              <w:jc w:val="center"/>
            </w:pPr>
            <w:r/>
            <w:r>
              <w:rPr>
                <w:b w:val="0"/>
                <w:sz w:val="21"/>
                <w:rFonts w:eastAsia="宋体" w:ascii="Times New Roman" w:hAnsi="Times New Roman"/>
              </w:rPr>
              <w:t>PSO-Hanan</w:t>
            </w:r>
          </w:p>
        </w:tc>
        <w:tc>
          <w:tcPr>
            <w:tcW w:type="dxa" w:w="1020"/>
            <w:vAlign w:val="center"/>
          </w:tcPr>
          <w:p>
            <w:pPr>
              <w:jc w:val="center"/>
            </w:pPr>
            <w:r/>
            <w:r>
              <w:rPr>
                <w:b w:val="0"/>
                <w:sz w:val="21"/>
                <w:rFonts w:eastAsia="宋体" w:ascii="Times New Roman" w:hAnsi="Times New Roman"/>
              </w:rPr>
              <w:t>100.00</w:t>
            </w:r>
          </w:p>
        </w:tc>
        <w:tc>
          <w:tcPr>
            <w:tcW w:type="dxa" w:w="1020"/>
            <w:vAlign w:val="center"/>
          </w:tcPr>
          <w:p>
            <w:pPr>
              <w:jc w:val="center"/>
            </w:pPr>
            <w:r/>
            <w:r>
              <w:rPr>
                <w:b w:val="0"/>
                <w:sz w:val="21"/>
                <w:rFonts w:eastAsia="宋体" w:ascii="Times New Roman" w:hAnsi="Times New Roman"/>
              </w:rPr>
              <w:t>11.72</w:t>
            </w:r>
          </w:p>
        </w:tc>
        <w:tc>
          <w:tcPr>
            <w:tcW w:type="dxa" w:w="1134"/>
            <w:vAlign w:val="center"/>
          </w:tcPr>
          <w:p>
            <w:pPr>
              <w:jc w:val="center"/>
            </w:pPr>
            <w:r/>
            <w:r>
              <w:rPr>
                <w:b w:val="0"/>
                <w:sz w:val="21"/>
                <w:rFonts w:eastAsia="宋体" w:ascii="Times New Roman" w:hAnsi="Times New Roman"/>
              </w:rPr>
              <w:t>858.00</w:t>
            </w:r>
          </w:p>
        </w:tc>
        <w:tc>
          <w:tcPr>
            <w:tcW w:type="dxa" w:w="1020"/>
            <w:vAlign w:val="center"/>
          </w:tcPr>
          <w:p>
            <w:pPr>
              <w:jc w:val="center"/>
            </w:pPr>
            <w:r/>
            <w:r>
              <w:rPr>
                <w:b w:val="0"/>
                <w:sz w:val="21"/>
                <w:rFonts w:eastAsia="宋体" w:ascii="Times New Roman" w:hAnsi="Times New Roman"/>
              </w:rPr>
              <w:t>3</w:t>
            </w:r>
          </w:p>
        </w:tc>
        <w:tc>
          <w:tcPr>
            <w:tcW w:type="dxa" w:w="1020"/>
            <w:vAlign w:val="center"/>
          </w:tcPr>
          <w:p>
            <w:pPr>
              <w:jc w:val="center"/>
            </w:pPr>
            <w:r/>
            <w:r>
              <w:rPr>
                <w:b w:val="0"/>
                <w:sz w:val="21"/>
                <w:rFonts w:eastAsia="宋体" w:ascii="Times New Roman" w:hAnsi="Times New Roman"/>
              </w:rPr>
              <w:t>243</w:t>
            </w:r>
          </w:p>
        </w:tc>
        <w:tc>
          <w:tcPr>
            <w:tcW w:type="dxa" w:w="794"/>
            <w:vAlign w:val="center"/>
          </w:tcPr>
          <w:p>
            <w:pPr>
              <w:jc w:val="center"/>
            </w:pPr>
            <w:r/>
            <w:r>
              <w:rPr>
                <w:b w:val="0"/>
                <w:sz w:val="21"/>
                <w:rFonts w:eastAsia="宋体" w:ascii="Times New Roman" w:hAnsi="Times New Roman"/>
              </w:rPr>
              <w:t>0</w:t>
            </w:r>
          </w:p>
        </w:tc>
      </w:tr>
      <w:tr>
        <w:tc>
          <w:tcPr>
            <w:tcW w:type="dxa" w:w="1134"/>
            <w:vAlign w:val="center"/>
          </w:tcPr>
          <w:p>
            <w:pPr>
              <w:jc w:val="center"/>
            </w:pPr>
            <w:r/>
            <w:r>
              <w:rPr>
                <w:b w:val="0"/>
                <w:sz w:val="21"/>
                <w:rFonts w:eastAsia="宋体" w:ascii="Times New Roman" w:hAnsi="Times New Roman"/>
              </w:rPr>
              <w:t>case_04</w:t>
            </w:r>
          </w:p>
        </w:tc>
        <w:tc>
          <w:tcPr>
            <w:tcW w:type="dxa" w:w="1361"/>
            <w:vAlign w:val="center"/>
          </w:tcPr>
          <w:p>
            <w:pPr>
              <w:jc w:val="center"/>
            </w:pPr>
            <w:r/>
            <w:r>
              <w:rPr>
                <w:b w:val="0"/>
                <w:sz w:val="21"/>
                <w:rFonts w:eastAsia="宋体" w:ascii="Times New Roman" w:hAnsi="Times New Roman"/>
              </w:rPr>
              <w:t>拥塞重布线</w:t>
            </w:r>
          </w:p>
        </w:tc>
        <w:tc>
          <w:tcPr>
            <w:tcW w:type="dxa" w:w="1020"/>
            <w:vAlign w:val="center"/>
          </w:tcPr>
          <w:p>
            <w:pPr>
              <w:jc w:val="center"/>
            </w:pPr>
            <w:r/>
            <w:r>
              <w:rPr>
                <w:b w:val="0"/>
                <w:sz w:val="21"/>
                <w:rFonts w:eastAsia="宋体" w:ascii="Times New Roman" w:hAnsi="Times New Roman"/>
              </w:rPr>
              <w:t>100.00</w:t>
            </w:r>
          </w:p>
        </w:tc>
        <w:tc>
          <w:tcPr>
            <w:tcW w:type="dxa" w:w="1020"/>
            <w:vAlign w:val="center"/>
          </w:tcPr>
          <w:p>
            <w:pPr>
              <w:jc w:val="center"/>
            </w:pPr>
            <w:r/>
            <w:r>
              <w:rPr>
                <w:b w:val="0"/>
                <w:sz w:val="21"/>
                <w:rFonts w:eastAsia="宋体" w:ascii="Times New Roman" w:hAnsi="Times New Roman"/>
              </w:rPr>
              <w:t>11.72</w:t>
            </w:r>
          </w:p>
        </w:tc>
        <w:tc>
          <w:tcPr>
            <w:tcW w:type="dxa" w:w="1134"/>
            <w:vAlign w:val="center"/>
          </w:tcPr>
          <w:p>
            <w:pPr>
              <w:jc w:val="center"/>
            </w:pPr>
            <w:r/>
            <w:r>
              <w:rPr>
                <w:b w:val="0"/>
                <w:sz w:val="21"/>
                <w:rFonts w:eastAsia="宋体" w:ascii="Times New Roman" w:hAnsi="Times New Roman"/>
              </w:rPr>
              <w:t>908.00</w:t>
            </w:r>
          </w:p>
        </w:tc>
        <w:tc>
          <w:tcPr>
            <w:tcW w:type="dxa" w:w="1020"/>
            <w:vAlign w:val="center"/>
          </w:tcPr>
          <w:p>
            <w:pPr>
              <w:jc w:val="center"/>
            </w:pPr>
            <w:r/>
            <w:r>
              <w:rPr>
                <w:b w:val="0"/>
                <w:sz w:val="21"/>
                <w:rFonts w:eastAsia="宋体" w:ascii="Times New Roman" w:hAnsi="Times New Roman"/>
              </w:rPr>
              <w:t>3</w:t>
            </w:r>
          </w:p>
        </w:tc>
        <w:tc>
          <w:tcPr>
            <w:tcW w:type="dxa" w:w="1020"/>
            <w:vAlign w:val="center"/>
          </w:tcPr>
          <w:p>
            <w:pPr>
              <w:jc w:val="center"/>
            </w:pPr>
            <w:r/>
            <w:r>
              <w:rPr>
                <w:b w:val="0"/>
                <w:sz w:val="21"/>
                <w:rFonts w:eastAsia="宋体" w:ascii="Times New Roman" w:hAnsi="Times New Roman"/>
              </w:rPr>
              <w:t>244</w:t>
            </w:r>
          </w:p>
        </w:tc>
        <w:tc>
          <w:tcPr>
            <w:tcW w:type="dxa" w:w="794"/>
            <w:vAlign w:val="center"/>
          </w:tcPr>
          <w:p>
            <w:pPr>
              <w:jc w:val="center"/>
            </w:pPr>
            <w:r/>
            <w:r>
              <w:rPr>
                <w:b w:val="0"/>
                <w:sz w:val="21"/>
                <w:rFonts w:eastAsia="宋体" w:ascii="Times New Roman" w:hAnsi="Times New Roman"/>
              </w:rPr>
              <w:t>0</w:t>
            </w:r>
          </w:p>
        </w:tc>
      </w:tr>
      <w:tr>
        <w:tc>
          <w:tcPr>
            <w:tcW w:type="dxa" w:w="1134"/>
            <w:vAlign w:val="center"/>
          </w:tcPr>
          <w:p>
            <w:pPr>
              <w:jc w:val="center"/>
            </w:pPr>
            <w:r/>
            <w:r>
              <w:rPr>
                <w:b w:val="0"/>
                <w:sz w:val="21"/>
                <w:rFonts w:eastAsia="宋体" w:ascii="Times New Roman" w:hAnsi="Times New Roman"/>
              </w:rPr>
              <w:t>case_05</w:t>
            </w:r>
          </w:p>
        </w:tc>
        <w:tc>
          <w:tcPr>
            <w:tcW w:type="dxa" w:w="1361"/>
            <w:vAlign w:val="center"/>
          </w:tcPr>
          <w:p>
            <w:pPr>
              <w:jc w:val="center"/>
            </w:pPr>
            <w:r/>
            <w:r>
              <w:rPr>
                <w:b w:val="0"/>
                <w:sz w:val="21"/>
                <w:rFonts w:eastAsia="宋体" w:ascii="Times New Roman" w:hAnsi="Times New Roman"/>
              </w:rPr>
              <w:t>基线规则</w:t>
            </w:r>
          </w:p>
        </w:tc>
        <w:tc>
          <w:tcPr>
            <w:tcW w:type="dxa" w:w="1020"/>
            <w:vAlign w:val="center"/>
          </w:tcPr>
          <w:p>
            <w:pPr>
              <w:jc w:val="center"/>
            </w:pPr>
            <w:r/>
            <w:r>
              <w:rPr>
                <w:b w:val="0"/>
                <w:sz w:val="21"/>
                <w:rFonts w:eastAsia="宋体" w:ascii="Times New Roman" w:hAnsi="Times New Roman"/>
              </w:rPr>
              <w:t>89.00</w:t>
            </w:r>
          </w:p>
        </w:tc>
        <w:tc>
          <w:tcPr>
            <w:tcW w:type="dxa" w:w="1020"/>
            <w:vAlign w:val="center"/>
          </w:tcPr>
          <w:p>
            <w:pPr>
              <w:jc w:val="center"/>
            </w:pPr>
            <w:r/>
            <w:r>
              <w:rPr>
                <w:b w:val="0"/>
                <w:sz w:val="21"/>
                <w:rFonts w:eastAsia="宋体" w:ascii="Times New Roman" w:hAnsi="Times New Roman"/>
              </w:rPr>
              <w:t>65.81</w:t>
            </w:r>
          </w:p>
        </w:tc>
        <w:tc>
          <w:tcPr>
            <w:tcW w:type="dxa" w:w="1134"/>
            <w:vAlign w:val="center"/>
          </w:tcPr>
          <w:p>
            <w:pPr>
              <w:jc w:val="center"/>
            </w:pPr>
            <w:r/>
            <w:r>
              <w:rPr>
                <w:b w:val="0"/>
                <w:sz w:val="21"/>
                <w:rFonts w:eastAsia="宋体" w:ascii="Times New Roman" w:hAnsi="Times New Roman"/>
              </w:rPr>
              <w:t>1827.00</w:t>
            </w:r>
          </w:p>
        </w:tc>
        <w:tc>
          <w:tcPr>
            <w:tcW w:type="dxa" w:w="1020"/>
            <w:vAlign w:val="center"/>
          </w:tcPr>
          <w:p>
            <w:pPr>
              <w:jc w:val="center"/>
            </w:pPr>
            <w:r/>
            <w:r>
              <w:rPr>
                <w:b w:val="0"/>
                <w:sz w:val="21"/>
                <w:rFonts w:eastAsia="宋体" w:ascii="Times New Roman" w:hAnsi="Times New Roman"/>
              </w:rPr>
              <w:t>6</w:t>
            </w:r>
          </w:p>
        </w:tc>
        <w:tc>
          <w:tcPr>
            <w:tcW w:type="dxa" w:w="1020"/>
            <w:vAlign w:val="center"/>
          </w:tcPr>
          <w:p>
            <w:pPr>
              <w:jc w:val="center"/>
            </w:pPr>
            <w:r/>
            <w:r>
              <w:rPr>
                <w:b w:val="0"/>
                <w:sz w:val="21"/>
                <w:rFonts w:eastAsia="宋体" w:ascii="Times New Roman" w:hAnsi="Times New Roman"/>
              </w:rPr>
              <w:t>587</w:t>
            </w:r>
          </w:p>
        </w:tc>
        <w:tc>
          <w:tcPr>
            <w:tcW w:type="dxa" w:w="794"/>
            <w:vAlign w:val="center"/>
          </w:tcPr>
          <w:p>
            <w:pPr>
              <w:jc w:val="center"/>
            </w:pPr>
            <w:r/>
            <w:r>
              <w:rPr>
                <w:b w:val="0"/>
                <w:sz w:val="21"/>
                <w:rFonts w:eastAsia="宋体" w:ascii="Times New Roman" w:hAnsi="Times New Roman"/>
              </w:rPr>
              <w:t>11</w:t>
            </w:r>
          </w:p>
        </w:tc>
      </w:tr>
      <w:tr>
        <w:tc>
          <w:tcPr>
            <w:tcW w:type="dxa" w:w="1134"/>
            <w:vAlign w:val="center"/>
          </w:tcPr>
          <w:p>
            <w:pPr>
              <w:jc w:val="center"/>
            </w:pPr>
            <w:r/>
            <w:r>
              <w:rPr>
                <w:b w:val="0"/>
                <w:sz w:val="21"/>
                <w:rFonts w:eastAsia="宋体" w:ascii="Times New Roman" w:hAnsi="Times New Roman"/>
              </w:rPr>
              <w:t>case_05</w:t>
            </w:r>
          </w:p>
        </w:tc>
        <w:tc>
          <w:tcPr>
            <w:tcW w:type="dxa" w:w="1361"/>
            <w:vAlign w:val="center"/>
          </w:tcPr>
          <w:p>
            <w:pPr>
              <w:jc w:val="center"/>
            </w:pPr>
            <w:r/>
            <w:r>
              <w:rPr>
                <w:b w:val="0"/>
                <w:sz w:val="21"/>
                <w:rFonts w:eastAsia="宋体" w:ascii="Times New Roman" w:hAnsi="Times New Roman"/>
              </w:rPr>
              <w:t>K-means</w:t>
            </w:r>
          </w:p>
        </w:tc>
        <w:tc>
          <w:tcPr>
            <w:tcW w:type="dxa" w:w="1020"/>
            <w:vAlign w:val="center"/>
          </w:tcPr>
          <w:p>
            <w:pPr>
              <w:jc w:val="center"/>
            </w:pPr>
            <w:r/>
            <w:r>
              <w:rPr>
                <w:b w:val="0"/>
                <w:sz w:val="21"/>
                <w:rFonts w:eastAsia="宋体" w:ascii="Times New Roman" w:hAnsi="Times New Roman"/>
              </w:rPr>
              <w:t>100.00</w:t>
            </w:r>
          </w:p>
        </w:tc>
        <w:tc>
          <w:tcPr>
            <w:tcW w:type="dxa" w:w="1020"/>
            <w:vAlign w:val="center"/>
          </w:tcPr>
          <w:p>
            <w:pPr>
              <w:jc w:val="center"/>
            </w:pPr>
            <w:r/>
            <w:r>
              <w:rPr>
                <w:b w:val="0"/>
                <w:sz w:val="21"/>
                <w:rFonts w:eastAsia="宋体" w:ascii="Times New Roman" w:hAnsi="Times New Roman"/>
              </w:rPr>
              <w:t>26.12</w:t>
            </w:r>
          </w:p>
        </w:tc>
        <w:tc>
          <w:tcPr>
            <w:tcW w:type="dxa" w:w="1134"/>
            <w:vAlign w:val="center"/>
          </w:tcPr>
          <w:p>
            <w:pPr>
              <w:jc w:val="center"/>
            </w:pPr>
            <w:r/>
            <w:r>
              <w:rPr>
                <w:b w:val="0"/>
                <w:sz w:val="21"/>
                <w:rFonts w:eastAsia="宋体" w:ascii="Times New Roman" w:hAnsi="Times New Roman"/>
              </w:rPr>
              <w:t>1059.00</w:t>
            </w:r>
          </w:p>
        </w:tc>
        <w:tc>
          <w:tcPr>
            <w:tcW w:type="dxa" w:w="1020"/>
            <w:vAlign w:val="center"/>
          </w:tcPr>
          <w:p>
            <w:pPr>
              <w:jc w:val="center"/>
            </w:pPr>
            <w:r/>
            <w:r>
              <w:rPr>
                <w:b w:val="0"/>
                <w:sz w:val="21"/>
                <w:rFonts w:eastAsia="宋体" w:ascii="Times New Roman" w:hAnsi="Times New Roman"/>
              </w:rPr>
              <w:t>5</w:t>
            </w:r>
          </w:p>
        </w:tc>
        <w:tc>
          <w:tcPr>
            <w:tcW w:type="dxa" w:w="1020"/>
            <w:vAlign w:val="center"/>
          </w:tcPr>
          <w:p>
            <w:pPr>
              <w:jc w:val="center"/>
            </w:pPr>
            <w:r/>
            <w:r>
              <w:rPr>
                <w:b w:val="0"/>
                <w:sz w:val="21"/>
                <w:rFonts w:eastAsia="宋体" w:ascii="Times New Roman" w:hAnsi="Times New Roman"/>
              </w:rPr>
              <w:t>364</w:t>
            </w:r>
          </w:p>
        </w:tc>
        <w:tc>
          <w:tcPr>
            <w:tcW w:type="dxa" w:w="794"/>
            <w:vAlign w:val="center"/>
          </w:tcPr>
          <w:p>
            <w:pPr>
              <w:jc w:val="center"/>
            </w:pPr>
            <w:r/>
            <w:r>
              <w:rPr>
                <w:b w:val="0"/>
                <w:sz w:val="21"/>
                <w:rFonts w:eastAsia="宋体" w:ascii="Times New Roman" w:hAnsi="Times New Roman"/>
              </w:rPr>
              <w:t>0</w:t>
            </w:r>
          </w:p>
        </w:tc>
      </w:tr>
      <w:tr>
        <w:tc>
          <w:tcPr>
            <w:tcW w:type="dxa" w:w="1134"/>
            <w:vAlign w:val="center"/>
          </w:tcPr>
          <w:p>
            <w:pPr>
              <w:jc w:val="center"/>
            </w:pPr>
            <w:r/>
            <w:r>
              <w:rPr>
                <w:b w:val="0"/>
                <w:sz w:val="21"/>
                <w:rFonts w:eastAsia="宋体" w:ascii="Times New Roman" w:hAnsi="Times New Roman"/>
              </w:rPr>
              <w:t>case_05</w:t>
            </w:r>
          </w:p>
        </w:tc>
        <w:tc>
          <w:tcPr>
            <w:tcW w:type="dxa" w:w="1361"/>
            <w:vAlign w:val="center"/>
          </w:tcPr>
          <w:p>
            <w:pPr>
              <w:jc w:val="center"/>
            </w:pPr>
            <w:r/>
            <w:r>
              <w:rPr>
                <w:b w:val="0"/>
                <w:sz w:val="21"/>
                <w:rFonts w:eastAsia="宋体" w:ascii="Times New Roman" w:hAnsi="Times New Roman"/>
              </w:rPr>
              <w:t>PSO-Hanan</w:t>
            </w:r>
          </w:p>
        </w:tc>
        <w:tc>
          <w:tcPr>
            <w:tcW w:type="dxa" w:w="1020"/>
            <w:vAlign w:val="center"/>
          </w:tcPr>
          <w:p>
            <w:pPr>
              <w:jc w:val="center"/>
            </w:pPr>
            <w:r/>
            <w:r>
              <w:rPr>
                <w:b w:val="0"/>
                <w:sz w:val="21"/>
                <w:rFonts w:eastAsia="宋体" w:ascii="Times New Roman" w:hAnsi="Times New Roman"/>
              </w:rPr>
              <w:t>100.00</w:t>
            </w:r>
          </w:p>
        </w:tc>
        <w:tc>
          <w:tcPr>
            <w:tcW w:type="dxa" w:w="1020"/>
            <w:vAlign w:val="center"/>
          </w:tcPr>
          <w:p>
            <w:pPr>
              <w:jc w:val="center"/>
            </w:pPr>
            <w:r/>
            <w:r>
              <w:rPr>
                <w:b w:val="0"/>
                <w:sz w:val="21"/>
                <w:rFonts w:eastAsia="宋体" w:ascii="Times New Roman" w:hAnsi="Times New Roman"/>
              </w:rPr>
              <w:t>24.39</w:t>
            </w:r>
          </w:p>
        </w:tc>
        <w:tc>
          <w:tcPr>
            <w:tcW w:type="dxa" w:w="1134"/>
            <w:vAlign w:val="center"/>
          </w:tcPr>
          <w:p>
            <w:pPr>
              <w:jc w:val="center"/>
            </w:pPr>
            <w:r/>
            <w:r>
              <w:rPr>
                <w:b w:val="0"/>
                <w:sz w:val="21"/>
                <w:rFonts w:eastAsia="宋体" w:ascii="Times New Roman" w:hAnsi="Times New Roman"/>
              </w:rPr>
              <w:t>951.00</w:t>
            </w:r>
          </w:p>
        </w:tc>
        <w:tc>
          <w:tcPr>
            <w:tcW w:type="dxa" w:w="1020"/>
            <w:vAlign w:val="center"/>
          </w:tcPr>
          <w:p>
            <w:pPr>
              <w:jc w:val="center"/>
            </w:pPr>
            <w:r/>
            <w:r>
              <w:rPr>
                <w:b w:val="0"/>
                <w:sz w:val="21"/>
                <w:rFonts w:eastAsia="宋体" w:ascii="Times New Roman" w:hAnsi="Times New Roman"/>
              </w:rPr>
              <w:t>4</w:t>
            </w:r>
          </w:p>
        </w:tc>
        <w:tc>
          <w:tcPr>
            <w:tcW w:type="dxa" w:w="1020"/>
            <w:vAlign w:val="center"/>
          </w:tcPr>
          <w:p>
            <w:pPr>
              <w:jc w:val="center"/>
            </w:pPr>
            <w:r/>
            <w:r>
              <w:rPr>
                <w:b w:val="0"/>
                <w:sz w:val="21"/>
                <w:rFonts w:eastAsia="宋体" w:ascii="Times New Roman" w:hAnsi="Times New Roman"/>
              </w:rPr>
              <w:t>304</w:t>
            </w:r>
          </w:p>
        </w:tc>
        <w:tc>
          <w:tcPr>
            <w:tcW w:type="dxa" w:w="794"/>
            <w:vAlign w:val="center"/>
          </w:tcPr>
          <w:p>
            <w:pPr>
              <w:jc w:val="center"/>
            </w:pPr>
            <w:r/>
            <w:r>
              <w:rPr>
                <w:b w:val="0"/>
                <w:sz w:val="21"/>
                <w:rFonts w:eastAsia="宋体" w:ascii="Times New Roman" w:hAnsi="Times New Roman"/>
              </w:rPr>
              <w:t>0</w:t>
            </w:r>
          </w:p>
        </w:tc>
      </w:tr>
      <w:tr>
        <w:tc>
          <w:tcPr>
            <w:tcW w:type="dxa" w:w="1134"/>
            <w:vAlign w:val="center"/>
          </w:tcPr>
          <w:p>
            <w:pPr>
              <w:jc w:val="center"/>
            </w:pPr>
            <w:r/>
            <w:r>
              <w:rPr>
                <w:b w:val="0"/>
                <w:sz w:val="21"/>
                <w:rFonts w:eastAsia="宋体" w:ascii="Times New Roman" w:hAnsi="Times New Roman"/>
              </w:rPr>
              <w:t>case_05</w:t>
            </w:r>
          </w:p>
        </w:tc>
        <w:tc>
          <w:tcPr>
            <w:tcW w:type="dxa" w:w="1361"/>
            <w:vAlign w:val="center"/>
          </w:tcPr>
          <w:p>
            <w:pPr>
              <w:jc w:val="center"/>
            </w:pPr>
            <w:r/>
            <w:r>
              <w:rPr>
                <w:b w:val="0"/>
                <w:sz w:val="21"/>
                <w:rFonts w:eastAsia="宋体" w:ascii="Times New Roman" w:hAnsi="Times New Roman"/>
              </w:rPr>
              <w:t>拥塞重布线</w:t>
            </w:r>
          </w:p>
        </w:tc>
        <w:tc>
          <w:tcPr>
            <w:tcW w:type="dxa" w:w="1020"/>
            <w:vAlign w:val="center"/>
          </w:tcPr>
          <w:p>
            <w:pPr>
              <w:jc w:val="center"/>
            </w:pPr>
            <w:r/>
            <w:r>
              <w:rPr>
                <w:b w:val="0"/>
                <w:sz w:val="21"/>
                <w:rFonts w:eastAsia="宋体" w:ascii="Times New Roman" w:hAnsi="Times New Roman"/>
              </w:rPr>
              <w:t>100.00</w:t>
            </w:r>
          </w:p>
        </w:tc>
        <w:tc>
          <w:tcPr>
            <w:tcW w:type="dxa" w:w="1020"/>
            <w:vAlign w:val="center"/>
          </w:tcPr>
          <w:p>
            <w:pPr>
              <w:jc w:val="center"/>
            </w:pPr>
            <w:r/>
            <w:r>
              <w:rPr>
                <w:b w:val="0"/>
                <w:sz w:val="21"/>
                <w:rFonts w:eastAsia="宋体" w:ascii="Times New Roman" w:hAnsi="Times New Roman"/>
              </w:rPr>
              <w:t>24.39</w:t>
            </w:r>
          </w:p>
        </w:tc>
        <w:tc>
          <w:tcPr>
            <w:tcW w:type="dxa" w:w="1134"/>
            <w:vAlign w:val="center"/>
          </w:tcPr>
          <w:p>
            <w:pPr>
              <w:jc w:val="center"/>
            </w:pPr>
            <w:r/>
            <w:r>
              <w:rPr>
                <w:b w:val="0"/>
                <w:sz w:val="21"/>
                <w:rFonts w:eastAsia="宋体" w:ascii="Times New Roman" w:hAnsi="Times New Roman"/>
              </w:rPr>
              <w:t>985.00</w:t>
            </w:r>
          </w:p>
        </w:tc>
        <w:tc>
          <w:tcPr>
            <w:tcW w:type="dxa" w:w="1020"/>
            <w:vAlign w:val="center"/>
          </w:tcPr>
          <w:p>
            <w:pPr>
              <w:jc w:val="center"/>
            </w:pPr>
            <w:r/>
            <w:r>
              <w:rPr>
                <w:b w:val="0"/>
                <w:sz w:val="21"/>
                <w:rFonts w:eastAsia="宋体" w:ascii="Times New Roman" w:hAnsi="Times New Roman"/>
              </w:rPr>
              <w:t>3</w:t>
            </w:r>
          </w:p>
        </w:tc>
        <w:tc>
          <w:tcPr>
            <w:tcW w:type="dxa" w:w="1020"/>
            <w:vAlign w:val="center"/>
          </w:tcPr>
          <w:p>
            <w:pPr>
              <w:jc w:val="center"/>
            </w:pPr>
            <w:r/>
            <w:r>
              <w:rPr>
                <w:b w:val="0"/>
                <w:sz w:val="21"/>
                <w:rFonts w:eastAsia="宋体" w:ascii="Times New Roman" w:hAnsi="Times New Roman"/>
              </w:rPr>
              <w:t>337</w:t>
            </w:r>
          </w:p>
        </w:tc>
        <w:tc>
          <w:tcPr>
            <w:tcW w:type="dxa" w:w="794"/>
            <w:vAlign w:val="center"/>
          </w:tcPr>
          <w:p>
            <w:pPr>
              <w:jc w:val="center"/>
            </w:pPr>
            <w:r/>
            <w:r>
              <w:rPr>
                <w:b w:val="0"/>
                <w:sz w:val="21"/>
                <w:rFonts w:eastAsia="宋体" w:ascii="Times New Roman" w:hAnsi="Times New Roman"/>
              </w:rPr>
              <w:t>0</w:t>
            </w:r>
          </w:p>
        </w:tc>
      </w:tr>
    </w:tbl>
    <w:p/>
    <w:p>
      <w:r>
        <w:br w:type="page"/>
      </w:r>
    </w:p>
    <w:p>
      <w:pPr>
        <w:spacing w:line="240" w:lineRule="auto" w:before="60" w:after="60"/>
        <w:jc w:val="center"/>
      </w:pPr>
      <w:r>
        <w:drawing>
          <wp:inline xmlns:a="http://schemas.openxmlformats.org/drawingml/2006/main" xmlns:pic="http://schemas.openxmlformats.org/drawingml/2006/picture">
            <wp:extent cx="5112000" cy="2881309"/>
            <wp:docPr id="2" name="Picture 2"/>
            <wp:cNvGraphicFramePr>
              <a:graphicFrameLocks noChangeAspect="1"/>
            </wp:cNvGraphicFramePr>
            <a:graphic>
              <a:graphicData uri="http://schemas.openxmlformats.org/drawingml/2006/picture">
                <pic:pic>
                  <pic:nvPicPr>
                    <pic:cNvPr id="0" name="area_ratio.png"/>
                    <pic:cNvPicPr/>
                  </pic:nvPicPr>
                  <pic:blipFill>
                    <a:blip r:embed="rId20"/>
                    <a:stretch>
                      <a:fillRect/>
                    </a:stretch>
                  </pic:blipFill>
                  <pic:spPr>
                    <a:xfrm>
                      <a:off x="0" y="0"/>
                      <a:ext cx="5112000" cy="2881309"/>
                    </a:xfrm>
                    <a:prstGeom prst="rect"/>
                  </pic:spPr>
                </pic:pic>
              </a:graphicData>
            </a:graphic>
          </wp:inline>
        </w:drawing>
      </w:r>
    </w:p>
    <w:p>
      <w:pPr>
        <w:spacing w:lineRule="exact" w:line="400" w:before="0" w:after="160"/>
        <w:jc w:val="center"/>
      </w:pPr>
      <w:r>
        <w:rPr>
          <w:b w:val="0"/>
          <w:sz w:val="24"/>
          <w:rFonts w:eastAsia="宋体" w:ascii="Times New Roman" w:hAnsi="Times New Roman"/>
        </w:rPr>
        <w:t>图6.1 尾板面积占比对比</w:t>
      </w:r>
    </w:p>
    <w:p>
      <w:pPr>
        <w:spacing w:line="240" w:lineRule="auto" w:before="60" w:after="60"/>
        <w:jc w:val="center"/>
      </w:pPr>
      <w:r>
        <w:drawing>
          <wp:inline xmlns:a="http://schemas.openxmlformats.org/drawingml/2006/main" xmlns:pic="http://schemas.openxmlformats.org/drawingml/2006/picture">
            <wp:extent cx="5112000" cy="2881309"/>
            <wp:docPr id="3" name="Picture 3"/>
            <wp:cNvGraphicFramePr>
              <a:graphicFrameLocks noChangeAspect="1"/>
            </wp:cNvGraphicFramePr>
            <a:graphic>
              <a:graphicData uri="http://schemas.openxmlformats.org/drawingml/2006/picture">
                <pic:pic>
                  <pic:nvPicPr>
                    <pic:cNvPr id="0" name="wire_length.png"/>
                    <pic:cNvPicPr/>
                  </pic:nvPicPr>
                  <pic:blipFill>
                    <a:blip r:embed="rId21"/>
                    <a:stretch>
                      <a:fillRect/>
                    </a:stretch>
                  </pic:blipFill>
                  <pic:spPr>
                    <a:xfrm>
                      <a:off x="0" y="0"/>
                      <a:ext cx="5112000" cy="2881309"/>
                    </a:xfrm>
                    <a:prstGeom prst="rect"/>
                  </pic:spPr>
                </pic:pic>
              </a:graphicData>
            </a:graphic>
          </wp:inline>
        </w:drawing>
      </w:r>
    </w:p>
    <w:p>
      <w:pPr>
        <w:spacing w:lineRule="exact" w:line="400" w:before="0" w:after="160"/>
        <w:jc w:val="center"/>
      </w:pPr>
      <w:r>
        <w:rPr>
          <w:b w:val="0"/>
          <w:sz w:val="24"/>
          <w:rFonts w:eastAsia="宋体" w:ascii="Times New Roman" w:hAnsi="Times New Roman"/>
        </w:rPr>
        <w:t>图6.2 总线长对比</w:t>
      </w:r>
    </w:p>
    <w:p>
      <w:r>
        <w:br w:type="page"/>
      </w:r>
    </w:p>
    <w:p>
      <w:pPr>
        <w:spacing w:line="240" w:lineRule="auto" w:before="60" w:after="60"/>
        <w:jc w:val="center"/>
      </w:pPr>
      <w:r>
        <w:drawing>
          <wp:inline xmlns:a="http://schemas.openxmlformats.org/drawingml/2006/main" xmlns:pic="http://schemas.openxmlformats.org/drawingml/2006/picture">
            <wp:extent cx="5112000" cy="2881309"/>
            <wp:docPr id="4" name="Picture 4"/>
            <wp:cNvGraphicFramePr>
              <a:graphicFrameLocks noChangeAspect="1"/>
            </wp:cNvGraphicFramePr>
            <a:graphic>
              <a:graphicData uri="http://schemas.openxmlformats.org/drawingml/2006/picture">
                <pic:pic>
                  <pic:nvPicPr>
                    <pic:cNvPr id="0" name="congestion_cells.png"/>
                    <pic:cNvPicPr/>
                  </pic:nvPicPr>
                  <pic:blipFill>
                    <a:blip r:embed="rId22"/>
                    <a:stretch>
                      <a:fillRect/>
                    </a:stretch>
                  </pic:blipFill>
                  <pic:spPr>
                    <a:xfrm>
                      <a:off x="0" y="0"/>
                      <a:ext cx="5112000" cy="2881309"/>
                    </a:xfrm>
                    <a:prstGeom prst="rect"/>
                  </pic:spPr>
                </pic:pic>
              </a:graphicData>
            </a:graphic>
          </wp:inline>
        </w:drawing>
      </w:r>
    </w:p>
    <w:p>
      <w:pPr>
        <w:spacing w:lineRule="exact" w:line="400" w:before="0" w:after="160"/>
        <w:jc w:val="center"/>
      </w:pPr>
      <w:r>
        <w:rPr>
          <w:b w:val="0"/>
          <w:sz w:val="24"/>
          <w:rFonts w:eastAsia="宋体" w:ascii="Times New Roman" w:hAnsi="Times New Roman"/>
        </w:rPr>
        <w:t>图6.3 拥挤网格数量对比</w:t>
      </w:r>
    </w:p>
    <w:p>
      <w:pPr>
        <w:pStyle w:val="Heading2"/>
        <w:spacing w:before="200" w:after="200" w:lineRule="exact" w:line="400"/>
        <w:jc w:val="left"/>
      </w:pPr>
      <w:r>
        <w:rPr>
          <w:b/>
          <w:color w:val="000000"/>
          <w:sz w:val="32"/>
          <w:rFonts w:eastAsia="黑体" w:ascii="Arial" w:hAnsi="Arial"/>
        </w:rPr>
        <w:t>6.3 结果分析</w:t>
      </w:r>
    </w:p>
    <w:p>
      <w:pPr>
        <w:spacing w:lineRule="exact" w:line="400" w:after="120"/>
        <w:ind w:firstLine="420"/>
      </w:pPr>
      <w:r>
        <w:rPr>
          <w:b w:val="0"/>
          <w:sz w:val="24"/>
          <w:rFonts w:eastAsia="宋体" w:ascii="Times New Roman" w:hAnsi="Times New Roman"/>
        </w:rPr>
        <w:t>从布通率看，最终拥塞感知算法在五组案例中均达到100%，满足开题阶段提出的布通率不低于98%的目标。基线规则方案在无障碍的前三个案例中也能完成布线，但在含障碍和面积受限案例中出现未布点或未布通问题，平均布通率为94.68%。这说明简单行列式规则对空间条件比较敏感，一旦障碍破坏规则排布或尾板高度不足，就可能无法为部分金手指找到合法测试点。优化方案通过候选过滤、PSO参数搜索和局部搜索，在障碍附近自动调整测试点位置，因此保持了完整覆盖。</w:t>
      </w:r>
    </w:p>
    <w:p>
      <w:pPr>
        <w:spacing w:lineRule="exact" w:line="400" w:after="120"/>
        <w:ind w:firstLine="420"/>
      </w:pPr>
      <w:r>
        <w:rPr>
          <w:b w:val="0"/>
          <w:sz w:val="24"/>
          <w:rFonts w:eastAsia="宋体" w:ascii="Times New Roman" w:hAnsi="Times New Roman"/>
        </w:rPr>
        <w:t>从面积占比看，最终算法的平均面积占比为14.57%，明显低于基线方案的59.19%。这是因为基线方案为了满足点间距，通常沿尾板纵向均匀铺开测试点，导致测试点包围盒高度较大；优化方案根据金手指分布进行分组，并通过粒子群搜索布点参数，在保证间距的前提下压缩布点区域。对于高密度和面积受限案例，面积压缩效果尤为明显，说明协同优化对尾板尺寸控制具有实际意义。</w:t>
      </w:r>
    </w:p>
    <w:p>
      <w:pPr>
        <w:spacing w:lineRule="exact" w:line="400" w:after="120"/>
        <w:ind w:firstLine="420"/>
      </w:pPr>
      <w:r>
        <w:rPr>
          <w:b w:val="0"/>
          <w:sz w:val="24"/>
          <w:rFonts w:eastAsia="宋体" w:ascii="Times New Roman" w:hAnsi="Times New Roman"/>
        </w:rPr>
        <w:t>从总线长看，最终方案平均总线长为838.60 mm，仍显著低于基线方案的2014.40 mm；纯PSO-Hanan方案平均线长为796.60 mm，略低于拥塞重布线方案。该差异说明拥塞感知重布线并非单纯追求最短路径，而是在较短线长基础上为热点区域留出绕行空间。较短线长有助于节省布线资源，而适度绕行有助于缓解通道集中和后续层分配压力，两者共同构成更接近工程实际的布线质量评价。</w:t>
      </w:r>
    </w:p>
    <w:p>
      <w:pPr>
        <w:spacing w:lineRule="exact" w:line="400" w:after="120"/>
        <w:ind w:firstLine="420"/>
      </w:pPr>
      <w:r>
        <w:rPr>
          <w:b w:val="0"/>
          <w:sz w:val="24"/>
          <w:rFonts w:eastAsia="宋体" w:ascii="Times New Roman" w:hAnsi="Times New Roman"/>
        </w:rPr>
        <w:t>从拥塞指标看，PSO-Hanan方案的平均拥塞峰值为3.00，平均拥挤网格数为240.00；拥塞重布线方案的平均拥塞峰值为2.80，平均拥挤网格数为238.00。在中密度和面积受限案例中，动态拥塞代价有效降低了局部峰值或拥挤范围；在高密度案例中，由于测试点区域被强烈压缩，可用通道有限，重布线会出现线长增加和拥挤网格波动。该结果与网络流和蚁群布线研究中的结论一致：拥塞优化通常需要在路径长度、局部容量和布线顺序之间折中。</w:t>
      </w:r>
    </w:p>
    <w:p>
      <w:pPr>
        <w:spacing w:lineRule="exact" w:line="400" w:after="120"/>
        <w:ind w:firstLine="420"/>
      </w:pPr>
      <w:r>
        <w:rPr>
          <w:b w:val="0"/>
          <w:sz w:val="24"/>
          <w:rFonts w:eastAsia="宋体" w:ascii="Times New Roman" w:hAnsi="Times New Roman"/>
        </w:rPr>
        <w:t>需要说明的是，本文实验属于案例化仿真验证，不等同于企业量产板卡的最终设计签核。真实工程中还需要结合具体层叠结构、过孔成本、差分阻抗、铜皮避让、测试夹具针床限制和制造厂工艺能力进行二次合法化。尽管如此，实验结果表明，本文提出的布点布线流程能够在早期方案设计中快速给出可行解和量化指标，为后续工程细化提供可靠初始方案。</w:t>
      </w:r>
    </w:p>
    <w:p>
      <w:pPr>
        <w:pStyle w:val="Heading2"/>
        <w:spacing w:before="200" w:after="200" w:lineRule="exact" w:line="400"/>
        <w:jc w:val="left"/>
      </w:pPr>
      <w:r>
        <w:rPr>
          <w:b/>
          <w:color w:val="000000"/>
          <w:sz w:val="32"/>
          <w:rFonts w:eastAsia="黑体" w:ascii="Arial" w:hAnsi="Arial"/>
        </w:rPr>
        <w:t>6.4 参数与工程适用性讨论</w:t>
      </w:r>
    </w:p>
    <w:p>
      <w:pPr>
        <w:spacing w:lineRule="exact" w:line="400" w:after="120"/>
        <w:ind w:firstLine="420"/>
      </w:pPr>
      <w:r>
        <w:rPr>
          <w:b w:val="0"/>
          <w:sz w:val="24"/>
          <w:rFonts w:eastAsia="宋体" w:ascii="Times New Roman" w:hAnsi="Times New Roman"/>
        </w:rPr>
        <w:t>网格步长是影响算法效果的重要参数。较小的网格步长能够提供更多候选点，使测试点位置和布线路径更加灵活，但会增加候选规模和A*搜索节点数量；较大的网格步长可以提高运行速度，却可能因为候选点过少导致局部区域无法满足间距约束。本文实验统一采用1.0 mm网格，是在测试点最小间距约2.0 mm条件下的折中选择。若面向更高密度金手指或更精细的制造规则，可将网格步长缩小至0.5 mm，并通过分区搜索或多线程搜索控制运行时间。</w:t>
      </w:r>
    </w:p>
    <w:p>
      <w:pPr>
        <w:spacing w:lineRule="exact" w:line="400" w:after="120"/>
        <w:ind w:firstLine="420"/>
      </w:pPr>
      <w:r>
        <w:rPr>
          <w:b w:val="0"/>
          <w:sz w:val="24"/>
          <w:rFonts w:eastAsia="宋体" w:ascii="Times New Roman" w:hAnsi="Times New Roman"/>
        </w:rPr>
        <w:t>测试点最小间距直接决定尾板面积需求。间距越大，探针接触越稳定，但同等引脚数量下需要更大的尾板区域；间距越小，面积利用率提高，但制造公差和测试可靠性风险增加。本文在普通案例中采用2.0 mm，在面积受限案例中采用1.8 mm，用于模拟不同夹具能力下的设计取舍。实际工程中，该参数应由测试设备针径、针床加工能力和被测板工艺共同确定，算法只负责在给定规则下寻找尽可能优的方案。</w:t>
      </w:r>
    </w:p>
    <w:p>
      <w:pPr>
        <w:spacing w:lineRule="exact" w:line="400" w:after="120"/>
        <w:ind w:firstLine="420"/>
      </w:pPr>
      <w:r>
        <w:rPr>
          <w:b w:val="0"/>
          <w:sz w:val="24"/>
          <w:rFonts w:eastAsia="宋体" w:ascii="Times New Roman" w:hAnsi="Times New Roman"/>
        </w:rPr>
        <w:t>障碍区的处理体现了测试尾板设计的工程复杂性。障碍可能来自固定孔、夹具压块、已有器件、禁布铜区域或板边工艺槽。若人工设计忽略障碍，后续布线阶段很容易出现返工。本文通过在候选点生成和A*搜索中同时外扩障碍区域，使布点和布线共享同一规则库，避免出现测试点合法但路径不可达的矛盾。该机制也说明布点算法不能只追求点位紧凑，还必须与布线可达性共同设计。</w:t>
      </w:r>
    </w:p>
    <w:p>
      <w:pPr>
        <w:spacing w:lineRule="exact" w:line="400" w:after="120"/>
        <w:ind w:firstLine="420"/>
      </w:pPr>
      <w:r>
        <w:rPr>
          <w:b w:val="0"/>
          <w:sz w:val="24"/>
          <w:rFonts w:eastAsia="宋体" w:ascii="Times New Roman" w:hAnsi="Times New Roman"/>
        </w:rPr>
        <w:t>从答辩和工程演示角度看，命令行原型具有可复现优势。评审者可以直接运行同一案例文件，查看CSV指标和SVG布局，而不是依赖不可验证的截图。虽然图形界面更直观，但毕业设计阶段更重要的是证明模型、算法和数据闭环成立。当前工程保留了清晰的数据结构和输出接口，后续若加入Qt界面，只需在现有结果基础上增加渲染层，不需要重写核心算法。</w:t>
      </w:r>
    </w:p>
    <w:p>
      <w:r>
        <w:br w:type="page"/>
      </w:r>
    </w:p>
    <w:p>
      <w:pPr>
        <w:pStyle w:val="Heading1"/>
        <w:spacing w:before="200" w:after="200" w:lineRule="exact" w:line="400"/>
        <w:jc w:val="center"/>
      </w:pPr>
      <w:r>
        <w:rPr>
          <w:b/>
          <w:color w:val="000000"/>
          <w:sz w:val="36"/>
          <w:rFonts w:eastAsia="黑体" w:ascii="Arial" w:hAnsi="Arial"/>
        </w:rPr>
        <w:t>第7章 总结与展望</w:t>
      </w:r>
    </w:p>
    <w:p>
      <w:pPr>
        <w:pStyle w:val="Heading2"/>
        <w:spacing w:before="200" w:after="200" w:lineRule="exact" w:line="400"/>
        <w:jc w:val="left"/>
      </w:pPr>
      <w:r>
        <w:rPr>
          <w:b/>
          <w:color w:val="000000"/>
          <w:sz w:val="32"/>
          <w:rFonts w:eastAsia="黑体" w:ascii="Arial" w:hAnsi="Arial"/>
        </w:rPr>
        <w:t>7.1 工作总结</w:t>
      </w:r>
    </w:p>
    <w:p>
      <w:pPr>
        <w:spacing w:lineRule="exact" w:line="400" w:after="120"/>
        <w:ind w:firstLine="420"/>
      </w:pPr>
      <w:r>
        <w:rPr>
          <w:b w:val="0"/>
          <w:sz w:val="24"/>
          <w:rFonts w:eastAsia="宋体" w:ascii="Times New Roman" w:hAnsi="Times New Roman"/>
        </w:rPr>
        <w:t>本文针对PCB金手指测试尾板设计中布点布线自动化程度不足的问题，完成了从需求分析、约束建模、算法设计、系统实现到实验验证的完整研究。论文分析了金手指结构特点和测试尾板设计约束，建立了候选点、测试点、障碍区、网格路径和实验指标等模型；提出了规则网格候选生成、K-means初始分组、禁忌搜索局部优化和A*网格布线相结合的协同优化方法；基于C++17实现了可运行命令行原型，并输出CSV指标和SVG可视化结果。五组仿真实验显示，优化方案能够实现完整覆盖和完整布通，同时显著降低测试点区域面积和总线长，达到了毕业设计任务中对算法功能验证和性能评估的要求。</w:t>
      </w:r>
    </w:p>
    <w:p>
      <w:pPr>
        <w:spacing w:lineRule="exact" w:line="400" w:after="120"/>
        <w:ind w:firstLine="420"/>
      </w:pPr>
      <w:r>
        <w:rPr>
          <w:b w:val="0"/>
          <w:sz w:val="24"/>
          <w:rFonts w:eastAsia="宋体" w:ascii="Times New Roman" w:hAnsi="Times New Roman"/>
        </w:rPr>
        <w:t>对照任务书六项主要要求，本文完成情况如下：第一，完成了不少于15篇文献的调研，并补充近五年英文文献作为算法发展趋势依据；第二，在缺少企业原始PCB文件的条件下，构建了符合真实应用约束的五组金手指测试尾板案例，并明确测试点间距、障碍避让、网格步长和评价指标；第三，完成了布点布线算法框架设计，覆盖候选点生成、聚类分组、禁忌局部搜索、PSO-Hanan布点、A*搜索和拥塞重布线；第四，完成C++17核心代码实现，程序可通过Makefile或CMake构建并批量生成结果；第五，完成规则基线与三类优化方案的对比实验，并从布通率、面积、线长、拥塞和违规数进行量化分析；第六，基于最新实验数据完成论文正文、图表和参考文献整理，正文字数达到本科毕业论文要求。</w:t>
      </w:r>
    </w:p>
    <w:p>
      <w:pPr>
        <w:pStyle w:val="Heading2"/>
        <w:spacing w:before="200" w:after="200" w:lineRule="exact" w:line="400"/>
        <w:jc w:val="left"/>
      </w:pPr>
      <w:r>
        <w:rPr>
          <w:b/>
          <w:color w:val="000000"/>
          <w:sz w:val="32"/>
          <w:rFonts w:eastAsia="黑体" w:ascii="Arial" w:hAnsi="Arial"/>
        </w:rPr>
        <w:t>7.2 不足与展望</w:t>
      </w:r>
    </w:p>
    <w:p>
      <w:pPr>
        <w:spacing w:lineRule="exact" w:line="400" w:after="120"/>
        <w:ind w:firstLine="420"/>
      </w:pPr>
      <w:r>
        <w:rPr>
          <w:b w:val="0"/>
          <w:sz w:val="24"/>
          <w:rFonts w:eastAsia="宋体" w:ascii="Times New Roman" w:hAnsi="Times New Roman"/>
        </w:rPr>
        <w:t>本文仍存在一些不足。首先，实验案例由参数化方式构造，尚未接入真实EDA文件格式，后续可支持Gerber、ODB++或IPC-2581等数据解析，提高与工程流程的结合程度。其次，当前布线模型采用两层合法化假设，未显式优化过孔数量、层分配和差分信号等长约束，后续可引入多层资源模型和线性规划合法化模块。再次，当前拥塞重布线属于轻量启发式方法，只统计网格占用并提高热点代价，尚未形成完整的网络流容量约束；后续可参考基于网络流的空间划分和流分配方法，将尾板通道容量、过孔资源和线序约束统一建模。最后，若能够获得真实PCB人工布线数据，可进一步参考领域模型和Transformer-A*联合布线方法，让模型学习人工布线范式，并将预测结果作为A*或拥塞重布线的先验。</w:t>
      </w:r>
    </w:p>
    <w:p>
      <w:r>
        <w:br w:type="page"/>
      </w:r>
    </w:p>
    <w:p>
      <w:pPr>
        <w:pStyle w:val="Heading1"/>
        <w:spacing w:before="200" w:after="200" w:lineRule="exact" w:line="400"/>
        <w:jc w:val="center"/>
      </w:pPr>
      <w:r>
        <w:rPr>
          <w:b/>
          <w:color w:val="000000"/>
          <w:sz w:val="36"/>
          <w:rFonts w:eastAsia="黑体" w:ascii="Arial" w:hAnsi="Arial"/>
        </w:rPr>
        <w:t>参考文献</w:t>
      </w:r>
    </w:p>
    <w:p>
      <w:pPr>
        <w:spacing w:lineRule="exact" w:line="320" w:after="40"/>
      </w:pPr>
      <w:r>
        <w:rPr>
          <w:b w:val="0"/>
          <w:sz w:val="21"/>
          <w:rFonts w:eastAsia="宋体" w:ascii="Times New Roman" w:hAnsi="Times New Roman"/>
        </w:rPr>
        <w:t>[1] KHALIL E H, EL-MAHLAWY M H, IBRAHIM F, et al. Design for testability of circuits and systems: an overview[C]//Proceedings of the 5th International Conference on Electrical Engineering. 2006.</w:t>
      </w:r>
    </w:p>
    <w:p>
      <w:pPr>
        <w:spacing w:lineRule="exact" w:line="320" w:after="40"/>
      </w:pPr>
      <w:r>
        <w:rPr>
          <w:b w:val="0"/>
          <w:sz w:val="21"/>
          <w:rFonts w:eastAsia="宋体" w:ascii="Times New Roman" w:hAnsi="Times New Roman"/>
        </w:rPr>
        <w:t>[2] SHI Z, LI M, KHAN S, et al. DeepTPI: Test point insertion with deep reinforcement learning[C]//2022 IEEE International Test Conference. IEEE, 2022: 194-203.</w:t>
      </w:r>
    </w:p>
    <w:p>
      <w:pPr>
        <w:spacing w:lineRule="exact" w:line="320" w:after="40"/>
      </w:pPr>
      <w:r>
        <w:rPr>
          <w:b w:val="0"/>
          <w:sz w:val="21"/>
          <w:rFonts w:eastAsia="宋体" w:ascii="Times New Roman" w:hAnsi="Times New Roman"/>
        </w:rPr>
        <w:t>[3] YANG J S, NADEAU-DOSTIE B, TOUBA N A. Test point insertion using functional flip-flops to drive control points[C]//2009 International Test Conference. IEEE, 2009: 1-10.</w:t>
      </w:r>
    </w:p>
    <w:p>
      <w:pPr>
        <w:spacing w:lineRule="exact" w:line="320" w:after="40"/>
      </w:pPr>
      <w:r>
        <w:rPr>
          <w:b w:val="0"/>
          <w:sz w:val="21"/>
          <w:rFonts w:eastAsia="宋体" w:ascii="Times New Roman" w:hAnsi="Times New Roman"/>
        </w:rPr>
        <w:t>[4] YAN T, MA Q, WONG M D F. Advances in PCB routing[J]. IPSJ Transactions on System and LSI Design Methodology, 2012, 5: 14-22.</w:t>
      </w:r>
    </w:p>
    <w:p>
      <w:pPr>
        <w:spacing w:lineRule="exact" w:line="320" w:after="40"/>
      </w:pPr>
      <w:r>
        <w:rPr>
          <w:b w:val="0"/>
          <w:sz w:val="21"/>
          <w:rFonts w:eastAsia="宋体" w:ascii="Times New Roman" w:hAnsi="Times New Roman"/>
        </w:rPr>
        <w:t>[5] CHEN C, TONG X, LIU Q, et al. Legalized routing algorithm based on linear programming[J]. Electronics, 2023, 12(20): 4338.</w:t>
      </w:r>
    </w:p>
    <w:p>
      <w:pPr>
        <w:spacing w:lineRule="exact" w:line="320" w:after="40"/>
      </w:pPr>
      <w:r>
        <w:rPr>
          <w:b w:val="0"/>
          <w:sz w:val="21"/>
          <w:rFonts w:eastAsia="宋体" w:ascii="Times New Roman" w:hAnsi="Times New Roman"/>
        </w:rPr>
        <w:t>[6] ZHAO D, ZHU Y, WANG L, et al. NS-Place: PCB placement with neural net separation[J]. arXiv preprint arXiv:2212.01162, 2022.</w:t>
      </w:r>
    </w:p>
    <w:p>
      <w:pPr>
        <w:spacing w:lineRule="exact" w:line="320" w:after="40"/>
      </w:pPr>
      <w:r>
        <w:rPr>
          <w:b w:val="0"/>
          <w:sz w:val="21"/>
          <w:rFonts w:eastAsia="宋体" w:ascii="Times New Roman" w:hAnsi="Times New Roman"/>
        </w:rPr>
        <w:t>[7] LI Y, LIU Y, ZHANG Y, et al. A survey of machine and deep learning techniques in analog integrated circuit layout synthesis[J]. Integration, 2025, 102: 102-120.</w:t>
      </w:r>
    </w:p>
    <w:p>
      <w:pPr>
        <w:spacing w:lineRule="exact" w:line="320" w:after="40"/>
      </w:pPr>
      <w:r>
        <w:rPr>
          <w:b w:val="0"/>
          <w:sz w:val="21"/>
          <w:rFonts w:eastAsia="宋体" w:ascii="Times New Roman" w:hAnsi="Times New Roman"/>
        </w:rPr>
        <w:t>[8] LEE C Y. An algorithm for path connections and its applications[J]. IRE Transactions on Electronic Computers, 1961, EC-10(3): 346-365.</w:t>
      </w:r>
    </w:p>
    <w:p>
      <w:pPr>
        <w:spacing w:lineRule="exact" w:line="320" w:after="40"/>
      </w:pPr>
      <w:r>
        <w:rPr>
          <w:b w:val="0"/>
          <w:sz w:val="21"/>
          <w:rFonts w:eastAsia="宋体" w:ascii="Times New Roman" w:hAnsi="Times New Roman"/>
        </w:rPr>
        <w:t>[9] HIGHTOWER D W. A solution to line-routing problems on the continuous plane[C]//Proceedings of the 6th Design Automation Conference. ACM, 1969: 1-24.</w:t>
      </w:r>
    </w:p>
    <w:p>
      <w:pPr>
        <w:spacing w:lineRule="exact" w:line="320" w:after="40"/>
      </w:pPr>
      <w:r>
        <w:rPr>
          <w:b w:val="0"/>
          <w:sz w:val="21"/>
          <w:rFonts w:eastAsia="宋体" w:ascii="Times New Roman" w:hAnsi="Times New Roman"/>
        </w:rPr>
        <w:t>[10] SOUKUP J. Fast maze router[C]//Proceedings of the 15th Design Automation Conference. IEEE, 1978: 100-102.</w:t>
      </w:r>
    </w:p>
    <w:p>
      <w:pPr>
        <w:spacing w:lineRule="exact" w:line="320" w:after="40"/>
      </w:pPr>
      <w:r>
        <w:rPr>
          <w:b w:val="0"/>
          <w:sz w:val="21"/>
          <w:rFonts w:eastAsia="宋体" w:ascii="Times New Roman" w:hAnsi="Times New Roman"/>
        </w:rPr>
        <w:t>[11] HADLOCK F O. A shortest path algorithm for grid graphs[J]. Networks, 1977, 7(4): 323-335.</w:t>
      </w:r>
    </w:p>
    <w:p>
      <w:pPr>
        <w:spacing w:lineRule="exact" w:line="320" w:after="40"/>
      </w:pPr>
      <w:r>
        <w:rPr>
          <w:b w:val="0"/>
          <w:sz w:val="21"/>
          <w:rFonts w:eastAsia="宋体" w:ascii="Times New Roman" w:hAnsi="Times New Roman"/>
        </w:rPr>
        <w:t>[12] LIN Y, LI M, KHAILANY B, et al. DREAMPlace: Deep learning toolkit-enabled GPU acceleration for modern VLSI placement[C]//DAC. 2019.</w:t>
      </w:r>
    </w:p>
    <w:p>
      <w:pPr>
        <w:spacing w:lineRule="exact" w:line="320" w:after="40"/>
      </w:pPr>
      <w:r>
        <w:rPr>
          <w:b w:val="0"/>
          <w:sz w:val="21"/>
          <w:rFonts w:eastAsia="宋体" w:ascii="Times New Roman" w:hAnsi="Times New Roman"/>
        </w:rPr>
        <w:t>[13] IPC. IPC-2221B: Generic Standard on Printed Board Design[S]. IPC, 2012.</w:t>
      </w:r>
    </w:p>
    <w:p>
      <w:pPr>
        <w:spacing w:lineRule="exact" w:line="320" w:after="40"/>
      </w:pPr>
      <w:r>
        <w:rPr>
          <w:b w:val="0"/>
          <w:sz w:val="21"/>
          <w:rFonts w:eastAsia="宋体" w:ascii="Times New Roman" w:hAnsi="Times New Roman"/>
        </w:rPr>
        <w:t>[14] IPC. IPC-A-600: Acceptability of Printed Boards[S]. IPC, 2020.</w:t>
      </w:r>
    </w:p>
    <w:p>
      <w:pPr>
        <w:spacing w:lineRule="exact" w:line="320" w:after="40"/>
      </w:pPr>
      <w:r>
        <w:rPr>
          <w:b w:val="0"/>
          <w:sz w:val="21"/>
          <w:rFonts w:eastAsia="宋体" w:ascii="Times New Roman" w:hAnsi="Times New Roman"/>
        </w:rPr>
        <w:t>[15] 李晓欣. PCB自动布局布线器的设计与实现[D]. 成都: 电子科技大学, 2011.</w:t>
      </w:r>
    </w:p>
    <w:p>
      <w:pPr>
        <w:spacing w:lineRule="exact" w:line="320" w:after="40"/>
      </w:pPr>
      <w:r>
        <w:rPr>
          <w:b w:val="0"/>
          <w:sz w:val="21"/>
          <w:rFonts w:eastAsia="宋体" w:ascii="Times New Roman" w:hAnsi="Times New Roman"/>
        </w:rPr>
        <w:t>[16] 王磊. 基于元胞自动机和蚁群算法的PCB布局布线协同优化研究[D]. 西安: 西安电子科技大学, 2019.</w:t>
      </w:r>
    </w:p>
    <w:p>
      <w:pPr>
        <w:spacing w:lineRule="exact" w:line="320" w:after="40"/>
      </w:pPr>
      <w:r>
        <w:rPr>
          <w:b w:val="0"/>
          <w:sz w:val="21"/>
          <w:rFonts w:eastAsia="宋体" w:ascii="Times New Roman" w:hAnsi="Times New Roman"/>
        </w:rPr>
        <w:t>[17] 胡木森. 基于网络流的高性能PCB自动布线算法研究与设计[D]. 电子科技大学, 2021.</w:t>
      </w:r>
    </w:p>
    <w:p>
      <w:pPr>
        <w:spacing w:lineRule="exact" w:line="320" w:after="40"/>
      </w:pPr>
      <w:r>
        <w:rPr>
          <w:b w:val="0"/>
          <w:sz w:val="21"/>
          <w:rFonts w:eastAsia="宋体" w:ascii="Times New Roman" w:hAnsi="Times New Roman"/>
        </w:rPr>
        <w:t>[18] 刘自铭. 基于蚁群算法的多层印刷电路板布线研究[D]. 2023.</w:t>
      </w:r>
    </w:p>
    <w:p>
      <w:pPr>
        <w:spacing w:lineRule="exact" w:line="320" w:after="40"/>
      </w:pPr>
      <w:r>
        <w:rPr>
          <w:b w:val="0"/>
          <w:sz w:val="21"/>
          <w:rFonts w:eastAsia="宋体" w:ascii="Times New Roman" w:hAnsi="Times New Roman"/>
        </w:rPr>
        <w:t>[19] 郑杰. 基于PCB布线领域模型的电子线路自动布线方法的设计[D]. 2022.</w:t>
      </w:r>
    </w:p>
    <w:p>
      <w:pPr>
        <w:spacing w:lineRule="exact" w:line="320" w:after="40"/>
      </w:pPr>
      <w:r>
        <w:rPr>
          <w:b w:val="0"/>
          <w:sz w:val="21"/>
          <w:rFonts w:eastAsia="宋体" w:ascii="Times New Roman" w:hAnsi="Times New Roman"/>
        </w:rPr>
        <w:t>[20] 白胜泷. 基于Transformer的PCB自动布线算法[D]. 2024.</w:t>
      </w:r>
    </w:p>
    <w:p>
      <w:pPr>
        <w:spacing w:lineRule="exact" w:line="320" w:after="40"/>
      </w:pPr>
      <w:r>
        <w:rPr>
          <w:b w:val="0"/>
          <w:sz w:val="21"/>
          <w:rFonts w:eastAsia="宋体" w:ascii="Times New Roman" w:hAnsi="Times New Roman"/>
        </w:rPr>
        <w:t>[21] PCBCart. Gold finger PCB manufacturer: hard gold edge connector PCBs[EB/OL]. https://www.pcbcart.com/article/content/gold-finger-pcb.html.</w:t>
      </w:r>
    </w:p>
    <w:p>
      <w:pPr>
        <w:spacing w:lineRule="exact" w:line="320" w:after="40"/>
      </w:pPr>
      <w:r>
        <w:rPr>
          <w:b w:val="0"/>
          <w:sz w:val="21"/>
          <w:rFonts w:eastAsia="宋体" w:ascii="Times New Roman" w:hAnsi="Times New Roman"/>
        </w:rPr>
        <w:t>[22] WellPCB. The complete guide to gold finger PCB manufacturing[EB/OL]. https://www.wellpcb.com/gold-finger-pcb.html.</w:t>
      </w:r>
    </w:p>
    <w:p>
      <w:pPr>
        <w:spacing w:lineRule="exact" w:line="320" w:after="40"/>
      </w:pPr>
      <w:r>
        <w:rPr>
          <w:b w:val="0"/>
          <w:sz w:val="21"/>
          <w:rFonts w:eastAsia="宋体" w:ascii="Times New Roman" w:hAnsi="Times New Roman"/>
        </w:rPr>
        <w:t>[23] NexPCB. Design for testability: how to create easily testable PCBs[EB/OL]. https://www.nexpcb.com/blog/design-for-testability-dft.</w:t>
      </w:r>
    </w:p>
    <w:p>
      <w:r>
        <w:br w:type="page"/>
      </w:r>
    </w:p>
    <w:p>
      <w:pPr>
        <w:pStyle w:val="Heading1"/>
        <w:spacing w:before="200" w:after="200" w:lineRule="exact" w:line="400"/>
        <w:jc w:val="center"/>
      </w:pPr>
      <w:r>
        <w:rPr>
          <w:b/>
          <w:color w:val="000000"/>
          <w:sz w:val="36"/>
          <w:rFonts w:eastAsia="黑体" w:ascii="Arial" w:hAnsi="Arial"/>
        </w:rPr>
        <w:t>致谢</w:t>
      </w:r>
    </w:p>
    <w:p>
      <w:pPr>
        <w:spacing w:lineRule="exact" w:line="400" w:after="120"/>
        <w:ind w:firstLine="420"/>
      </w:pPr>
      <w:r>
        <w:rPr>
          <w:b w:val="0"/>
          <w:sz w:val="24"/>
          <w:rFonts w:eastAsia="宋体" w:ascii="Times New Roman" w:hAnsi="Times New Roman"/>
        </w:rPr>
        <w:t>本课题从选题、资料调研、算法设计到论文撰写，得到了指导教师和同学的帮助。感谢指导教师在研究方向、技术路线和论文结构方面给予的指导，也感谢学院提供的学习环境和实验条件。通过本次毕业设计，作者进一步理解了PCB可测性设计、自动布点布线算法和工程化实现之间的联系，提升了独立分析问题、编写程序和整理技术文档的能力。</w:t>
      </w:r>
    </w:p>
    <w:sectPr w:rsidR="00FC693F" w:rsidRPr="0006063C" w:rsidSect="00034616">
      <w:headerReference w:type="default" r:id="rId17"/>
      <w:footerReference w:type="default" r:id="rId18"/>
      <w:pgSz w:w="11906" w:h="16838"/>
      <w:pgMar w:top="1417" w:right="1134" w:bottom="1134" w:left="1417" w:header="1474" w:footer="1361"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b w:val="0"/>
        <w:sz w:val="21"/>
        <w:rFonts w:eastAsia="宋体" w:ascii="Times New Roman" w:hAnsi="Times New Roman"/>
      </w:rPr>
      <w:fldChar w:fldCharType="begin"/>
      <w:instrText xml:space="preserve">PAGE</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b w:val="0"/>
        <w:sz w:val="21"/>
        <w:rFonts w:eastAsia="宋体" w:ascii="Times New Roman" w:hAnsi="Times New Roman"/>
      </w:rPr>
      <w:fldChar w:fldCharType="begin"/>
      <w:instrText xml:space="preserve">PAGE</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b w:val="0"/>
        <w:sz w:val="21"/>
        <w:rFonts w:eastAsia="宋体" w:ascii="Times New Roman" w:hAnsi="Times New Roman"/>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b w:val="0"/>
        <w:sz w:val="21"/>
        <w:rFonts w:eastAsia="宋体" w:ascii="Times New Roman" w:hAnsi="Times New Roman"/>
      </w:rPr>
      <w:t>武汉理工大学毕业设计（论文）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0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