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A9283E">
      <w:pPr>
        <w:spacing w:before="380" w:after="140" w:line="360" w:lineRule="auto"/>
        <w:ind w:left="0"/>
        <w:jc w:val="left"/>
        <w:outlineLvl w:val="0"/>
        <w:rPr>
          <w:sz w:val="24"/>
          <w:szCs w:val="24"/>
        </w:rPr>
      </w:pPr>
      <w:bookmarkStart w:id="0" w:name="heading_0"/>
      <w:r>
        <w:rPr>
          <w:rFonts w:ascii="Arial" w:hAnsi="Arial" w:eastAsia="等线" w:cs="Arial"/>
          <w:b/>
          <w:sz w:val="24"/>
          <w:szCs w:val="24"/>
        </w:rPr>
        <w:t>一、本阶段主要工作内容</w:t>
      </w:r>
      <w:bookmarkEnd w:id="0"/>
    </w:p>
    <w:p w14:paraId="38B91EAA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本阶段为毕业设计初期阶段，主要围绕文献调研、理论学习和开题答辩三个方面展开，具体工作内容如下：</w:t>
      </w:r>
    </w:p>
    <w:p w14:paraId="4EF45B04">
      <w:pPr>
        <w:spacing w:before="320" w:after="120" w:line="360" w:lineRule="auto"/>
        <w:ind w:left="0"/>
        <w:jc w:val="left"/>
        <w:outlineLvl w:val="1"/>
        <w:rPr>
          <w:sz w:val="24"/>
          <w:szCs w:val="24"/>
        </w:rPr>
      </w:pPr>
      <w:bookmarkStart w:id="1" w:name="heading_1"/>
      <w:r>
        <w:rPr>
          <w:rFonts w:ascii="Arial" w:hAnsi="Arial" w:eastAsia="等线" w:cs="Arial"/>
          <w:b/>
          <w:sz w:val="24"/>
          <w:szCs w:val="24"/>
        </w:rPr>
        <w:t>1.1 文献资料搜集与研读（第1-3周）</w:t>
      </w:r>
      <w:bookmarkEnd w:id="1"/>
    </w:p>
    <w:p w14:paraId="1807458C">
      <w:pPr>
        <w:spacing w:before="300" w:after="120" w:line="360" w:lineRule="auto"/>
        <w:ind w:left="0"/>
        <w:jc w:val="left"/>
        <w:outlineLvl w:val="2"/>
        <w:rPr>
          <w:sz w:val="24"/>
          <w:szCs w:val="24"/>
        </w:rPr>
      </w:pPr>
      <w:bookmarkStart w:id="2" w:name="heading_2"/>
      <w:r>
        <w:rPr>
          <w:rFonts w:ascii="Arial" w:hAnsi="Arial" w:eastAsia="等线" w:cs="Arial"/>
          <w:b/>
          <w:sz w:val="24"/>
          <w:szCs w:val="24"/>
        </w:rPr>
        <w:t>（1）PCB可测性设计（DFT）领域文献</w:t>
      </w:r>
      <w:bookmarkEnd w:id="2"/>
    </w:p>
    <w:p w14:paraId="7BB6415E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系统调研了PCB可测性设计的基本概念、测试方法及行业标准。重点研读了Khalil等[1]关于可测性设计的综述论文，掌握了DFT在电路与系统层面的核心技术。学习了IPC-2221B[13]和IPC-A-600[14]标准中关</w:t>
      </w:r>
      <w:bookmarkStart w:id="24" w:name="_GoBack"/>
      <w:bookmarkEnd w:id="24"/>
      <w:r>
        <w:rPr>
          <w:rFonts w:ascii="Arial" w:hAnsi="Arial" w:eastAsia="等线" w:cs="Arial"/>
          <w:sz w:val="24"/>
          <w:szCs w:val="24"/>
        </w:rPr>
        <w:t>于测试点设计、间距要求（最小2.54mm网格对齐）、边缘避让（3-5mm）等关键规范。</w:t>
      </w:r>
    </w:p>
    <w:p w14:paraId="4FAA0EB2">
      <w:pPr>
        <w:spacing w:before="300" w:after="120" w:line="360" w:lineRule="auto"/>
        <w:ind w:left="0"/>
        <w:jc w:val="left"/>
        <w:outlineLvl w:val="2"/>
        <w:rPr>
          <w:sz w:val="24"/>
          <w:szCs w:val="24"/>
        </w:rPr>
      </w:pPr>
      <w:bookmarkStart w:id="3" w:name="heading_3"/>
      <w:r>
        <w:rPr>
          <w:rFonts w:ascii="Arial" w:hAnsi="Arial" w:eastAsia="等线" w:cs="Arial"/>
          <w:b/>
          <w:sz w:val="24"/>
          <w:szCs w:val="24"/>
        </w:rPr>
        <w:t>（2）测试点插入（TPI）算法文献</w:t>
      </w:r>
      <w:bookmarkEnd w:id="3"/>
    </w:p>
    <w:p w14:paraId="5CE6E87D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深入学习了Yang等[3]提出的功能触发器驱动控制点方法，理解了通过复用现有资源减少测试点开销的思想。重点研读了Shi等[2]于2022年发表的DeepTPI算法，该论文将深度强化学习引入测试点插入问题，采用策略梯度方法（REINFORCE算法）学习测试点最优位置，在ISCAS'89基准电路上相比传统贪心算法提升了12%的布点率。该文献为后续算法设计提供了重要参考。</w:t>
      </w:r>
    </w:p>
    <w:p w14:paraId="4964C668">
      <w:pPr>
        <w:spacing w:before="300" w:after="120" w:line="360" w:lineRule="auto"/>
        <w:ind w:left="0"/>
        <w:jc w:val="left"/>
        <w:outlineLvl w:val="2"/>
        <w:rPr>
          <w:sz w:val="24"/>
          <w:szCs w:val="24"/>
        </w:rPr>
      </w:pPr>
      <w:bookmarkStart w:id="4" w:name="heading_4"/>
      <w:r>
        <w:rPr>
          <w:rFonts w:ascii="Arial" w:hAnsi="Arial" w:eastAsia="等线" w:cs="Arial"/>
          <w:b/>
          <w:sz w:val="24"/>
          <w:szCs w:val="24"/>
        </w:rPr>
        <w:t>（3）PCB布线算法文献</w:t>
      </w:r>
      <w:bookmarkEnd w:id="4"/>
    </w:p>
    <w:p w14:paraId="66BDA8B0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系统梳理了PCB布线算法的发展历程：</w:t>
      </w:r>
    </w:p>
    <w:p w14:paraId="432FF4EB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经典算法：Lee[8]于1961年提出的迷宫算法（Maze Algorithm），采用波前扩展（Wavefront Expansion）策略，时间复杂度O(MN)，是PCB布线的基础；Hightower[9]于1969年提出的逃逸线算法（Escape Line Algorithm），通过构建逃逸树（Escape Tree）优化多引脚网络布线；Soukup[15]于1978年提出的快速迷宫算法，通过双向搜索减少搜索空间。</w:t>
      </w:r>
    </w:p>
    <w:p w14:paraId="0CFB6E76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现代算法：Yan和Wong[4]在2012年的综述中总结了PCB布线技术的进展，指出多层板、高密度互连（HDI）对布线算法的挑战；Chen等[5]于2023年提出的基于线性规划的合法化布线算法，通过松弛-舍入（Relaxation-Rounding）策略处理复杂设计规则，布线成功率达到96.5%。</w:t>
      </w:r>
    </w:p>
    <w:p w14:paraId="198DD40B">
      <w:pPr>
        <w:spacing w:before="300" w:after="120" w:line="360" w:lineRule="auto"/>
        <w:ind w:left="0"/>
        <w:jc w:val="left"/>
        <w:outlineLvl w:val="2"/>
        <w:rPr>
          <w:sz w:val="24"/>
          <w:szCs w:val="24"/>
        </w:rPr>
      </w:pPr>
      <w:bookmarkStart w:id="5" w:name="heading_5"/>
      <w:r>
        <w:rPr>
          <w:rFonts w:ascii="Arial" w:hAnsi="Arial" w:eastAsia="等线" w:cs="Arial"/>
          <w:b/>
          <w:sz w:val="24"/>
          <w:szCs w:val="24"/>
        </w:rPr>
        <w:t>（4）深度学习在EDA中的应用文献</w:t>
      </w:r>
      <w:bookmarkEnd w:id="5"/>
    </w:p>
    <w:p w14:paraId="6D01ADBE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研读了Zhao等[6]提出的NS-Place算法，该论文采用神经网络分离策略优化PCB布局，通过图神经网络（GNN）学习模块间连接关系，结合混合整数线性规划（MILP）实现合法化，相比人工布局减少77%的网线分离成本。研读了Li等[7]于2025年发表的综述论文，系统总结了机器学习和深度学习在模拟IC布局布线中的应用，指出强化学习在组合优化问题中的潜力。</w:t>
      </w:r>
    </w:p>
    <w:p w14:paraId="72E5A5EB">
      <w:pPr>
        <w:spacing w:before="300" w:after="120" w:line="360" w:lineRule="auto"/>
        <w:ind w:left="0"/>
        <w:jc w:val="left"/>
        <w:outlineLvl w:val="2"/>
        <w:rPr>
          <w:sz w:val="24"/>
          <w:szCs w:val="24"/>
        </w:rPr>
      </w:pPr>
      <w:bookmarkStart w:id="6" w:name="heading_6"/>
      <w:r>
        <w:rPr>
          <w:rFonts w:ascii="Arial" w:hAnsi="Arial" w:eastAsia="等线" w:cs="Arial"/>
          <w:b/>
          <w:sz w:val="24"/>
          <w:szCs w:val="24"/>
        </w:rPr>
        <w:t>（5）中文文献与学位论文</w:t>
      </w:r>
      <w:bookmarkEnd w:id="6"/>
    </w:p>
    <w:p w14:paraId="22426ED8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研读了李晓明[11]关于PCB自动布局布线器设计与实现的硕士学位论文，该论文基于粒子群算法（PSO）实现PCB热布局优化和绕障布线，为算法实现提供了工程参考。研读了王磊[12]关于PCB布局布线协同优化的研究，学习了元胞自动机与蚁群算法相结合的方法。</w:t>
      </w:r>
    </w:p>
    <w:p w14:paraId="30C5E7B8">
      <w:pPr>
        <w:spacing w:before="320" w:after="120" w:line="360" w:lineRule="auto"/>
        <w:ind w:left="0"/>
        <w:jc w:val="left"/>
        <w:outlineLvl w:val="1"/>
        <w:rPr>
          <w:sz w:val="24"/>
          <w:szCs w:val="24"/>
        </w:rPr>
      </w:pPr>
      <w:bookmarkStart w:id="7" w:name="heading_7"/>
      <w:r>
        <w:rPr>
          <w:rFonts w:ascii="Arial" w:hAnsi="Arial" w:eastAsia="等线" w:cs="Arial"/>
          <w:b/>
          <w:sz w:val="24"/>
          <w:szCs w:val="24"/>
        </w:rPr>
        <w:t>1.2 理论学习与技术储备（第3-4周）</w:t>
      </w:r>
      <w:bookmarkEnd w:id="7"/>
    </w:p>
    <w:p w14:paraId="019731D0">
      <w:pPr>
        <w:spacing w:before="300" w:after="120" w:line="360" w:lineRule="auto"/>
        <w:ind w:left="0"/>
        <w:jc w:val="left"/>
        <w:outlineLvl w:val="2"/>
        <w:rPr>
          <w:sz w:val="24"/>
          <w:szCs w:val="24"/>
        </w:rPr>
      </w:pPr>
      <w:bookmarkStart w:id="8" w:name="heading_8"/>
      <w:r>
        <w:rPr>
          <w:rFonts w:ascii="Arial" w:hAnsi="Arial" w:eastAsia="等线" w:cs="Arial"/>
          <w:b/>
          <w:sz w:val="24"/>
          <w:szCs w:val="24"/>
        </w:rPr>
        <w:t>（1）PCB金手指结构与测试需求学习</w:t>
      </w:r>
      <w:bookmarkEnd w:id="8"/>
    </w:p>
    <w:p w14:paraId="76F3967E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通过PCBCart[16]、WellPCB[17]等技术文档，学习了PCB金手指的结构特点：</w:t>
      </w:r>
    </w:p>
    <w:p w14:paraId="522CD9F3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物理参数：金手指厚度30-50μin（微英寸），长度20-30mm，间距0.5-1.0mm（高密度）或1.27-2.54mm（标准密度）</w:t>
      </w:r>
    </w:p>
    <w:p w14:paraId="491AE4B2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电气特性：接触电阻&lt;1mΩ，插拔寿命&gt;1000次，支持信号速率&gt;10Gbps（PCIe 4.0/5.0）</w:t>
      </w:r>
    </w:p>
    <w:p w14:paraId="2D100AE0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测试需求：飞针测试（Flying Probe）需100%网络覆盖率，在线测试（ICT）需测试点直径≥1.0mm、间距≥2.54mm</w:t>
      </w:r>
    </w:p>
    <w:p w14:paraId="35C8E06B">
      <w:pPr>
        <w:spacing w:before="300" w:after="120" w:line="360" w:lineRule="auto"/>
        <w:ind w:left="0"/>
        <w:jc w:val="left"/>
        <w:outlineLvl w:val="2"/>
        <w:rPr>
          <w:sz w:val="24"/>
          <w:szCs w:val="24"/>
        </w:rPr>
      </w:pPr>
      <w:bookmarkStart w:id="9" w:name="heading_9"/>
      <w:r>
        <w:rPr>
          <w:rFonts w:ascii="Arial" w:hAnsi="Arial" w:eastAsia="等线" w:cs="Arial"/>
          <w:b/>
          <w:sz w:val="24"/>
          <w:szCs w:val="24"/>
        </w:rPr>
        <w:t>（2）算法理论学习</w:t>
      </w:r>
      <w:bookmarkEnd w:id="9"/>
    </w:p>
    <w:p w14:paraId="756BEB94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图论与网络流：复习了最短路径算法（Dijkstra、A*）、最小生成树（MST）、最大流最小割定理</w:t>
      </w:r>
    </w:p>
    <w:p w14:paraId="3A9D5F2A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优化算法：学习了遗传算法（GA）、蚁群算法（ACO）、禁忌搜索（TS）的基本原理和参数设置</w:t>
      </w:r>
    </w:p>
    <w:p w14:paraId="6E4731BA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线性规划：复习了单纯形法、内点法，学习了Gurobi、CPLEX等求解器的调用接口</w:t>
      </w:r>
    </w:p>
    <w:p w14:paraId="2480E49F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深度强化学习：学习了策略梯度方法（REINFORCE）、Actor-Critic架构、近端策略优化（PPO）算法</w:t>
      </w:r>
    </w:p>
    <w:p w14:paraId="2A68F375">
      <w:pPr>
        <w:spacing w:before="300" w:after="120" w:line="360" w:lineRule="auto"/>
        <w:ind w:left="0"/>
        <w:jc w:val="left"/>
        <w:outlineLvl w:val="2"/>
        <w:rPr>
          <w:sz w:val="24"/>
          <w:szCs w:val="24"/>
        </w:rPr>
      </w:pPr>
      <w:bookmarkStart w:id="10" w:name="heading_10"/>
      <w:r>
        <w:rPr>
          <w:rFonts w:ascii="Arial" w:hAnsi="Arial" w:eastAsia="等线" w:cs="Arial"/>
          <w:b/>
          <w:sz w:val="24"/>
          <w:szCs w:val="24"/>
        </w:rPr>
        <w:t>（3）软件工具学习</w:t>
      </w:r>
      <w:bookmarkEnd w:id="10"/>
    </w:p>
    <w:p w14:paraId="204DB13B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SolidWorks 2022：完成了基础建模学习，能够进行草图绘制、特征建模、装配体设计</w:t>
      </w:r>
    </w:p>
    <w:p w14:paraId="5A72A1FF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ANSYS 2023 R1：学习了稳态热分析模块，掌握了几何导入、网格划分、边界条件设置、结果后处理流程</w:t>
      </w:r>
    </w:p>
    <w:p w14:paraId="00710040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Visual Studio 2022：配置了C++开发环境，集成了Boost.Geometry（计算几何库）和lemon（图算法库）</w:t>
      </w:r>
    </w:p>
    <w:p w14:paraId="40A62002">
      <w:pPr>
        <w:spacing w:before="320" w:after="120" w:line="360" w:lineRule="auto"/>
        <w:ind w:left="0"/>
        <w:jc w:val="left"/>
        <w:outlineLvl w:val="1"/>
        <w:rPr>
          <w:sz w:val="24"/>
          <w:szCs w:val="24"/>
        </w:rPr>
      </w:pPr>
      <w:bookmarkStart w:id="11" w:name="heading_11"/>
      <w:r>
        <w:rPr>
          <w:rFonts w:ascii="Arial" w:hAnsi="Arial" w:eastAsia="等线" w:cs="Arial"/>
          <w:b/>
          <w:sz w:val="24"/>
          <w:szCs w:val="24"/>
        </w:rPr>
        <w:t>1.3 开题报告撰写与答辩（第4-5周）</w:t>
      </w:r>
      <w:bookmarkEnd w:id="11"/>
    </w:p>
    <w:p w14:paraId="45472E21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完成了开题报告撰写，主要内容包括：</w:t>
      </w:r>
    </w:p>
    <w:p w14:paraId="2E61BC79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明确了研究背景：PCB金手指测试尾板布点布线的自动化需求</w:t>
      </w:r>
    </w:p>
    <w:p w14:paraId="3AB5C069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提出了研究目标：尾板面积利用率提升15%、布通率≥98%、布线时间缩短50%</w:t>
      </w:r>
    </w:p>
    <w:p w14:paraId="2140FD18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设计了技术方案：布点算法（K-means聚类+禁忌搜索）+ 布线算法（改进Lee算法+线性规划合法化）+ 协同优化框架</w:t>
      </w:r>
    </w:p>
    <w:p w14:paraId="4837E5A5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制定了进度计划：第6-12周算法实现与验证，第13-15周论文撰写与答辩</w:t>
      </w:r>
    </w:p>
    <w:p w14:paraId="3053E4BE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于第5周参加了开题答辩，根据答辩委员会意见，对技术方案进行了以下调整：</w:t>
      </w:r>
    </w:p>
    <w:p w14:paraId="24C85652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调整1：原方案计划使用深度学习，但考虑到数据获取困难和训练时间长，改为先实现基于启发式规则的算法，预留深度学习接口</w:t>
      </w:r>
    </w:p>
    <w:p w14:paraId="27ABAD6A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调整2：增加了与人工设计的对比实验，要求收集至少5个真实案例</w:t>
      </w:r>
    </w:p>
    <w:p w14:paraId="100B0291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调整3：明确了可视化工具的开发要求，需支持布点布线的动态展示</w:t>
      </w:r>
    </w:p>
    <w:p w14:paraId="43E06FFF">
      <w:pPr>
        <w:spacing w:before="380" w:after="140" w:line="360" w:lineRule="auto"/>
        <w:ind w:left="0"/>
        <w:jc w:val="left"/>
        <w:outlineLvl w:val="0"/>
        <w:rPr>
          <w:sz w:val="24"/>
          <w:szCs w:val="24"/>
        </w:rPr>
      </w:pPr>
      <w:bookmarkStart w:id="12" w:name="heading_12"/>
      <w:r>
        <w:rPr>
          <w:rFonts w:ascii="Arial" w:hAnsi="Arial" w:eastAsia="等线" w:cs="Arial"/>
          <w:b/>
          <w:sz w:val="24"/>
          <w:szCs w:val="24"/>
        </w:rPr>
        <w:t>二、本阶段取得的阶段性成果</w:t>
      </w:r>
      <w:bookmarkEnd w:id="12"/>
    </w:p>
    <w:p w14:paraId="298D102E">
      <w:pPr>
        <w:spacing w:before="320" w:after="120" w:line="360" w:lineRule="auto"/>
        <w:ind w:left="0"/>
        <w:jc w:val="left"/>
        <w:outlineLvl w:val="1"/>
        <w:rPr>
          <w:sz w:val="24"/>
          <w:szCs w:val="24"/>
        </w:rPr>
      </w:pPr>
      <w:bookmarkStart w:id="13" w:name="heading_13"/>
      <w:r>
        <w:rPr>
          <w:rFonts w:ascii="Arial" w:hAnsi="Arial" w:eastAsia="等线" w:cs="Arial"/>
          <w:b/>
          <w:sz w:val="24"/>
          <w:szCs w:val="24"/>
        </w:rPr>
        <w:t>2.1 文献调研成果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E993B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55F22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类别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0F6F2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数量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A5140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主要内容</w:t>
            </w:r>
          </w:p>
        </w:tc>
      </w:tr>
      <w:tr w14:paraId="096322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6E8EB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外文期刊论文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D74FB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8篇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25D01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DeepTPI[2]、Legalized Routing[5]、NS-Place[6]、ML/DL in EDA综述[7]等</w:t>
            </w:r>
          </w:p>
        </w:tc>
      </w:tr>
      <w:tr w14:paraId="71AA8C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98FA4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外文会议论文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B56B4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4篇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31E95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DREAMPlace[10]、Hightower算法[9]等</w:t>
            </w:r>
          </w:p>
        </w:tc>
      </w:tr>
      <w:tr w14:paraId="7BC73F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3770E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中文学位论文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CA1AD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2篇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3AF15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PCB布局布线器设计[11]、协同优化研究[12]</w:t>
            </w:r>
          </w:p>
        </w:tc>
      </w:tr>
      <w:tr w14:paraId="79B8CD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93F2C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技术标准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38961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2份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3AB5E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IPC-2221B[13]、IPC-A-600[14]</w:t>
            </w:r>
          </w:p>
        </w:tc>
      </w:tr>
      <w:tr w14:paraId="151242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6F1E3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技术博客/文档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575AA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3份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BE214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金手指设计指南[16][17]、DFT指南[18]</w:t>
            </w:r>
          </w:p>
        </w:tc>
      </w:tr>
    </w:tbl>
    <w:p w14:paraId="32A99C48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文献研读笔记：整理了约2万字的文献研读笔记，包括核心算法伪代码、关键公式推导、实验数据对比等。</w:t>
      </w:r>
    </w:p>
    <w:p w14:paraId="16EB6C2B">
      <w:pPr>
        <w:spacing w:before="320" w:after="120" w:line="360" w:lineRule="auto"/>
        <w:ind w:left="0"/>
        <w:jc w:val="left"/>
        <w:outlineLvl w:val="1"/>
        <w:rPr>
          <w:sz w:val="24"/>
          <w:szCs w:val="24"/>
        </w:rPr>
      </w:pPr>
      <w:bookmarkStart w:id="14" w:name="heading_14"/>
      <w:r>
        <w:rPr>
          <w:rFonts w:ascii="Arial" w:hAnsi="Arial" w:eastAsia="等线" w:cs="Arial"/>
          <w:b/>
          <w:sz w:val="24"/>
          <w:szCs w:val="24"/>
        </w:rPr>
        <w:t>2.2 理论学习成果</w:t>
      </w:r>
      <w:bookmarkEnd w:id="14"/>
    </w:p>
    <w:p w14:paraId="12BA7131">
      <w:pPr>
        <w:spacing w:before="300" w:after="120" w:line="360" w:lineRule="auto"/>
        <w:ind w:left="0"/>
        <w:jc w:val="left"/>
        <w:outlineLvl w:val="2"/>
        <w:rPr>
          <w:sz w:val="24"/>
          <w:szCs w:val="24"/>
        </w:rPr>
      </w:pPr>
      <w:bookmarkStart w:id="15" w:name="heading_15"/>
      <w:r>
        <w:rPr>
          <w:rFonts w:ascii="Arial" w:hAnsi="Arial" w:eastAsia="等线" w:cs="Arial"/>
          <w:b/>
          <w:sz w:val="24"/>
          <w:szCs w:val="24"/>
        </w:rPr>
        <w:t>（1）核心算法掌握</w:t>
      </w:r>
      <w:bookmarkEnd w:id="15"/>
    </w:p>
    <w:p w14:paraId="1EF7DF99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掌握了Lee迷宫算法的实现细节，包括标签扩展（0,1,2,3...）、回溯路径、标签清除三阶段</w:t>
      </w:r>
    </w:p>
    <w:p w14:paraId="742CDE5C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理解了线性规划合法化的数学模型：min Σ|w_i - w̄_i|，s.t. 设计规则约束（间距、宽度、密度）</w:t>
      </w:r>
    </w:p>
    <w:p w14:paraId="156FB34B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学习了深度强化学习在组合优化中的应用范式：状态（State）→ 动作（Action）→ 奖励（Reward）</w:t>
      </w:r>
    </w:p>
    <w:p w14:paraId="71C22BE0">
      <w:pPr>
        <w:spacing w:before="300" w:after="120" w:line="360" w:lineRule="auto"/>
        <w:ind w:left="0"/>
        <w:jc w:val="left"/>
        <w:outlineLvl w:val="2"/>
        <w:rPr>
          <w:sz w:val="24"/>
          <w:szCs w:val="24"/>
        </w:rPr>
      </w:pPr>
      <w:bookmarkStart w:id="16" w:name="heading_16"/>
      <w:r>
        <w:rPr>
          <w:rFonts w:ascii="Arial" w:hAnsi="Arial" w:eastAsia="等线" w:cs="Arial"/>
          <w:b/>
          <w:sz w:val="24"/>
          <w:szCs w:val="24"/>
        </w:rPr>
        <w:t>（2）设计规则库建立</w:t>
      </w:r>
      <w:bookmarkEnd w:id="16"/>
    </w:p>
    <w:p w14:paraId="791D8152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建立了PCB金手指测试尾板设计规则库（初版）：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50799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B2D63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规则类别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71BA4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参数名称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C5369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数值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360AC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说明</w:t>
            </w:r>
          </w:p>
        </w:tc>
      </w:tr>
      <w:tr w14:paraId="1AD45A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B90D5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几何约束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AA9DC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尾板最大面积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CB35C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主PCB的10%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122A8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工艺限制</w:t>
            </w:r>
          </w:p>
        </w:tc>
      </w:tr>
      <w:tr w14:paraId="6BDE90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FD7D0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几何约束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58FBE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测试点最小直径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FC0D7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1.0mm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BE1DA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飞针测试要求</w:t>
            </w:r>
          </w:p>
        </w:tc>
      </w:tr>
      <w:tr w14:paraId="63BEB2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8F069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几何约束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2E748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测试点最小间距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F6523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2.54mm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DC6C2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100mil网格</w:t>
            </w:r>
          </w:p>
        </w:tc>
      </w:tr>
      <w:tr w14:paraId="50F6ED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1FF31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电气约束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1F471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最大线长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CEA9A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50mm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30D04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信号完整性</w:t>
            </w:r>
          </w:p>
        </w:tc>
      </w:tr>
      <w:tr w14:paraId="065765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38914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电气约束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D3C99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最小线宽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ECD52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0.15mm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8385F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工艺能力</w:t>
            </w:r>
          </w:p>
        </w:tc>
      </w:tr>
      <w:tr w14:paraId="789DB0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3DB13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电气约束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0AE60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阻抗控制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F84FC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50Ω±10%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7B503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高速信号</w:t>
            </w:r>
          </w:p>
        </w:tc>
      </w:tr>
      <w:tr w14:paraId="5A8FAA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4824C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工艺约束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A9500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层数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2FE5E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2-4层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E73AF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成本控制</w:t>
            </w:r>
          </w:p>
        </w:tc>
      </w:tr>
      <w:tr w14:paraId="4410F4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D1FA1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工艺约束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A2FBE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孔径比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1A139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≤10:1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EFD10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可制造性</w:t>
            </w:r>
          </w:p>
        </w:tc>
      </w:tr>
    </w:tbl>
    <w:p w14:paraId="1B28499A">
      <w:pPr>
        <w:spacing w:before="320" w:after="120" w:line="360" w:lineRule="auto"/>
        <w:ind w:left="0"/>
        <w:jc w:val="left"/>
        <w:outlineLvl w:val="1"/>
        <w:rPr>
          <w:sz w:val="24"/>
          <w:szCs w:val="24"/>
        </w:rPr>
      </w:pPr>
      <w:bookmarkStart w:id="17" w:name="heading_17"/>
      <w:r>
        <w:rPr>
          <w:rFonts w:ascii="Arial" w:hAnsi="Arial" w:eastAsia="等线" w:cs="Arial"/>
          <w:b/>
          <w:sz w:val="24"/>
          <w:szCs w:val="24"/>
        </w:rPr>
        <w:t>2.3 技术方案细化</w:t>
      </w:r>
      <w:bookmarkEnd w:id="17"/>
    </w:p>
    <w:p w14:paraId="2BBC8427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根据开题答辩意见，细化了技术方案，绘制了详细的系统架构图：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4C720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41EB2">
            <w:pPr>
              <w:spacing w:before="120" w:after="120" w:line="36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drawing>
                <wp:inline distT="0" distB="0" distL="114300" distR="114300">
                  <wp:extent cx="4271645" cy="6584315"/>
                  <wp:effectExtent l="0" t="0" r="14605" b="698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1645" cy="6584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1D8089">
      <w:pPr>
        <w:spacing w:before="380" w:after="140" w:line="360" w:lineRule="auto"/>
        <w:ind w:left="0"/>
        <w:jc w:val="left"/>
        <w:outlineLvl w:val="0"/>
        <w:rPr>
          <w:sz w:val="24"/>
          <w:szCs w:val="24"/>
        </w:rPr>
      </w:pPr>
      <w:bookmarkStart w:id="18" w:name="heading_18"/>
      <w:r>
        <w:rPr>
          <w:rFonts w:ascii="Arial" w:hAnsi="Arial" w:eastAsia="等线" w:cs="Arial"/>
          <w:b/>
          <w:sz w:val="24"/>
          <w:szCs w:val="24"/>
        </w:rPr>
        <w:t>三、遇到的问题及解决方案</w:t>
      </w:r>
      <w:bookmarkEnd w:id="18"/>
    </w:p>
    <w:p w14:paraId="4BFEF30D">
      <w:pPr>
        <w:spacing w:before="320" w:after="120" w:line="360" w:lineRule="auto"/>
        <w:ind w:left="0"/>
        <w:jc w:val="left"/>
        <w:outlineLvl w:val="1"/>
        <w:rPr>
          <w:sz w:val="24"/>
          <w:szCs w:val="24"/>
        </w:rPr>
      </w:pPr>
      <w:bookmarkStart w:id="19" w:name="heading_19"/>
      <w:r>
        <w:rPr>
          <w:rFonts w:ascii="Arial" w:hAnsi="Arial" w:eastAsia="等线" w:cs="Arial"/>
          <w:b/>
          <w:sz w:val="24"/>
          <w:szCs w:val="24"/>
        </w:rPr>
        <w:t>3.1 问题一：Lee算法时间复杂度过高</w:t>
      </w:r>
      <w:bookmarkEnd w:id="19"/>
    </w:p>
    <w:p w14:paraId="73383F77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问题描述：标准Lee算法时间复杂度为O(MN)，对于高密度PCB（1000×1000网格）搜索时间过长。</w:t>
      </w:r>
    </w:p>
    <w:p w14:paraId="48FD7A18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解决方案：</w:t>
      </w:r>
    </w:p>
    <w:p w14:paraId="397A4611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采用双向搜索（Bidirectional Search）：同时从源点和目标点扩展波前，相遇时停止，时间复杂度降为O(2×(MN/2)) = O(MN)，但实际搜索空间减少约50%</w:t>
      </w:r>
    </w:p>
    <w:p w14:paraId="6EC652B5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引入A*启发式：使用曼哈顿距离作为启发函数h(n)，优先扩展靠近目标点的节点</w:t>
      </w:r>
    </w:p>
    <w:p w14:paraId="4DBC224D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采用多分辨率搜索：粗网格快速定位路径走廊，细网格精确布线</w:t>
      </w:r>
    </w:p>
    <w:p w14:paraId="0B4C690D">
      <w:pPr>
        <w:spacing w:before="320" w:after="120" w:line="360" w:lineRule="auto"/>
        <w:ind w:left="0"/>
        <w:jc w:val="left"/>
        <w:outlineLvl w:val="1"/>
        <w:rPr>
          <w:sz w:val="24"/>
          <w:szCs w:val="24"/>
        </w:rPr>
      </w:pPr>
      <w:bookmarkStart w:id="20" w:name="heading_20"/>
      <w:r>
        <w:rPr>
          <w:rFonts w:ascii="Arial" w:hAnsi="Arial" w:eastAsia="等线" w:cs="Arial"/>
          <w:b/>
          <w:sz w:val="24"/>
          <w:szCs w:val="24"/>
        </w:rPr>
        <w:t>3.2 问题二：线性规划求解器选择</w:t>
      </w:r>
      <w:bookmarkEnd w:id="20"/>
    </w:p>
    <w:p w14:paraId="43C8E9A4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问题描述：合法化布线需要求解大规模线性规划问题（变量数&gt;10000），开源求解器（如lp_solve）性能不足。</w:t>
      </w:r>
    </w:p>
    <w:p w14:paraId="78C68C4F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解决方案：</w:t>
      </w:r>
    </w:p>
    <w:p w14:paraId="2536BBDC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评估了Gurobi（商业，学术免费）、CPLEX（商业，学术免费）、CBC（开源）三种求解器</w:t>
      </w:r>
    </w:p>
    <w:p w14:paraId="611147CD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选择Gurobi 10.0作为首选求解器，利用其C++ API集成到算法中</w:t>
      </w:r>
    </w:p>
    <w:p w14:paraId="3C503B44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针对超大规模问题，设计了分而治之（Divide-and-Conquer）策略：将布线区域划分为子窗口，逐窗口合法化</w:t>
      </w:r>
    </w:p>
    <w:p w14:paraId="7C342372">
      <w:pPr>
        <w:spacing w:before="320" w:after="120" w:line="360" w:lineRule="auto"/>
        <w:ind w:left="0"/>
        <w:jc w:val="left"/>
        <w:outlineLvl w:val="1"/>
        <w:rPr>
          <w:sz w:val="24"/>
          <w:szCs w:val="24"/>
        </w:rPr>
      </w:pPr>
      <w:bookmarkStart w:id="21" w:name="heading_21"/>
      <w:r>
        <w:rPr>
          <w:rFonts w:ascii="Arial" w:hAnsi="Arial" w:eastAsia="等线" w:cs="Arial"/>
          <w:b/>
          <w:sz w:val="24"/>
          <w:szCs w:val="24"/>
        </w:rPr>
        <w:t>3.3 问题三：真实测试案例获取困难</w:t>
      </w:r>
      <w:bookmarkEnd w:id="21"/>
    </w:p>
    <w:p w14:paraId="37EF594F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问题描述：PCB设计数据涉及商业机密，难以获取真实金手指测试尾板案例。</w:t>
      </w:r>
    </w:p>
    <w:p w14:paraId="59C1213E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解决方案：</w:t>
      </w:r>
    </w:p>
    <w:p w14:paraId="49885B8F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通过指导教师联系本地PCB制造企业（如深南电路、景旺电子），寻求合作</w:t>
      </w:r>
    </w:p>
    <w:p w14:paraId="5B4997E6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设计了合成数据生成器：基于IPC标准和公开PCB图像，生成具有真实特征的测试案例</w:t>
      </w:r>
    </w:p>
    <w:p w14:paraId="6504DAD9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收集了3个开源PCB项目（RISC-V开发板、FPGA核心板）的金手指区域作为初步测试数据</w:t>
      </w:r>
    </w:p>
    <w:p w14:paraId="7ABF30A7">
      <w:pPr>
        <w:spacing w:before="380" w:after="140" w:line="360" w:lineRule="auto"/>
        <w:ind w:left="0"/>
        <w:jc w:val="left"/>
        <w:outlineLvl w:val="0"/>
        <w:rPr>
          <w:sz w:val="24"/>
          <w:szCs w:val="24"/>
        </w:rPr>
      </w:pPr>
      <w:bookmarkStart w:id="22" w:name="heading_22"/>
      <w:r>
        <w:rPr>
          <w:rFonts w:ascii="Arial" w:hAnsi="Arial" w:eastAsia="等线" w:cs="Arial"/>
          <w:b/>
          <w:sz w:val="24"/>
          <w:szCs w:val="24"/>
        </w:rPr>
        <w:t>四、下阶段工作计划</w:t>
      </w:r>
      <w:bookmarkEnd w:id="22"/>
    </w:p>
    <w:p w14:paraId="44CE63C4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根据开题报告进度安排，下阶段（第6周-第12周）为算法实现与验证阶段，具体计划如下：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1ED60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FC589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周次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0E682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工作内容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A3B3C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预期成果</w:t>
            </w:r>
          </w:p>
        </w:tc>
      </w:tr>
      <w:tr w14:paraId="38E9C7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28FD3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第6周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E9C2E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完成数据结构设计，实现图表示、网格索引、设计规则检查（DRC）基础类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6B05F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可运行的基础类库，单元测试通过率100%</w:t>
            </w:r>
          </w:p>
        </w:tc>
      </w:tr>
      <w:tr w14:paraId="1CAF22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043DA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第7周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72CF3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实现测试点插入模块：K-means聚类 + 禁忌搜索优化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34559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布点覆盖率≥95%，运行时间&lt;1s（100个金手指）</w:t>
            </w:r>
          </w:p>
        </w:tc>
      </w:tr>
      <w:tr w14:paraId="0D698E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BCD9F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第8周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30CDD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实现布线模块：改进Lee算法（双向A*）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8CB6B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单网络布线成功率≥98%，路径长度接近最短</w:t>
            </w:r>
          </w:p>
        </w:tc>
      </w:tr>
      <w:tr w14:paraId="6D62E7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F2808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第9周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BBE74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实现合法化模块：Gurobi接口 + 线性规划模型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A1C49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合法化成功率≥95%，无DRC违反</w:t>
            </w:r>
          </w:p>
        </w:tc>
      </w:tr>
      <w:tr w14:paraId="0BE70B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46DDB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第10周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AF381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实现协同优化框架：布点-布线迭代优化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B4011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整体布通率≥95%，面积利用率提升10%</w:t>
            </w:r>
          </w:p>
        </w:tc>
      </w:tr>
      <w:tr w14:paraId="4F7BD5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92D76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第11周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77305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开发可视化工具（Qt/OpenGL），支持动态展示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78F86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可交互的图形界面，支持缩放/平移/高亮</w:t>
            </w:r>
          </w:p>
        </w:tc>
      </w:tr>
      <w:tr w14:paraId="3ABFA0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075E6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第12周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BA7C0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收集/生成测试案例，开展对比实验，撰写中期报告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DAA40">
            <w:pPr>
              <w:spacing w:before="120" w:after="120" w:line="36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5个测试案例，与人工设计对比数据，中期报告</w:t>
            </w:r>
          </w:p>
        </w:tc>
      </w:tr>
    </w:tbl>
    <w:p w14:paraId="3041BC88">
      <w:pPr>
        <w:spacing w:before="380" w:after="140" w:line="360" w:lineRule="auto"/>
        <w:ind w:left="0"/>
        <w:jc w:val="left"/>
        <w:outlineLvl w:val="0"/>
        <w:rPr>
          <w:sz w:val="24"/>
          <w:szCs w:val="24"/>
        </w:rPr>
      </w:pPr>
      <w:bookmarkStart w:id="23" w:name="heading_24"/>
      <w:r>
        <w:rPr>
          <w:rFonts w:ascii="Arial" w:hAnsi="Arial" w:eastAsia="等线" w:cs="Arial"/>
          <w:b/>
          <w:sz w:val="24"/>
          <w:szCs w:val="24"/>
        </w:rPr>
        <w:t>参考文献</w:t>
      </w:r>
      <w:bookmarkEnd w:id="23"/>
    </w:p>
    <w:p w14:paraId="68C6D17A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[1] KHALIL E H, EL-MAHLAWY M H, IBRAHIM F, et al. Design for testability of circuits and systems: an overview[C]//Proceedings of the 5th International Conference on Electrical Engineering. Military Technical College, 2006: 1-24.</w:t>
      </w:r>
    </w:p>
    <w:p w14:paraId="61B3EE7B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[2] SHI Z, LI M, KHAN S, et al. Deeptpi: Test point insertion with deep reinforcement learning[C]//2022 IEEE International Test Conference (ITC). IEEE, 2022: 194-203.</w:t>
      </w:r>
    </w:p>
    <w:p w14:paraId="62258D0D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[3] YANG J S, NADEAU-DOSTIE B, TOUBA N A. Test point insertion using functional flip-flops to drive control points[C]//2009 International Test Conference. IEEE, 2009: 1-10.</w:t>
      </w:r>
    </w:p>
    <w:p w14:paraId="16C6D76E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[4] YAN T, MA Q, WONG M D F. Advances in PCB routing[J]. IPSJ Transactions on System and LSI Design Methodology, 2012, 5: 14-22.</w:t>
      </w:r>
    </w:p>
    <w:p w14:paraId="7B6F64AA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[5] CHEN C, TONG X, LIU Q, et al. Legalized routing algorithm based on linear programming[J]. Electronics, 2023, 12(20): 4338.</w:t>
      </w:r>
    </w:p>
    <w:p w14:paraId="1552687F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[6] ZHAO D, ZHU Y, WANG L, et al. NS-Place: PCB placement with neural net separation[J]. arXiv preprint arXiv:2212.01162, 2022.</w:t>
      </w:r>
    </w:p>
    <w:p w14:paraId="136DBD53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[7] LI Y, LIU Y, ZHANG Y, et al. A survey of machine and deep learning techniques in analog integrated circuit layout synthesis[J]. Integration, 2025, 102: 102-120.</w:t>
      </w:r>
    </w:p>
    <w:p w14:paraId="3C180EAE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[8] LEE C Y. An algorithm for path connections and its applications[J]. IRE Transactions on Electronic Computers, 1961, EC-10(3): 346-365.</w:t>
      </w:r>
    </w:p>
    <w:p w14:paraId="56416ECD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[9] HIGHTOWER D W. A solution to line-routing problems on the continuous plane[C]//Proceedings of the 6th Annual Design Automation Conference. ACM, 1969: 1-24.</w:t>
      </w:r>
    </w:p>
    <w:p w14:paraId="0C09120D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[10] LIN Y, LI M, KHAILANY B, et al. DREAMPlace: Deep learning toolkit-enabled GPU acceleration for modern VLSI placement[C]//Proceedings of the 56th Annual Design Automation Conference 2019. ACM, 2019: 1-6.</w:t>
      </w:r>
    </w:p>
    <w:p w14:paraId="5F74F637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[11] 李晓明. PCB自动布局布线器的设计与实现[D]. 成都: 电子科技大学, 2011.</w:t>
      </w:r>
    </w:p>
    <w:p w14:paraId="7646FACF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[12] 王磊. 基于元胞自动机和蚁群算法的PCB布局布线协同优化研究[D]. 西安: 西安电子科技大学, 2019.</w:t>
      </w:r>
    </w:p>
    <w:p w14:paraId="4C04CF58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[13] IPC. IPC-2221B: Generic standard on printed board design[S]. IPC, 2012.</w:t>
      </w:r>
    </w:p>
    <w:p w14:paraId="09AB677E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[14] IPC. IPC-A-600: Acceptability of printed boards[S]. IPC, 2020.</w:t>
      </w:r>
    </w:p>
    <w:p w14:paraId="51119772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[15] SOUKUP J. Fast maze router[C]//Proceedings of the 15th Design Automation Conference. IEEE, 1978: 100-102.</w:t>
      </w:r>
    </w:p>
    <w:p w14:paraId="0B462E12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[16] PCBCart. Gold finger PCB manufacturer | Hard gold edge connector PCBs[EB/OL]. https://www.pcbcart.com/article/content/gold-finger-pcb.html.</w:t>
      </w:r>
    </w:p>
    <w:p w14:paraId="01053D7B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[17] WellPCB. The complete guide to gold finger PCB manufacturing[EB/OL]. https://www.wellpcb.com/gold-finger-pcb.html.</w:t>
      </w:r>
    </w:p>
    <w:p w14:paraId="2679AA42">
      <w:pPr>
        <w:spacing w:before="120" w:after="120" w:line="360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[18] NexPCB. Design for testability (DFT): How to create easily testable PCBs[EB/OL]. https://www.nexpcb.com/blog/design-for-testability-dft.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C1423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8C23F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15476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3975</Words>
  <Characters>7606</Characters>
  <TotalTime>2</TotalTime>
  <ScaleCrop>false</ScaleCrop>
  <LinksUpToDate>false</LinksUpToDate>
  <CharactersWithSpaces>8771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2026-03-29T13:26:00Z</dcterms:created>
  <dc:creator>Apache POI</dc:creator>
  <cp:lastModifiedBy>刘政</cp:lastModifiedBy>
  <dcterms:modified xsi:type="dcterms:W3CDTF">2026-03-29T13:30:20Z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eyJoZGlkIjoiZGNhNDY4Y2Q1NjNlYWRhZDI4MjgxNjA4YmRmMWI3MGYiLCJ1c2VySWQiOiI0NzI3ODAyNjgifQ==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1C8570C22AF24FC5B0EFF304B7966B95_12</vt:lpwstr>
  </property>
</Properties>
</file>