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DE5B6" w14:textId="77777777" w:rsidR="00E146D4" w:rsidRPr="002E4C61" w:rsidRDefault="00E146D4" w:rsidP="00D367CA">
      <w:pPr>
        <w:spacing w:line="276" w:lineRule="auto"/>
        <w:jc w:val="center"/>
        <w:rPr>
          <w:rFonts w:cstheme="minorHAnsi"/>
          <w:sz w:val="22"/>
          <w:szCs w:val="22"/>
        </w:rPr>
      </w:pPr>
      <w:r w:rsidRPr="002E4C61">
        <w:rPr>
          <w:rFonts w:cstheme="minorHAnsi"/>
          <w:sz w:val="22"/>
          <w:szCs w:val="22"/>
        </w:rPr>
        <w:t>EEC 170</w:t>
      </w:r>
    </w:p>
    <w:p w14:paraId="4D422858" w14:textId="787F966B" w:rsidR="00E146D4" w:rsidRDefault="00E146D4" w:rsidP="00D367CA">
      <w:pPr>
        <w:spacing w:line="276" w:lineRule="auto"/>
        <w:jc w:val="center"/>
        <w:rPr>
          <w:rFonts w:cstheme="minorHAnsi"/>
          <w:sz w:val="22"/>
          <w:szCs w:val="22"/>
        </w:rPr>
      </w:pPr>
      <w:r w:rsidRPr="002E4C61">
        <w:rPr>
          <w:rFonts w:cstheme="minorHAnsi"/>
          <w:sz w:val="22"/>
          <w:szCs w:val="22"/>
        </w:rPr>
        <w:t xml:space="preserve">Assignment </w:t>
      </w:r>
      <w:r>
        <w:rPr>
          <w:rFonts w:cstheme="minorHAnsi"/>
          <w:sz w:val="22"/>
          <w:szCs w:val="22"/>
        </w:rPr>
        <w:t>4</w:t>
      </w:r>
      <w:r w:rsidRPr="002E4C61">
        <w:rPr>
          <w:rFonts w:cstheme="minorHAnsi"/>
          <w:sz w:val="22"/>
          <w:szCs w:val="22"/>
        </w:rPr>
        <w:t xml:space="preserve"> – Chapter </w:t>
      </w:r>
      <w:r>
        <w:rPr>
          <w:rFonts w:cstheme="minorHAnsi"/>
          <w:sz w:val="22"/>
          <w:szCs w:val="22"/>
        </w:rPr>
        <w:t>5</w:t>
      </w:r>
    </w:p>
    <w:p w14:paraId="51BA7CA8" w14:textId="06DB727B" w:rsidR="00E146D4" w:rsidRDefault="00E146D4" w:rsidP="00D367CA">
      <w:pPr>
        <w:spacing w:line="276" w:lineRule="auto"/>
        <w:jc w:val="center"/>
        <w:rPr>
          <w:rFonts w:cstheme="minorHAnsi"/>
          <w:sz w:val="22"/>
          <w:szCs w:val="22"/>
        </w:rPr>
      </w:pPr>
    </w:p>
    <w:p w14:paraId="20D05318" w14:textId="77777777" w:rsidR="00674EA8" w:rsidRDefault="00674EA8" w:rsidP="00674EA8">
      <w:pPr>
        <w:pStyle w:val="ListParagraph"/>
        <w:numPr>
          <w:ilvl w:val="0"/>
          <w:numId w:val="1"/>
        </w:numPr>
        <w:spacing w:line="276" w:lineRule="auto"/>
      </w:pPr>
      <w:r w:rsidRPr="002620DF">
        <w:rPr>
          <w:b/>
          <w:bCs/>
        </w:rPr>
        <w:t>(</w:t>
      </w:r>
      <w:r>
        <w:rPr>
          <w:b/>
          <w:bCs/>
        </w:rPr>
        <w:t>3</w:t>
      </w:r>
      <w:r w:rsidRPr="002620DF">
        <w:rPr>
          <w:b/>
          <w:bCs/>
        </w:rPr>
        <w:t xml:space="preserve"> pt)</w:t>
      </w:r>
      <w:r>
        <w:t xml:space="preserve"> How many words are in a direct-mapped cache with 32-bit addresses, 22-bit tags, 5-bit block offsets and a 2-bit byte offsets.</w:t>
      </w:r>
    </w:p>
    <w:p w14:paraId="73108D6B" w14:textId="5A7839B5" w:rsidR="00674EA8" w:rsidRDefault="00674EA8" w:rsidP="00674EA8">
      <w:pPr>
        <w:spacing w:line="276" w:lineRule="auto"/>
      </w:pPr>
    </w:p>
    <w:p w14:paraId="514AB171" w14:textId="067ED393" w:rsidR="00517703" w:rsidRPr="00517703" w:rsidRDefault="00517703" w:rsidP="00517703">
      <w:pPr>
        <w:spacing w:line="276" w:lineRule="auto"/>
        <w:ind w:left="720"/>
        <w:rPr>
          <w:b/>
          <w:bCs/>
        </w:rPr>
      </w:pPr>
      <w:r>
        <w:rPr>
          <w:b/>
          <w:bCs/>
        </w:rPr>
        <w:t xml:space="preserve">Note that a direct-mapped cache is effectively a </w:t>
      </w:r>
      <w:r w:rsidR="00095524">
        <w:rPr>
          <w:b/>
          <w:bCs/>
        </w:rPr>
        <w:t xml:space="preserve">1-way set associative cache. This means that it will have 1 block per set. </w:t>
      </w:r>
      <w:r w:rsidR="00B43888">
        <w:rPr>
          <w:b/>
          <w:bCs/>
        </w:rPr>
        <w:t>The number of i</w:t>
      </w:r>
      <w:r w:rsidR="00095524">
        <w:rPr>
          <w:b/>
          <w:bCs/>
        </w:rPr>
        <w:t xml:space="preserve">ndex bits </w:t>
      </w:r>
      <w:r w:rsidR="00B43888">
        <w:rPr>
          <w:b/>
          <w:bCs/>
        </w:rPr>
        <w:t>is</w:t>
      </w:r>
      <w:r w:rsidR="00095524">
        <w:rPr>
          <w:b/>
          <w:bCs/>
        </w:rPr>
        <w:t xml:space="preserve"> not </w:t>
      </w:r>
      <w:r w:rsidR="00B43888">
        <w:rPr>
          <w:b/>
          <w:bCs/>
        </w:rPr>
        <w:t>provided but</w:t>
      </w:r>
      <w:r w:rsidR="00095524">
        <w:rPr>
          <w:b/>
          <w:bCs/>
        </w:rPr>
        <w:t xml:space="preserve"> </w:t>
      </w:r>
      <w:r w:rsidR="00B43888">
        <w:rPr>
          <w:b/>
          <w:bCs/>
        </w:rPr>
        <w:t xml:space="preserve">with knowledge of </w:t>
      </w:r>
      <w:r w:rsidR="00095524">
        <w:rPr>
          <w:b/>
          <w:bCs/>
        </w:rPr>
        <w:t xml:space="preserve">the </w:t>
      </w:r>
      <w:r w:rsidR="00B43888">
        <w:rPr>
          <w:b/>
          <w:bCs/>
        </w:rPr>
        <w:t>size of the address it can be calculated.</w:t>
      </w:r>
    </w:p>
    <w:p w14:paraId="50B8BEB0" w14:textId="77777777" w:rsidR="00517703" w:rsidRDefault="00517703" w:rsidP="00674EA8">
      <w:pPr>
        <w:spacing w:line="276" w:lineRule="auto"/>
      </w:pPr>
    </w:p>
    <w:p w14:paraId="2BC39EE5" w14:textId="28EBA45F" w:rsidR="00674EA8" w:rsidRPr="00674EA8" w:rsidRDefault="00B43888" w:rsidP="00674EA8">
      <w:pPr>
        <w:spacing w:line="276" w:lineRule="auto"/>
        <w:ind w:left="72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index bits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=32-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tag bits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block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offset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bits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=32-22-5-2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r>
            <w:rPr>
              <w:rFonts w:eastAsiaTheme="minorEastAsia"/>
              <w:b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nu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sets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 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num index bits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  <m:r>
            <w:rPr>
              <w:rFonts w:eastAsiaTheme="minorEastAsia"/>
              <w:b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nu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words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block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=32</m:t>
          </m:r>
          <m:r>
            <w:rPr>
              <w:rFonts w:eastAsiaTheme="minorEastAsia"/>
              <w:b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nu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words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=nu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sets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blocks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set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words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block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×</m:t>
          </m:r>
          <m:r>
            <m:rPr>
              <m:sty m:val="bi"/>
            </m:rPr>
            <w:rPr>
              <w:rFonts w:ascii="Cambria Math" w:eastAsiaTheme="minorEastAsia" w:hAnsi="Cambria Math"/>
            </w:rPr>
            <m:t>1×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32= </m:t>
          </m:r>
          <m:r>
            <m:rPr>
              <m:sty m:val="bi"/>
            </m:rPr>
            <w:rPr>
              <w:rFonts w:ascii="Cambria Math" w:eastAsiaTheme="minorEastAsia" w:hAnsi="Cambria Math"/>
            </w:rPr>
            <m:t>256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words</m:t>
          </m:r>
          <m:r>
            <w:rPr>
              <w:rFonts w:eastAsiaTheme="minorEastAsia"/>
              <w:b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74EA8" w:rsidRPr="009F706D">
        <w:rPr>
          <w:rFonts w:eastAsiaTheme="minorEastAsia"/>
          <w:b/>
          <w:bCs/>
        </w:rPr>
        <w:t>*Also, could have</w:t>
      </w:r>
      <w:r w:rsidR="0076076F">
        <w:rPr>
          <w:rFonts w:eastAsiaTheme="minorEastAsia"/>
          <w:b/>
          <w:bCs/>
        </w:rPr>
        <w:t xml:space="preserve"> solved by</w:t>
      </w:r>
      <w:r w:rsidR="00674EA8" w:rsidRPr="009F706D">
        <w:rPr>
          <w:rFonts w:eastAsiaTheme="minorEastAsia"/>
          <w:b/>
          <w:bCs/>
        </w:rPr>
        <w:t xml:space="preserve"> not</w:t>
      </w:r>
      <w:r w:rsidR="0076076F">
        <w:rPr>
          <w:rFonts w:eastAsiaTheme="minorEastAsia"/>
          <w:b/>
          <w:bCs/>
        </w:rPr>
        <w:t>ing</w:t>
      </w:r>
      <w:r w:rsidR="00674EA8" w:rsidRPr="009F706D">
        <w:rPr>
          <w:rFonts w:eastAsiaTheme="minorEastAsia"/>
          <w:b/>
          <w:bCs/>
        </w:rPr>
        <w:t xml:space="preserve"> that the index and block </w:t>
      </w:r>
      <w:r w:rsidR="0076076F">
        <w:rPr>
          <w:rFonts w:eastAsiaTheme="minorEastAsia"/>
          <w:b/>
          <w:bCs/>
        </w:rPr>
        <w:t xml:space="preserve">offset </w:t>
      </w:r>
      <w:r w:rsidR="00674EA8" w:rsidRPr="009F706D">
        <w:rPr>
          <w:rFonts w:eastAsiaTheme="minorEastAsia"/>
          <w:b/>
          <w:bCs/>
        </w:rPr>
        <w:t xml:space="preserve">bits together specify a word. They combine to make </w:t>
      </w:r>
      <w:r w:rsidR="008026A0">
        <w:rPr>
          <w:rFonts w:eastAsiaTheme="minorEastAsia"/>
          <w:b/>
          <w:bCs/>
        </w:rPr>
        <w:t>8</w:t>
      </w:r>
      <w:r w:rsidR="00674EA8" w:rsidRPr="009F706D">
        <w:rPr>
          <w:rFonts w:eastAsiaTheme="minorEastAsia"/>
          <w:b/>
          <w:bCs/>
        </w:rPr>
        <w:t xml:space="preserve"> bits, which provides space for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674EA8" w:rsidRPr="009F706D">
        <w:rPr>
          <w:rFonts w:eastAsiaTheme="minorEastAsia"/>
          <w:b/>
          <w:bCs/>
        </w:rPr>
        <w:t>words.</w:t>
      </w:r>
    </w:p>
    <w:p w14:paraId="213246BC" w14:textId="77777777" w:rsidR="00674EA8" w:rsidRDefault="00674EA8" w:rsidP="00D367CA">
      <w:pPr>
        <w:spacing w:line="276" w:lineRule="auto"/>
        <w:jc w:val="center"/>
        <w:rPr>
          <w:rFonts w:cstheme="minorHAnsi"/>
          <w:sz w:val="22"/>
          <w:szCs w:val="22"/>
        </w:rPr>
      </w:pPr>
    </w:p>
    <w:p w14:paraId="4F5AC72E" w14:textId="0F9B0BDB" w:rsidR="00ED348D" w:rsidRDefault="00D14DB8" w:rsidP="00D367CA">
      <w:pPr>
        <w:pStyle w:val="ListParagraph"/>
        <w:numPr>
          <w:ilvl w:val="0"/>
          <w:numId w:val="1"/>
        </w:numPr>
        <w:spacing w:line="276" w:lineRule="auto"/>
      </w:pPr>
      <w:r w:rsidRPr="00D14DB8">
        <w:rPr>
          <w:b/>
          <w:bCs/>
        </w:rPr>
        <w:t>(</w:t>
      </w:r>
      <w:r w:rsidR="00D367CA">
        <w:rPr>
          <w:b/>
          <w:bCs/>
        </w:rPr>
        <w:t>10</w:t>
      </w:r>
      <w:r w:rsidRPr="00D14DB8">
        <w:rPr>
          <w:b/>
          <w:bCs/>
        </w:rPr>
        <w:t xml:space="preserve"> pts)</w:t>
      </w:r>
      <w:r>
        <w:t xml:space="preserve"> </w:t>
      </w:r>
      <w:r w:rsidR="00ED348D">
        <w:t>The following address format is implemented in a 2-way set associative cache</w:t>
      </w:r>
      <w:r w:rsidR="00FF507F">
        <w:t xml:space="preserve"> with 32-bit addresses</w:t>
      </w:r>
      <w:r w:rsidR="00EA4A81">
        <w:t xml:space="preserve"> and a true LRU policy</w:t>
      </w:r>
      <w:r w:rsidR="00ED348D">
        <w:t>:</w:t>
      </w:r>
      <w:r w:rsidR="00ED348D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4"/>
        <w:gridCol w:w="2214"/>
        <w:gridCol w:w="2045"/>
        <w:gridCol w:w="2237"/>
      </w:tblGrid>
      <w:tr w:rsidR="002620DF" w14:paraId="39D61468" w14:textId="77777777" w:rsidTr="002620DF">
        <w:tc>
          <w:tcPr>
            <w:tcW w:w="2134" w:type="dxa"/>
            <w:shd w:val="clear" w:color="auto" w:fill="FFFF00"/>
          </w:tcPr>
          <w:p w14:paraId="6FADC804" w14:textId="2D6C5062" w:rsidR="002620DF" w:rsidRPr="00ED348D" w:rsidRDefault="002620DF" w:rsidP="00D367CA">
            <w:pPr>
              <w:spacing w:line="276" w:lineRule="auto"/>
              <w:jc w:val="center"/>
              <w:rPr>
                <w:b/>
                <w:bCs/>
              </w:rPr>
            </w:pPr>
            <w:r w:rsidRPr="00ED348D">
              <w:rPr>
                <w:b/>
                <w:bCs/>
              </w:rPr>
              <w:t>Tag</w:t>
            </w:r>
          </w:p>
        </w:tc>
        <w:tc>
          <w:tcPr>
            <w:tcW w:w="2214" w:type="dxa"/>
            <w:shd w:val="clear" w:color="auto" w:fill="FFFF00"/>
          </w:tcPr>
          <w:p w14:paraId="78DF2F5F" w14:textId="56EE29E0" w:rsidR="002620DF" w:rsidRPr="00ED348D" w:rsidRDefault="002620DF" w:rsidP="00D367CA">
            <w:pPr>
              <w:spacing w:line="276" w:lineRule="auto"/>
              <w:jc w:val="center"/>
              <w:rPr>
                <w:b/>
                <w:bCs/>
              </w:rPr>
            </w:pPr>
            <w:r w:rsidRPr="00ED348D">
              <w:rPr>
                <w:b/>
                <w:bCs/>
              </w:rPr>
              <w:t>Index</w:t>
            </w:r>
          </w:p>
        </w:tc>
        <w:tc>
          <w:tcPr>
            <w:tcW w:w="2045" w:type="dxa"/>
            <w:shd w:val="clear" w:color="auto" w:fill="FFFF00"/>
          </w:tcPr>
          <w:p w14:paraId="41763AFD" w14:textId="210B6D34" w:rsidR="002620DF" w:rsidRPr="00ED348D" w:rsidRDefault="002620DF" w:rsidP="00D367C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Block Offset</w:t>
            </w:r>
          </w:p>
        </w:tc>
        <w:tc>
          <w:tcPr>
            <w:tcW w:w="2237" w:type="dxa"/>
            <w:shd w:val="clear" w:color="auto" w:fill="FFFF00"/>
          </w:tcPr>
          <w:p w14:paraId="25293B56" w14:textId="22D17A1C" w:rsidR="002620DF" w:rsidRPr="00ED348D" w:rsidRDefault="002620DF" w:rsidP="00D367C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Byte Offset</w:t>
            </w:r>
          </w:p>
        </w:tc>
      </w:tr>
      <w:tr w:rsidR="002620DF" w14:paraId="7042D26D" w14:textId="77777777" w:rsidTr="002620DF">
        <w:tc>
          <w:tcPr>
            <w:tcW w:w="2134" w:type="dxa"/>
          </w:tcPr>
          <w:p w14:paraId="5A80E63D" w14:textId="442A08CC" w:rsidR="002620DF" w:rsidRDefault="002620DF" w:rsidP="00D367CA">
            <w:pPr>
              <w:spacing w:line="276" w:lineRule="auto"/>
              <w:jc w:val="center"/>
            </w:pPr>
            <w:r>
              <w:t>31-</w:t>
            </w:r>
            <w:r w:rsidR="00335032">
              <w:t>5</w:t>
            </w:r>
          </w:p>
        </w:tc>
        <w:tc>
          <w:tcPr>
            <w:tcW w:w="2214" w:type="dxa"/>
          </w:tcPr>
          <w:p w14:paraId="1E0D9A03" w14:textId="37CA240C" w:rsidR="002620DF" w:rsidRDefault="00335032" w:rsidP="00D367CA">
            <w:pPr>
              <w:spacing w:line="276" w:lineRule="auto"/>
              <w:jc w:val="center"/>
            </w:pPr>
            <w:r>
              <w:t>4-</w:t>
            </w:r>
            <w:r w:rsidR="002620DF">
              <w:t>3</w:t>
            </w:r>
          </w:p>
        </w:tc>
        <w:tc>
          <w:tcPr>
            <w:tcW w:w="2045" w:type="dxa"/>
          </w:tcPr>
          <w:p w14:paraId="7B852928" w14:textId="65BDF285" w:rsidR="002620DF" w:rsidRDefault="002620DF" w:rsidP="00D367C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237" w:type="dxa"/>
          </w:tcPr>
          <w:p w14:paraId="0ADA357E" w14:textId="79E51E07" w:rsidR="002620DF" w:rsidRDefault="002620DF" w:rsidP="00D367CA">
            <w:pPr>
              <w:spacing w:line="276" w:lineRule="auto"/>
              <w:jc w:val="center"/>
            </w:pPr>
            <w:r>
              <w:t>1-0</w:t>
            </w:r>
          </w:p>
        </w:tc>
      </w:tr>
    </w:tbl>
    <w:p w14:paraId="1619F00A" w14:textId="77777777" w:rsidR="00C40330" w:rsidRDefault="00C40330" w:rsidP="00D367CA">
      <w:pPr>
        <w:spacing w:line="276" w:lineRule="auto"/>
      </w:pPr>
    </w:p>
    <w:p w14:paraId="7F96822C" w14:textId="04A529F6" w:rsidR="00370069" w:rsidRDefault="00D47699" w:rsidP="00D367CA">
      <w:pPr>
        <w:pStyle w:val="ListParagraph"/>
        <w:numPr>
          <w:ilvl w:val="1"/>
          <w:numId w:val="1"/>
        </w:numPr>
        <w:spacing w:line="276" w:lineRule="auto"/>
      </w:pPr>
      <w:r w:rsidRPr="00D47699">
        <w:rPr>
          <w:b/>
          <w:bCs/>
        </w:rPr>
        <w:t>(</w:t>
      </w:r>
      <w:r w:rsidR="00451B01">
        <w:rPr>
          <w:b/>
          <w:bCs/>
        </w:rPr>
        <w:t>1</w:t>
      </w:r>
      <w:r w:rsidRPr="00D47699">
        <w:rPr>
          <w:b/>
          <w:bCs/>
        </w:rPr>
        <w:t xml:space="preserve"> pt)</w:t>
      </w:r>
      <w:r>
        <w:t xml:space="preserve"> </w:t>
      </w:r>
      <w:r w:rsidR="00FF507F">
        <w:t xml:space="preserve">How many </w:t>
      </w:r>
      <w:r w:rsidR="00EA4A81">
        <w:t xml:space="preserve">words </w:t>
      </w:r>
      <w:r w:rsidR="00E849D9">
        <w:t xml:space="preserve">are in each </w:t>
      </w:r>
      <w:r w:rsidR="00FF507F">
        <w:t>block</w:t>
      </w:r>
      <w:r w:rsidR="00EA4A81">
        <w:t>?</w:t>
      </w:r>
      <w:r w:rsidR="00D14DB8">
        <w:br/>
      </w:r>
    </w:p>
    <w:p w14:paraId="1387D9B4" w14:textId="446E6B81" w:rsidR="00303B4D" w:rsidRDefault="00E944E6" w:rsidP="00D367CA">
      <w:pPr>
        <w:pStyle w:val="ListParagraph"/>
        <w:spacing w:line="276" w:lineRule="auto"/>
        <w:ind w:left="1440"/>
      </w:pPr>
      <w:r>
        <w:rPr>
          <w:b/>
          <w:bCs/>
        </w:rPr>
        <w:t xml:space="preserve">See figure </w:t>
      </w:r>
      <w:r w:rsidR="00C919DF">
        <w:rPr>
          <w:b/>
          <w:bCs/>
        </w:rPr>
        <w:t xml:space="preserve">5.12 to see a cache with the block offset hardware included. </w:t>
      </w:r>
      <w:r w:rsidR="00303B4D">
        <w:rPr>
          <w:b/>
          <w:bCs/>
        </w:rPr>
        <w:t>Block offsets select a word within a block</w:t>
      </w:r>
      <w:r w:rsidR="0024303E">
        <w:rPr>
          <w:b/>
          <w:bCs/>
        </w:rPr>
        <w:t>.</w:t>
      </w:r>
      <w:r w:rsidR="00303B4D">
        <w:rPr>
          <w:b/>
          <w:bCs/>
        </w:rPr>
        <w:t xml:space="preserve"> </w:t>
      </w:r>
      <w:r w:rsidR="0024303E">
        <w:rPr>
          <w:b/>
          <w:bCs/>
        </w:rPr>
        <w:t>W</w:t>
      </w:r>
      <w:r w:rsidR="00303B4D">
        <w:rPr>
          <w:b/>
          <w:bCs/>
        </w:rPr>
        <w:t xml:space="preserve">ith </w:t>
      </w:r>
      <w:r w:rsidR="0024303E">
        <w:rPr>
          <w:b/>
          <w:bCs/>
        </w:rPr>
        <w:t xml:space="preserve">a </w:t>
      </w:r>
      <w:r w:rsidR="00303B4D">
        <w:rPr>
          <w:b/>
          <w:bCs/>
        </w:rPr>
        <w:t>1-bit</w:t>
      </w:r>
      <w:r w:rsidR="0024303E">
        <w:rPr>
          <w:b/>
          <w:bCs/>
        </w:rPr>
        <w:t xml:space="preserve"> block offset</w:t>
      </w:r>
      <w:r w:rsidR="00303B4D">
        <w:rPr>
          <w:b/>
          <w:bCs/>
        </w:rPr>
        <w:t xml:space="preserve"> there </w:t>
      </w:r>
      <w:r w:rsidR="00BD70D9">
        <w:rPr>
          <w:b/>
          <w:bCs/>
        </w:rPr>
        <w:t>can only be 2 words to select from</w:t>
      </w:r>
      <w:r w:rsidR="0024303E">
        <w:rPr>
          <w:b/>
          <w:bCs/>
        </w:rPr>
        <w:t xml:space="preserve"> in each block</w:t>
      </w:r>
      <w:r w:rsidR="00E849D9">
        <w:rPr>
          <w:b/>
          <w:bCs/>
        </w:rPr>
        <w:t>.</w:t>
      </w:r>
      <w:r>
        <w:rPr>
          <w:b/>
          <w:bCs/>
        </w:rPr>
        <w:t xml:space="preserve"> </w:t>
      </w:r>
    </w:p>
    <w:p w14:paraId="14A0AB05" w14:textId="77777777" w:rsidR="00D47699" w:rsidRDefault="00D47699" w:rsidP="00D367CA">
      <w:pPr>
        <w:pStyle w:val="ListParagraph"/>
        <w:spacing w:line="276" w:lineRule="auto"/>
        <w:ind w:left="1440"/>
      </w:pPr>
    </w:p>
    <w:p w14:paraId="2BC002D1" w14:textId="01C61C0E" w:rsidR="00FF507F" w:rsidRDefault="00D47699" w:rsidP="00D367CA">
      <w:pPr>
        <w:pStyle w:val="ListParagraph"/>
        <w:numPr>
          <w:ilvl w:val="1"/>
          <w:numId w:val="1"/>
        </w:numPr>
        <w:spacing w:line="276" w:lineRule="auto"/>
      </w:pPr>
      <w:r w:rsidRPr="00D47699">
        <w:rPr>
          <w:b/>
          <w:bCs/>
        </w:rPr>
        <w:lastRenderedPageBreak/>
        <w:t>(</w:t>
      </w:r>
      <w:r w:rsidR="00451B01">
        <w:rPr>
          <w:b/>
          <w:bCs/>
        </w:rPr>
        <w:t>2</w:t>
      </w:r>
      <w:r w:rsidRPr="00D47699">
        <w:rPr>
          <w:b/>
          <w:bCs/>
        </w:rPr>
        <w:t xml:space="preserve"> pt) </w:t>
      </w:r>
      <w:r w:rsidR="00C40330">
        <w:t xml:space="preserve">How many </w:t>
      </w:r>
      <w:r w:rsidR="00EA4A81">
        <w:t>words</w:t>
      </w:r>
      <w:r w:rsidR="00C40330">
        <w:t xml:space="preserve"> </w:t>
      </w:r>
      <w:r w:rsidR="00277E2B">
        <w:t xml:space="preserve">can be </w:t>
      </w:r>
      <w:r w:rsidR="00C40330">
        <w:t xml:space="preserve">present in </w:t>
      </w:r>
      <w:r w:rsidR="00FF507F">
        <w:t>each set</w:t>
      </w:r>
      <w:r w:rsidR="00C40330">
        <w:t>?</w:t>
      </w:r>
      <w:r w:rsidR="00FF507F">
        <w:t xml:space="preserve"> How many total </w:t>
      </w:r>
      <w:r w:rsidR="00451B01">
        <w:t>words</w:t>
      </w:r>
      <w:r w:rsidR="00FF507F">
        <w:t xml:space="preserve"> </w:t>
      </w:r>
      <w:r w:rsidR="00451B01">
        <w:t>can there be</w:t>
      </w:r>
      <w:r w:rsidR="00120EA1">
        <w:t xml:space="preserve"> there </w:t>
      </w:r>
      <w:r w:rsidR="00FF507F">
        <w:t>in th</w:t>
      </w:r>
      <w:r w:rsidR="00120EA1">
        <w:t>is</w:t>
      </w:r>
      <w:r w:rsidR="00FF507F">
        <w:t xml:space="preserve"> cache?</w:t>
      </w:r>
      <w:r w:rsidR="00D14DB8">
        <w:br/>
      </w:r>
    </w:p>
    <w:p w14:paraId="4BBC0DE8" w14:textId="190084C5" w:rsidR="0098740A" w:rsidRDefault="00451B01" w:rsidP="00451B01">
      <w:pPr>
        <w:pStyle w:val="ListParagraph"/>
        <w:spacing w:line="276" w:lineRule="auto"/>
        <w:ind w:left="1440"/>
        <w:rPr>
          <w:rFonts w:eastAsiaTheme="minorEastAsia"/>
          <w:b/>
          <w:bCs/>
        </w:rPr>
      </w:pPr>
      <w:r>
        <w:rPr>
          <w:b/>
          <w:bCs/>
        </w:rPr>
        <w:t>There are 2 blocks in each set,</w:t>
      </w:r>
      <w:r w:rsidR="00FA6D88">
        <w:rPr>
          <w:b/>
          <w:bCs/>
        </w:rPr>
        <w:t xml:space="preserve"> shown above to be 2 </w:t>
      </w:r>
      <w:r w:rsidR="000D27DF">
        <w:rPr>
          <w:b/>
          <w:bCs/>
        </w:rPr>
        <w:t>words each</w:t>
      </w:r>
      <w:r>
        <w:rPr>
          <w:b/>
          <w:bCs/>
        </w:rPr>
        <w:t xml:space="preserve">. </w:t>
      </w:r>
      <w:r w:rsidR="00012D01" w:rsidRPr="0024303E">
        <w:rPr>
          <w:b/>
          <w:bCs/>
        </w:rPr>
        <w:t xml:space="preserve">The index bits </w:t>
      </w:r>
      <w:r w:rsidR="00133434">
        <w:rPr>
          <w:b/>
          <w:bCs/>
        </w:rPr>
        <w:t xml:space="preserve">select the </w:t>
      </w:r>
      <w:r w:rsidR="00C62341" w:rsidRPr="0024303E">
        <w:rPr>
          <w:b/>
          <w:bCs/>
        </w:rPr>
        <w:t>set,</w:t>
      </w:r>
      <w:r w:rsidR="00C62341">
        <w:rPr>
          <w:b/>
          <w:bCs/>
        </w:rPr>
        <w:t xml:space="preserve"> and we have 2 bits, so</w:t>
      </w:r>
      <w:r w:rsidR="002D1E4F" w:rsidRPr="0024303E">
        <w:rPr>
          <w:b/>
          <w:bCs/>
        </w:rPr>
        <w:t xml:space="preserve"> we have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24303E" w:rsidRPr="0024303E">
        <w:rPr>
          <w:rFonts w:eastAsiaTheme="minorEastAsia"/>
          <w:b/>
          <w:bCs/>
        </w:rPr>
        <w:t xml:space="preserve"> = </w:t>
      </w:r>
      <w:r w:rsidR="00277E2B">
        <w:rPr>
          <w:rFonts w:eastAsiaTheme="minorEastAsia"/>
          <w:b/>
          <w:bCs/>
        </w:rPr>
        <w:t xml:space="preserve">4 </w:t>
      </w:r>
      <w:r w:rsidR="00133434">
        <w:rPr>
          <w:rFonts w:eastAsiaTheme="minorEastAsia"/>
          <w:b/>
          <w:bCs/>
        </w:rPr>
        <w:t>sets</w:t>
      </w:r>
      <w:r w:rsidR="00C62341">
        <w:rPr>
          <w:rFonts w:eastAsiaTheme="minorEastAsia"/>
          <w:b/>
          <w:bCs/>
        </w:rPr>
        <w:t>.</w:t>
      </w:r>
    </w:p>
    <w:p w14:paraId="1A69CC62" w14:textId="67D27E1A" w:rsidR="000D27DF" w:rsidRDefault="000D27DF" w:rsidP="00451B01">
      <w:pPr>
        <w:pStyle w:val="ListParagraph"/>
        <w:spacing w:line="276" w:lineRule="auto"/>
        <w:ind w:left="1440"/>
        <w:rPr>
          <w:rFonts w:eastAsiaTheme="minorEastAsia"/>
          <w:b/>
          <w:bCs/>
        </w:rPr>
      </w:pPr>
    </w:p>
    <w:p w14:paraId="02FD082F" w14:textId="43084230" w:rsidR="00706250" w:rsidRPr="00674EA8" w:rsidRDefault="00893552" w:rsidP="00674EA8">
      <w:pPr>
        <w:pStyle w:val="ListParagraph"/>
        <w:spacing w:line="276" w:lineRule="auto"/>
        <w:ind w:left="144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Total Words=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4 set </m:t>
          </m:r>
          <m:r>
            <m:rPr>
              <m:sty m:val="bi"/>
            </m:rP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block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set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×2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word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block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16 words</m:t>
          </m:r>
        </m:oMath>
      </m:oMathPara>
    </w:p>
    <w:p w14:paraId="2EE003C8" w14:textId="77777777" w:rsidR="00674EA8" w:rsidRPr="00674EA8" w:rsidRDefault="00674EA8" w:rsidP="00674EA8">
      <w:pPr>
        <w:pStyle w:val="ListParagraph"/>
        <w:spacing w:line="276" w:lineRule="auto"/>
        <w:ind w:left="1440"/>
        <w:rPr>
          <w:rFonts w:eastAsiaTheme="minorEastAsia"/>
          <w:b/>
          <w:bCs/>
        </w:rPr>
      </w:pPr>
    </w:p>
    <w:p w14:paraId="250C93D3" w14:textId="3F9E5020" w:rsidR="00120EA1" w:rsidRDefault="00D47699" w:rsidP="00501EB0">
      <w:pPr>
        <w:pStyle w:val="ListParagraph"/>
        <w:numPr>
          <w:ilvl w:val="1"/>
          <w:numId w:val="1"/>
        </w:numPr>
        <w:spacing w:line="276" w:lineRule="auto"/>
      </w:pPr>
      <w:r w:rsidRPr="00D47699">
        <w:rPr>
          <w:b/>
          <w:bCs/>
        </w:rPr>
        <w:t>(</w:t>
      </w:r>
      <w:r w:rsidR="002E474C">
        <w:rPr>
          <w:b/>
          <w:bCs/>
        </w:rPr>
        <w:t>6</w:t>
      </w:r>
      <w:r w:rsidRPr="00D47699">
        <w:rPr>
          <w:b/>
          <w:bCs/>
        </w:rPr>
        <w:t xml:space="preserve"> pts)</w:t>
      </w:r>
      <w:r>
        <w:t xml:space="preserve"> </w:t>
      </w:r>
      <w:r w:rsidR="00120EA1">
        <w:t>The following table represents a series of cache references. Complete the missing entries of the table.</w:t>
      </w:r>
      <w:r w:rsidR="003905A1">
        <w:br/>
      </w:r>
    </w:p>
    <w:p w14:paraId="2FEB2786" w14:textId="5917365A" w:rsidR="00D367CA" w:rsidRDefault="00D1723F" w:rsidP="00333995">
      <w:pPr>
        <w:pStyle w:val="ListParagraph"/>
        <w:numPr>
          <w:ilvl w:val="2"/>
          <w:numId w:val="1"/>
        </w:numPr>
        <w:spacing w:line="276" w:lineRule="auto"/>
      </w:pPr>
      <w:r>
        <w:t xml:space="preserve">In the </w:t>
      </w:r>
      <w:r w:rsidR="004E1B60">
        <w:t>Way 0 and Way 1 columns</w:t>
      </w:r>
      <w:r>
        <w:t>,</w:t>
      </w:r>
      <w:r w:rsidR="00D367CA">
        <w:t xml:space="preserve"> </w:t>
      </w:r>
      <w:r w:rsidR="004E1B60">
        <w:t>show which tags are present in the format</w:t>
      </w:r>
      <w:r w:rsidR="00D367CA">
        <w:t xml:space="preserve"> T(x)=tag, where “x” is the index and “tag” is the tag value. </w:t>
      </w:r>
    </w:p>
    <w:p w14:paraId="59ECDEC1" w14:textId="77777777" w:rsidR="00120EA1" w:rsidRDefault="00120EA1" w:rsidP="00D367CA">
      <w:pPr>
        <w:pStyle w:val="ListParagraph"/>
        <w:spacing w:line="276" w:lineRule="auto"/>
        <w:ind w:left="1440"/>
      </w:pPr>
    </w:p>
    <w:tbl>
      <w:tblPr>
        <w:tblStyle w:val="TableGrid"/>
        <w:tblW w:w="8180" w:type="dxa"/>
        <w:jc w:val="center"/>
        <w:tblLook w:val="04A0" w:firstRow="1" w:lastRow="0" w:firstColumn="1" w:lastColumn="0" w:noHBand="0" w:noVBand="1"/>
      </w:tblPr>
      <w:tblGrid>
        <w:gridCol w:w="1109"/>
        <w:gridCol w:w="1548"/>
        <w:gridCol w:w="694"/>
        <w:gridCol w:w="830"/>
        <w:gridCol w:w="893"/>
        <w:gridCol w:w="1119"/>
        <w:gridCol w:w="907"/>
        <w:gridCol w:w="1080"/>
      </w:tblGrid>
      <w:tr w:rsidR="00E06642" w14:paraId="7AEF747B" w14:textId="4BC0A48D" w:rsidTr="003E7F2C">
        <w:trPr>
          <w:jc w:val="center"/>
        </w:trPr>
        <w:tc>
          <w:tcPr>
            <w:tcW w:w="1109" w:type="dxa"/>
          </w:tcPr>
          <w:p w14:paraId="373EEDE7" w14:textId="7456D238" w:rsidR="00A63B8C" w:rsidRDefault="00A63B8C" w:rsidP="00D367CA">
            <w:pPr>
              <w:pStyle w:val="ListParagraph"/>
              <w:spacing w:line="276" w:lineRule="auto"/>
              <w:ind w:left="0"/>
              <w:jc w:val="center"/>
            </w:pPr>
            <w:r>
              <w:t>Address</w:t>
            </w:r>
          </w:p>
        </w:tc>
        <w:tc>
          <w:tcPr>
            <w:tcW w:w="1548" w:type="dxa"/>
          </w:tcPr>
          <w:p w14:paraId="5D6B1390" w14:textId="77777777" w:rsidR="00A63B8C" w:rsidRDefault="00A63B8C" w:rsidP="00D367CA">
            <w:pPr>
              <w:pStyle w:val="ListParagraph"/>
              <w:spacing w:line="276" w:lineRule="auto"/>
              <w:ind w:left="0"/>
              <w:jc w:val="center"/>
            </w:pPr>
            <w:r>
              <w:t xml:space="preserve">Binary </w:t>
            </w:r>
          </w:p>
          <w:p w14:paraId="043985BF" w14:textId="3B30E26C" w:rsidR="00A63B8C" w:rsidRDefault="00A63B8C" w:rsidP="00D367CA">
            <w:pPr>
              <w:pStyle w:val="ListParagraph"/>
              <w:spacing w:line="276" w:lineRule="auto"/>
              <w:ind w:left="0"/>
              <w:jc w:val="center"/>
            </w:pPr>
            <w:r>
              <w:t>Address</w:t>
            </w:r>
          </w:p>
        </w:tc>
        <w:tc>
          <w:tcPr>
            <w:tcW w:w="694" w:type="dxa"/>
          </w:tcPr>
          <w:p w14:paraId="2DCCA729" w14:textId="70F15813" w:rsidR="00A63B8C" w:rsidRDefault="00A63B8C" w:rsidP="00D367CA">
            <w:pPr>
              <w:pStyle w:val="ListParagraph"/>
              <w:spacing w:line="276" w:lineRule="auto"/>
              <w:ind w:left="0"/>
              <w:jc w:val="center"/>
            </w:pPr>
            <w:r>
              <w:t>Tag</w:t>
            </w:r>
          </w:p>
        </w:tc>
        <w:tc>
          <w:tcPr>
            <w:tcW w:w="830" w:type="dxa"/>
          </w:tcPr>
          <w:p w14:paraId="1F35A145" w14:textId="01DDD650" w:rsidR="00A63B8C" w:rsidRDefault="00A63B8C" w:rsidP="00D367CA">
            <w:pPr>
              <w:pStyle w:val="ListParagraph"/>
              <w:spacing w:line="276" w:lineRule="auto"/>
              <w:ind w:left="0"/>
              <w:jc w:val="center"/>
            </w:pPr>
            <w:r>
              <w:t>Index</w:t>
            </w:r>
          </w:p>
        </w:tc>
        <w:tc>
          <w:tcPr>
            <w:tcW w:w="893" w:type="dxa"/>
          </w:tcPr>
          <w:p w14:paraId="06156F13" w14:textId="77777777" w:rsidR="000D45B9" w:rsidRDefault="000D45B9" w:rsidP="00D367CA">
            <w:pPr>
              <w:pStyle w:val="ListParagraph"/>
              <w:spacing w:line="276" w:lineRule="auto"/>
              <w:ind w:left="0"/>
              <w:jc w:val="center"/>
            </w:pPr>
            <w:r>
              <w:t>Block</w:t>
            </w:r>
          </w:p>
          <w:p w14:paraId="67789195" w14:textId="3F5DA1D0" w:rsidR="00A63B8C" w:rsidRDefault="00A63B8C" w:rsidP="00D367CA">
            <w:pPr>
              <w:pStyle w:val="ListParagraph"/>
              <w:spacing w:line="276" w:lineRule="auto"/>
              <w:ind w:left="0"/>
              <w:jc w:val="center"/>
            </w:pPr>
            <w:r>
              <w:t>Offset</w:t>
            </w:r>
          </w:p>
        </w:tc>
        <w:tc>
          <w:tcPr>
            <w:tcW w:w="1119" w:type="dxa"/>
          </w:tcPr>
          <w:p w14:paraId="1775DFD7" w14:textId="2BED6AFF" w:rsidR="00A63B8C" w:rsidRDefault="00A63B8C" w:rsidP="00D367CA">
            <w:pPr>
              <w:pStyle w:val="ListParagraph"/>
              <w:spacing w:line="276" w:lineRule="auto"/>
              <w:ind w:left="0"/>
              <w:jc w:val="center"/>
            </w:pPr>
            <w:r>
              <w:t>Hit/Miss</w:t>
            </w:r>
          </w:p>
        </w:tc>
        <w:tc>
          <w:tcPr>
            <w:tcW w:w="907" w:type="dxa"/>
          </w:tcPr>
          <w:p w14:paraId="2019055D" w14:textId="2FD0FE94" w:rsidR="00A63B8C" w:rsidRDefault="00A63B8C" w:rsidP="00D367CA">
            <w:pPr>
              <w:pStyle w:val="ListParagraph"/>
              <w:spacing w:line="276" w:lineRule="auto"/>
              <w:ind w:left="0"/>
              <w:jc w:val="center"/>
            </w:pPr>
            <w:r>
              <w:t>Way 0</w:t>
            </w:r>
          </w:p>
        </w:tc>
        <w:tc>
          <w:tcPr>
            <w:tcW w:w="1080" w:type="dxa"/>
          </w:tcPr>
          <w:p w14:paraId="387595A8" w14:textId="50FF609B" w:rsidR="00A63B8C" w:rsidRDefault="00A63B8C" w:rsidP="00D367CA">
            <w:pPr>
              <w:pStyle w:val="ListParagraph"/>
              <w:spacing w:line="276" w:lineRule="auto"/>
              <w:ind w:left="0"/>
              <w:jc w:val="center"/>
            </w:pPr>
            <w:r>
              <w:t>Way 1</w:t>
            </w:r>
          </w:p>
        </w:tc>
      </w:tr>
      <w:tr w:rsidR="003E7F2C" w14:paraId="1534BC0F" w14:textId="14A918C2" w:rsidTr="003E7F2C">
        <w:trPr>
          <w:jc w:val="center"/>
        </w:trPr>
        <w:tc>
          <w:tcPr>
            <w:tcW w:w="1109" w:type="dxa"/>
          </w:tcPr>
          <w:p w14:paraId="4F549FA0" w14:textId="2E9AA8DF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0x8C</w:t>
            </w:r>
          </w:p>
        </w:tc>
        <w:tc>
          <w:tcPr>
            <w:tcW w:w="1548" w:type="dxa"/>
          </w:tcPr>
          <w:p w14:paraId="7C7C8A39" w14:textId="643D0B1E" w:rsidR="003E7F2C" w:rsidRDefault="001F36C0" w:rsidP="003E7F2C">
            <w:pPr>
              <w:pStyle w:val="ListParagraph"/>
              <w:spacing w:line="276" w:lineRule="auto"/>
              <w:ind w:left="0"/>
              <w:jc w:val="right"/>
            </w:pPr>
            <w:r>
              <w:t>100</w:t>
            </w:r>
            <w:r w:rsidR="003E7F2C">
              <w:t>_</w:t>
            </w:r>
            <w:r>
              <w:t>0</w:t>
            </w:r>
            <w:r w:rsidR="003E7F2C">
              <w:t>1_1_00</w:t>
            </w:r>
          </w:p>
        </w:tc>
        <w:tc>
          <w:tcPr>
            <w:tcW w:w="694" w:type="dxa"/>
          </w:tcPr>
          <w:p w14:paraId="50CFA963" w14:textId="2AF8B30E" w:rsidR="003E7F2C" w:rsidRDefault="00272993" w:rsidP="003E7F2C">
            <w:pPr>
              <w:pStyle w:val="ListParagraph"/>
              <w:spacing w:line="276" w:lineRule="auto"/>
              <w:ind w:left="0"/>
            </w:pPr>
            <w:r>
              <w:t>4</w:t>
            </w:r>
          </w:p>
        </w:tc>
        <w:tc>
          <w:tcPr>
            <w:tcW w:w="830" w:type="dxa"/>
          </w:tcPr>
          <w:p w14:paraId="49A21E65" w14:textId="0DFB8A84" w:rsidR="003E7F2C" w:rsidRDefault="00272993" w:rsidP="003E7F2C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  <w:tc>
          <w:tcPr>
            <w:tcW w:w="893" w:type="dxa"/>
          </w:tcPr>
          <w:p w14:paraId="6B74E3F4" w14:textId="2A1AEB04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  <w:tc>
          <w:tcPr>
            <w:tcW w:w="1119" w:type="dxa"/>
          </w:tcPr>
          <w:p w14:paraId="7E59EA9E" w14:textId="34693579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M</w:t>
            </w:r>
          </w:p>
        </w:tc>
        <w:tc>
          <w:tcPr>
            <w:tcW w:w="907" w:type="dxa"/>
          </w:tcPr>
          <w:p w14:paraId="5A8AADA7" w14:textId="34A7D642" w:rsidR="003E7F2C" w:rsidRDefault="003E7F2C" w:rsidP="003E7F2C">
            <w:pPr>
              <w:pStyle w:val="ListParagraph"/>
              <w:spacing w:line="276" w:lineRule="auto"/>
              <w:ind w:left="0"/>
            </w:pPr>
            <w:proofErr w:type="gramStart"/>
            <w:r w:rsidRPr="0077018C">
              <w:rPr>
                <w:color w:val="FF0000"/>
              </w:rPr>
              <w:t>T(</w:t>
            </w:r>
            <w:proofErr w:type="gramEnd"/>
            <w:r w:rsidR="0077018C" w:rsidRPr="0077018C">
              <w:rPr>
                <w:color w:val="FF0000"/>
              </w:rPr>
              <w:t>1</w:t>
            </w:r>
            <w:r w:rsidRPr="0077018C">
              <w:rPr>
                <w:color w:val="FF0000"/>
              </w:rPr>
              <w:t>)=</w:t>
            </w:r>
            <w:r w:rsidR="0077018C" w:rsidRPr="0077018C">
              <w:rPr>
                <w:color w:val="FF0000"/>
              </w:rPr>
              <w:t>4</w:t>
            </w:r>
          </w:p>
        </w:tc>
        <w:tc>
          <w:tcPr>
            <w:tcW w:w="1080" w:type="dxa"/>
          </w:tcPr>
          <w:p w14:paraId="3627933C" w14:textId="77777777" w:rsidR="003E7F2C" w:rsidRDefault="003E7F2C" w:rsidP="003E7F2C">
            <w:pPr>
              <w:pStyle w:val="ListParagraph"/>
              <w:spacing w:line="276" w:lineRule="auto"/>
              <w:ind w:left="0"/>
            </w:pPr>
          </w:p>
        </w:tc>
      </w:tr>
      <w:tr w:rsidR="003E7F2C" w14:paraId="31DD9355" w14:textId="281E4AF4" w:rsidTr="003E7F2C">
        <w:trPr>
          <w:jc w:val="center"/>
        </w:trPr>
        <w:tc>
          <w:tcPr>
            <w:tcW w:w="1109" w:type="dxa"/>
          </w:tcPr>
          <w:p w14:paraId="231F3D81" w14:textId="7E4D3F0F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0x58</w:t>
            </w:r>
          </w:p>
        </w:tc>
        <w:tc>
          <w:tcPr>
            <w:tcW w:w="1548" w:type="dxa"/>
          </w:tcPr>
          <w:p w14:paraId="00873E3B" w14:textId="31EAB634" w:rsidR="003E7F2C" w:rsidRDefault="003E7F2C" w:rsidP="003E7F2C">
            <w:pPr>
              <w:pStyle w:val="ListParagraph"/>
              <w:spacing w:line="276" w:lineRule="auto"/>
              <w:ind w:left="0"/>
              <w:jc w:val="right"/>
            </w:pPr>
            <w:r>
              <w:t>10_11_0_00</w:t>
            </w:r>
          </w:p>
        </w:tc>
        <w:tc>
          <w:tcPr>
            <w:tcW w:w="694" w:type="dxa"/>
          </w:tcPr>
          <w:p w14:paraId="5F6B1208" w14:textId="7BB98F12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  <w:tc>
          <w:tcPr>
            <w:tcW w:w="830" w:type="dxa"/>
          </w:tcPr>
          <w:p w14:paraId="299FAA61" w14:textId="2902A8B3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3</w:t>
            </w:r>
          </w:p>
        </w:tc>
        <w:tc>
          <w:tcPr>
            <w:tcW w:w="893" w:type="dxa"/>
          </w:tcPr>
          <w:p w14:paraId="6D5818A3" w14:textId="18B296E9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0</w:t>
            </w:r>
          </w:p>
        </w:tc>
        <w:tc>
          <w:tcPr>
            <w:tcW w:w="1119" w:type="dxa"/>
          </w:tcPr>
          <w:p w14:paraId="67B61767" w14:textId="3BB5493E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M</w:t>
            </w:r>
          </w:p>
        </w:tc>
        <w:tc>
          <w:tcPr>
            <w:tcW w:w="907" w:type="dxa"/>
          </w:tcPr>
          <w:p w14:paraId="1A9ABD80" w14:textId="77777777" w:rsidR="003E7F2C" w:rsidRDefault="0077018C" w:rsidP="003E7F2C">
            <w:pPr>
              <w:pStyle w:val="ListParagraph"/>
              <w:spacing w:line="276" w:lineRule="auto"/>
              <w:ind w:left="0"/>
            </w:pPr>
            <w:proofErr w:type="gramStart"/>
            <w:r>
              <w:t>T(</w:t>
            </w:r>
            <w:proofErr w:type="gramEnd"/>
            <w:r>
              <w:t>1)=4</w:t>
            </w:r>
          </w:p>
          <w:p w14:paraId="4FACC3BA" w14:textId="2AE98771" w:rsidR="0077018C" w:rsidRDefault="0077018C" w:rsidP="003E7F2C">
            <w:pPr>
              <w:pStyle w:val="ListParagraph"/>
              <w:spacing w:line="276" w:lineRule="auto"/>
              <w:ind w:left="0"/>
            </w:pPr>
            <w:proofErr w:type="gramStart"/>
            <w:r w:rsidRPr="0077018C">
              <w:rPr>
                <w:color w:val="FF0000"/>
              </w:rPr>
              <w:t>T(</w:t>
            </w:r>
            <w:proofErr w:type="gramEnd"/>
            <w:r w:rsidRPr="0077018C">
              <w:rPr>
                <w:color w:val="FF0000"/>
              </w:rPr>
              <w:t>3)=2</w:t>
            </w:r>
          </w:p>
        </w:tc>
        <w:tc>
          <w:tcPr>
            <w:tcW w:w="1080" w:type="dxa"/>
          </w:tcPr>
          <w:p w14:paraId="2D2E3BB2" w14:textId="5ADD627F" w:rsidR="003E7F2C" w:rsidRDefault="003E7F2C" w:rsidP="003E7F2C">
            <w:pPr>
              <w:pStyle w:val="ListParagraph"/>
              <w:spacing w:line="276" w:lineRule="auto"/>
              <w:ind w:left="0"/>
            </w:pPr>
          </w:p>
        </w:tc>
      </w:tr>
      <w:tr w:rsidR="003E7F2C" w14:paraId="5DE33093" w14:textId="4E6FA495" w:rsidTr="003E7F2C">
        <w:trPr>
          <w:jc w:val="center"/>
        </w:trPr>
        <w:tc>
          <w:tcPr>
            <w:tcW w:w="1109" w:type="dxa"/>
          </w:tcPr>
          <w:p w14:paraId="1C69F8C6" w14:textId="747930A9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0x8A</w:t>
            </w:r>
          </w:p>
        </w:tc>
        <w:tc>
          <w:tcPr>
            <w:tcW w:w="1548" w:type="dxa"/>
          </w:tcPr>
          <w:p w14:paraId="2879960E" w14:textId="4C2352FC" w:rsidR="003E7F2C" w:rsidRDefault="003E7F2C" w:rsidP="003E7F2C">
            <w:pPr>
              <w:pStyle w:val="ListParagraph"/>
              <w:spacing w:line="276" w:lineRule="auto"/>
              <w:ind w:left="0"/>
              <w:jc w:val="right"/>
            </w:pPr>
            <w:r>
              <w:t>1</w:t>
            </w:r>
            <w:r w:rsidR="001F36C0">
              <w:t>00</w:t>
            </w:r>
            <w:r>
              <w:t>_</w:t>
            </w:r>
            <w:r w:rsidR="001F36C0">
              <w:t>01</w:t>
            </w:r>
            <w:r>
              <w:t>_0_10</w:t>
            </w:r>
          </w:p>
        </w:tc>
        <w:tc>
          <w:tcPr>
            <w:tcW w:w="694" w:type="dxa"/>
          </w:tcPr>
          <w:p w14:paraId="5B7E4D8F" w14:textId="13E7E07B" w:rsidR="003E7F2C" w:rsidRDefault="0077018C" w:rsidP="003E7F2C">
            <w:pPr>
              <w:pStyle w:val="ListParagraph"/>
              <w:spacing w:line="276" w:lineRule="auto"/>
              <w:ind w:left="0"/>
            </w:pPr>
            <w:r>
              <w:t>4</w:t>
            </w:r>
          </w:p>
        </w:tc>
        <w:tc>
          <w:tcPr>
            <w:tcW w:w="830" w:type="dxa"/>
          </w:tcPr>
          <w:p w14:paraId="177242D0" w14:textId="076F9E77" w:rsidR="003E7F2C" w:rsidRDefault="0077018C" w:rsidP="003E7F2C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  <w:tc>
          <w:tcPr>
            <w:tcW w:w="893" w:type="dxa"/>
          </w:tcPr>
          <w:p w14:paraId="1579F391" w14:textId="7DAC7605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0</w:t>
            </w:r>
          </w:p>
        </w:tc>
        <w:tc>
          <w:tcPr>
            <w:tcW w:w="1119" w:type="dxa"/>
          </w:tcPr>
          <w:p w14:paraId="0281B887" w14:textId="5C38939A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H</w:t>
            </w:r>
          </w:p>
        </w:tc>
        <w:tc>
          <w:tcPr>
            <w:tcW w:w="907" w:type="dxa"/>
          </w:tcPr>
          <w:p w14:paraId="4590C505" w14:textId="36A92FF4" w:rsidR="003E7F2C" w:rsidRDefault="0077018C" w:rsidP="003E7F2C">
            <w:pPr>
              <w:pStyle w:val="ListParagraph"/>
              <w:spacing w:line="276" w:lineRule="auto"/>
              <w:ind w:left="0"/>
            </w:pPr>
            <w:r w:rsidRPr="0077018C">
              <w:rPr>
                <w:color w:val="FF0000"/>
              </w:rPr>
              <w:t>T(</w:t>
            </w:r>
            <w:proofErr w:type="gramStart"/>
            <w:r w:rsidRPr="0077018C">
              <w:rPr>
                <w:color w:val="FF0000"/>
              </w:rPr>
              <w:t>1)=</w:t>
            </w:r>
            <w:proofErr w:type="gramEnd"/>
            <w:r w:rsidRPr="0077018C">
              <w:rPr>
                <w:color w:val="FF0000"/>
              </w:rPr>
              <w:t>4</w:t>
            </w:r>
            <w:r>
              <w:br/>
              <w:t>T(3)=2</w:t>
            </w:r>
          </w:p>
        </w:tc>
        <w:tc>
          <w:tcPr>
            <w:tcW w:w="1080" w:type="dxa"/>
          </w:tcPr>
          <w:p w14:paraId="2C09C976" w14:textId="5BFDBA0A" w:rsidR="003E7F2C" w:rsidRDefault="003E7F2C" w:rsidP="003E7F2C">
            <w:pPr>
              <w:pStyle w:val="ListParagraph"/>
              <w:spacing w:line="276" w:lineRule="auto"/>
              <w:ind w:left="0"/>
            </w:pPr>
          </w:p>
        </w:tc>
      </w:tr>
      <w:tr w:rsidR="003E7F2C" w14:paraId="29CA448F" w14:textId="1B1F19B9" w:rsidTr="003E7F2C">
        <w:trPr>
          <w:jc w:val="center"/>
        </w:trPr>
        <w:tc>
          <w:tcPr>
            <w:tcW w:w="1109" w:type="dxa"/>
          </w:tcPr>
          <w:p w14:paraId="6FCB6D7D" w14:textId="684CBA4E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0xBC</w:t>
            </w:r>
          </w:p>
        </w:tc>
        <w:tc>
          <w:tcPr>
            <w:tcW w:w="1548" w:type="dxa"/>
          </w:tcPr>
          <w:p w14:paraId="6A343870" w14:textId="441D8353" w:rsidR="003E7F2C" w:rsidRDefault="003E7F2C" w:rsidP="003E7F2C">
            <w:pPr>
              <w:pStyle w:val="ListParagraph"/>
              <w:spacing w:line="276" w:lineRule="auto"/>
              <w:ind w:left="0"/>
              <w:jc w:val="right"/>
            </w:pPr>
            <w:r>
              <w:t>101_11_1_00</w:t>
            </w:r>
          </w:p>
        </w:tc>
        <w:tc>
          <w:tcPr>
            <w:tcW w:w="694" w:type="dxa"/>
          </w:tcPr>
          <w:p w14:paraId="70660D68" w14:textId="7545D1B2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5</w:t>
            </w:r>
          </w:p>
        </w:tc>
        <w:tc>
          <w:tcPr>
            <w:tcW w:w="830" w:type="dxa"/>
          </w:tcPr>
          <w:p w14:paraId="161D3E21" w14:textId="39455B62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3</w:t>
            </w:r>
          </w:p>
        </w:tc>
        <w:tc>
          <w:tcPr>
            <w:tcW w:w="893" w:type="dxa"/>
          </w:tcPr>
          <w:p w14:paraId="7AE52877" w14:textId="34CF8988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  <w:tc>
          <w:tcPr>
            <w:tcW w:w="1119" w:type="dxa"/>
          </w:tcPr>
          <w:p w14:paraId="444E4B13" w14:textId="375601D9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M</w:t>
            </w:r>
          </w:p>
        </w:tc>
        <w:tc>
          <w:tcPr>
            <w:tcW w:w="907" w:type="dxa"/>
          </w:tcPr>
          <w:p w14:paraId="0AA2FCD6" w14:textId="56531921" w:rsidR="003E7F2C" w:rsidRDefault="00A96D51" w:rsidP="003E7F2C">
            <w:pPr>
              <w:pStyle w:val="ListParagraph"/>
              <w:spacing w:line="276" w:lineRule="auto"/>
              <w:ind w:left="0"/>
            </w:pPr>
            <w:r w:rsidRPr="00A96D51">
              <w:rPr>
                <w:color w:val="000000" w:themeColor="text1"/>
              </w:rPr>
              <w:t>T(</w:t>
            </w:r>
            <w:proofErr w:type="gramStart"/>
            <w:r w:rsidRPr="00A96D51">
              <w:rPr>
                <w:color w:val="000000" w:themeColor="text1"/>
              </w:rPr>
              <w:t>1)=</w:t>
            </w:r>
            <w:proofErr w:type="gramEnd"/>
            <w:r w:rsidRPr="00A96D51">
              <w:rPr>
                <w:color w:val="000000" w:themeColor="text1"/>
              </w:rPr>
              <w:t>4</w:t>
            </w:r>
            <w:r>
              <w:br/>
              <w:t>T(3)=2</w:t>
            </w:r>
          </w:p>
        </w:tc>
        <w:tc>
          <w:tcPr>
            <w:tcW w:w="1080" w:type="dxa"/>
          </w:tcPr>
          <w:p w14:paraId="132A9312" w14:textId="6680220F" w:rsidR="003E7F2C" w:rsidRDefault="00A96D51" w:rsidP="003E7F2C">
            <w:pPr>
              <w:pStyle w:val="ListParagraph"/>
              <w:spacing w:line="276" w:lineRule="auto"/>
              <w:ind w:left="0"/>
            </w:pPr>
            <w:proofErr w:type="gramStart"/>
            <w:r w:rsidRPr="00A96D51">
              <w:rPr>
                <w:color w:val="FF0000"/>
              </w:rPr>
              <w:t>T(</w:t>
            </w:r>
            <w:proofErr w:type="gramEnd"/>
            <w:r w:rsidRPr="00A96D51">
              <w:rPr>
                <w:color w:val="FF0000"/>
              </w:rPr>
              <w:t>3)=5</w:t>
            </w:r>
          </w:p>
        </w:tc>
      </w:tr>
      <w:tr w:rsidR="003E7F2C" w14:paraId="59F364CF" w14:textId="7FB82B0E" w:rsidTr="003E7F2C">
        <w:trPr>
          <w:jc w:val="center"/>
        </w:trPr>
        <w:tc>
          <w:tcPr>
            <w:tcW w:w="1109" w:type="dxa"/>
          </w:tcPr>
          <w:p w14:paraId="4FB4D8DF" w14:textId="6294265D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0xF4</w:t>
            </w:r>
          </w:p>
        </w:tc>
        <w:tc>
          <w:tcPr>
            <w:tcW w:w="1548" w:type="dxa"/>
          </w:tcPr>
          <w:p w14:paraId="67F0C252" w14:textId="3B43D5AE" w:rsidR="003E7F2C" w:rsidRDefault="003E7F2C" w:rsidP="003E7F2C">
            <w:pPr>
              <w:pStyle w:val="ListParagraph"/>
              <w:spacing w:line="276" w:lineRule="auto"/>
              <w:ind w:left="0"/>
              <w:jc w:val="right"/>
            </w:pPr>
            <w:r>
              <w:t>111_10_1_00</w:t>
            </w:r>
          </w:p>
        </w:tc>
        <w:tc>
          <w:tcPr>
            <w:tcW w:w="694" w:type="dxa"/>
          </w:tcPr>
          <w:p w14:paraId="1A5B9F6E" w14:textId="128A7E72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7</w:t>
            </w:r>
          </w:p>
        </w:tc>
        <w:tc>
          <w:tcPr>
            <w:tcW w:w="830" w:type="dxa"/>
          </w:tcPr>
          <w:p w14:paraId="47FFF80E" w14:textId="3D1B4545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  <w:tc>
          <w:tcPr>
            <w:tcW w:w="893" w:type="dxa"/>
          </w:tcPr>
          <w:p w14:paraId="41DC1AA9" w14:textId="77927B6E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  <w:tc>
          <w:tcPr>
            <w:tcW w:w="1119" w:type="dxa"/>
          </w:tcPr>
          <w:p w14:paraId="33F79C9D" w14:textId="6BE712E5" w:rsidR="003E7F2C" w:rsidRDefault="003E7F2C" w:rsidP="003E7F2C">
            <w:pPr>
              <w:pStyle w:val="ListParagraph"/>
              <w:spacing w:line="276" w:lineRule="auto"/>
              <w:ind w:left="0"/>
            </w:pPr>
            <w:r>
              <w:t>M</w:t>
            </w:r>
          </w:p>
        </w:tc>
        <w:tc>
          <w:tcPr>
            <w:tcW w:w="907" w:type="dxa"/>
          </w:tcPr>
          <w:p w14:paraId="4526EC1E" w14:textId="77777777" w:rsidR="003E7F2C" w:rsidRDefault="00A96D51" w:rsidP="003E7F2C">
            <w:pPr>
              <w:pStyle w:val="ListParagraph"/>
              <w:spacing w:line="276" w:lineRule="auto"/>
              <w:ind w:left="0"/>
            </w:pPr>
            <w:r w:rsidRPr="00A96D51">
              <w:rPr>
                <w:color w:val="000000" w:themeColor="text1"/>
              </w:rPr>
              <w:t>T(</w:t>
            </w:r>
            <w:proofErr w:type="gramStart"/>
            <w:r w:rsidRPr="00A96D51">
              <w:rPr>
                <w:color w:val="000000" w:themeColor="text1"/>
              </w:rPr>
              <w:t>1)=</w:t>
            </w:r>
            <w:proofErr w:type="gramEnd"/>
            <w:r w:rsidRPr="00A96D51">
              <w:rPr>
                <w:color w:val="000000" w:themeColor="text1"/>
              </w:rPr>
              <w:t>4</w:t>
            </w:r>
            <w:r>
              <w:br/>
              <w:t>T(3)=2</w:t>
            </w:r>
          </w:p>
          <w:p w14:paraId="3D3FF6FF" w14:textId="7A10E0D3" w:rsidR="00A96D51" w:rsidRDefault="00A96D51" w:rsidP="003E7F2C">
            <w:pPr>
              <w:pStyle w:val="ListParagraph"/>
              <w:spacing w:line="276" w:lineRule="auto"/>
              <w:ind w:left="0"/>
            </w:pPr>
            <w:proofErr w:type="gramStart"/>
            <w:r w:rsidRPr="00A96D51">
              <w:rPr>
                <w:color w:val="FF0000"/>
              </w:rPr>
              <w:t>T(</w:t>
            </w:r>
            <w:proofErr w:type="gramEnd"/>
            <w:r w:rsidRPr="00A96D51">
              <w:rPr>
                <w:color w:val="FF0000"/>
              </w:rPr>
              <w:t>2)=7</w:t>
            </w:r>
          </w:p>
        </w:tc>
        <w:tc>
          <w:tcPr>
            <w:tcW w:w="1080" w:type="dxa"/>
          </w:tcPr>
          <w:p w14:paraId="5758C52D" w14:textId="2BC0067F" w:rsidR="003E7F2C" w:rsidRPr="00A96D51" w:rsidRDefault="00A96D51" w:rsidP="003E7F2C">
            <w:pPr>
              <w:pStyle w:val="ListParagraph"/>
              <w:spacing w:line="276" w:lineRule="auto"/>
              <w:ind w:left="0"/>
              <w:rPr>
                <w:color w:val="000000" w:themeColor="text1"/>
              </w:rPr>
            </w:pPr>
            <w:proofErr w:type="gramStart"/>
            <w:r w:rsidRPr="00A96D51">
              <w:rPr>
                <w:color w:val="000000" w:themeColor="text1"/>
              </w:rPr>
              <w:t>T(</w:t>
            </w:r>
            <w:proofErr w:type="gramEnd"/>
            <w:r w:rsidRPr="00A96D51">
              <w:rPr>
                <w:color w:val="000000" w:themeColor="text1"/>
              </w:rPr>
              <w:t>3)=5</w:t>
            </w:r>
          </w:p>
        </w:tc>
      </w:tr>
    </w:tbl>
    <w:p w14:paraId="36AB0CD6" w14:textId="7D7DAF78" w:rsidR="00706250" w:rsidRPr="00674EA8" w:rsidRDefault="004E1B60" w:rsidP="00674EA8">
      <w:pPr>
        <w:spacing w:line="276" w:lineRule="auto"/>
        <w:ind w:left="720"/>
        <w:rPr>
          <w:b/>
          <w:bCs/>
        </w:rPr>
      </w:pPr>
      <w:r>
        <w:br/>
      </w:r>
      <w:r w:rsidR="00E54001">
        <w:rPr>
          <w:b/>
          <w:bCs/>
        </w:rPr>
        <w:t>Note that there was no replacement needed</w:t>
      </w:r>
      <w:r w:rsidR="00C919DF">
        <w:rPr>
          <w:b/>
          <w:bCs/>
        </w:rPr>
        <w:t xml:space="preserve">. If, for example, there was </w:t>
      </w:r>
      <w:r w:rsidR="00E54001">
        <w:rPr>
          <w:b/>
          <w:bCs/>
        </w:rPr>
        <w:t xml:space="preserve">another </w:t>
      </w:r>
      <w:proofErr w:type="gramStart"/>
      <w:r w:rsidR="00E54001">
        <w:rPr>
          <w:b/>
          <w:bCs/>
        </w:rPr>
        <w:t>T(</w:t>
      </w:r>
      <w:proofErr w:type="gramEnd"/>
      <w:r w:rsidR="00E54001">
        <w:rPr>
          <w:b/>
          <w:bCs/>
        </w:rPr>
        <w:t xml:space="preserve">3) item, </w:t>
      </w:r>
      <w:r w:rsidR="00C919DF">
        <w:rPr>
          <w:b/>
          <w:bCs/>
        </w:rPr>
        <w:t>the</w:t>
      </w:r>
      <w:r w:rsidR="00E54001">
        <w:rPr>
          <w:b/>
          <w:bCs/>
        </w:rPr>
        <w:t xml:space="preserve"> least recently used</w:t>
      </w:r>
      <w:r w:rsidR="00C919DF">
        <w:rPr>
          <w:b/>
          <w:bCs/>
        </w:rPr>
        <w:t xml:space="preserve"> policy</w:t>
      </w:r>
      <w:r w:rsidR="00E54001">
        <w:rPr>
          <w:b/>
          <w:bCs/>
        </w:rPr>
        <w:t xml:space="preserve"> would</w:t>
      </w:r>
      <w:r w:rsidR="00C919DF">
        <w:rPr>
          <w:b/>
          <w:bCs/>
        </w:rPr>
        <w:t xml:space="preserve"> replace the T(3) with the </w:t>
      </w:r>
      <w:r w:rsidR="00A07EEF">
        <w:rPr>
          <w:b/>
          <w:bCs/>
        </w:rPr>
        <w:t>least recent access,</w:t>
      </w:r>
      <w:r w:rsidR="00E54001">
        <w:rPr>
          <w:b/>
          <w:bCs/>
        </w:rPr>
        <w:t xml:space="preserve"> </w:t>
      </w:r>
      <w:r w:rsidR="003267B1">
        <w:rPr>
          <w:b/>
          <w:bCs/>
        </w:rPr>
        <w:t xml:space="preserve">which </w:t>
      </w:r>
      <w:r w:rsidR="00A07EEF">
        <w:rPr>
          <w:b/>
          <w:bCs/>
        </w:rPr>
        <w:t>would be</w:t>
      </w:r>
      <w:r w:rsidR="003267B1">
        <w:rPr>
          <w:b/>
          <w:bCs/>
        </w:rPr>
        <w:t xml:space="preserve"> the </w:t>
      </w:r>
      <w:r w:rsidR="00CB5BB2">
        <w:rPr>
          <w:b/>
          <w:bCs/>
        </w:rPr>
        <w:t>T(</w:t>
      </w:r>
      <w:r w:rsidR="003267B1">
        <w:rPr>
          <w:b/>
          <w:bCs/>
        </w:rPr>
        <w:t>3</w:t>
      </w:r>
      <w:r w:rsidR="00CB5BB2">
        <w:rPr>
          <w:b/>
          <w:bCs/>
        </w:rPr>
        <w:t>)</w:t>
      </w:r>
      <w:r w:rsidR="003267B1">
        <w:rPr>
          <w:b/>
          <w:bCs/>
        </w:rPr>
        <w:t>=2 block</w:t>
      </w:r>
      <w:r w:rsidR="00674EA8">
        <w:rPr>
          <w:b/>
          <w:bCs/>
        </w:rPr>
        <w:t>.</w:t>
      </w:r>
    </w:p>
    <w:p w14:paraId="00C9E3F5" w14:textId="77777777" w:rsidR="009F706D" w:rsidRDefault="009F706D" w:rsidP="009F706D">
      <w:pPr>
        <w:spacing w:line="276" w:lineRule="auto"/>
      </w:pPr>
    </w:p>
    <w:p w14:paraId="4B068D41" w14:textId="62FDC90D" w:rsidR="00706250" w:rsidRDefault="00706250" w:rsidP="00D367CA">
      <w:pPr>
        <w:spacing w:line="276" w:lineRule="auto"/>
      </w:pPr>
    </w:p>
    <w:p w14:paraId="3D16D6CF" w14:textId="303B89EF" w:rsidR="00674EA8" w:rsidRDefault="00674EA8" w:rsidP="00D367CA">
      <w:pPr>
        <w:spacing w:line="276" w:lineRule="auto"/>
      </w:pPr>
    </w:p>
    <w:p w14:paraId="77275B48" w14:textId="3BE5C19B" w:rsidR="00674EA8" w:rsidRDefault="00674EA8" w:rsidP="00D367CA">
      <w:pPr>
        <w:spacing w:line="276" w:lineRule="auto"/>
      </w:pPr>
    </w:p>
    <w:p w14:paraId="7841393D" w14:textId="793DC282" w:rsidR="00674EA8" w:rsidRDefault="00674EA8" w:rsidP="00D367CA">
      <w:pPr>
        <w:spacing w:line="276" w:lineRule="auto"/>
      </w:pPr>
    </w:p>
    <w:p w14:paraId="515BDE0D" w14:textId="4C62770F" w:rsidR="00674EA8" w:rsidRDefault="00674EA8" w:rsidP="00D367CA">
      <w:pPr>
        <w:spacing w:line="276" w:lineRule="auto"/>
      </w:pPr>
    </w:p>
    <w:p w14:paraId="787E4839" w14:textId="1FA5A161" w:rsidR="00674EA8" w:rsidRDefault="00674EA8" w:rsidP="00D367CA">
      <w:pPr>
        <w:spacing w:line="276" w:lineRule="auto"/>
      </w:pPr>
    </w:p>
    <w:p w14:paraId="302CC4A8" w14:textId="40812045" w:rsidR="00674EA8" w:rsidRDefault="00674EA8" w:rsidP="00D367CA">
      <w:pPr>
        <w:spacing w:line="276" w:lineRule="auto"/>
      </w:pPr>
    </w:p>
    <w:p w14:paraId="34BFDC98" w14:textId="3F7E91C7" w:rsidR="00674EA8" w:rsidRDefault="00674EA8" w:rsidP="00D367CA">
      <w:pPr>
        <w:spacing w:line="276" w:lineRule="auto"/>
      </w:pPr>
    </w:p>
    <w:p w14:paraId="75AB61F8" w14:textId="4ADA6FC3" w:rsidR="00674EA8" w:rsidRDefault="00674EA8" w:rsidP="00D367CA">
      <w:pPr>
        <w:spacing w:line="276" w:lineRule="auto"/>
      </w:pPr>
    </w:p>
    <w:p w14:paraId="38FE71AB" w14:textId="145B8132" w:rsidR="00674EA8" w:rsidRDefault="00674EA8" w:rsidP="00D367CA">
      <w:pPr>
        <w:spacing w:line="276" w:lineRule="auto"/>
      </w:pPr>
    </w:p>
    <w:p w14:paraId="15780700" w14:textId="38B14871" w:rsidR="00674EA8" w:rsidRDefault="00674EA8" w:rsidP="00D367CA">
      <w:pPr>
        <w:spacing w:line="276" w:lineRule="auto"/>
      </w:pPr>
    </w:p>
    <w:p w14:paraId="0434EECC" w14:textId="7DB9B01E" w:rsidR="00674EA8" w:rsidRDefault="00674EA8" w:rsidP="00D367CA">
      <w:pPr>
        <w:spacing w:line="276" w:lineRule="auto"/>
      </w:pPr>
    </w:p>
    <w:p w14:paraId="57A66EF3" w14:textId="26FB4A74" w:rsidR="00674EA8" w:rsidRDefault="00674EA8" w:rsidP="00D367CA">
      <w:pPr>
        <w:spacing w:line="276" w:lineRule="auto"/>
      </w:pPr>
    </w:p>
    <w:p w14:paraId="11640661" w14:textId="77777777" w:rsidR="00674EA8" w:rsidRPr="00687EFC" w:rsidRDefault="00674EA8" w:rsidP="00D367CA">
      <w:pPr>
        <w:spacing w:line="276" w:lineRule="auto"/>
      </w:pPr>
    </w:p>
    <w:p w14:paraId="4AF2990A" w14:textId="35222D6D" w:rsidR="00120EA1" w:rsidRPr="005033A4" w:rsidRDefault="00687EFC" w:rsidP="00D367CA">
      <w:pPr>
        <w:pStyle w:val="ListParagraph"/>
        <w:numPr>
          <w:ilvl w:val="0"/>
          <w:numId w:val="1"/>
        </w:numPr>
        <w:spacing w:line="276" w:lineRule="auto"/>
      </w:pPr>
      <w:r w:rsidRPr="00687EFC">
        <w:rPr>
          <w:rFonts w:cstheme="minorHAnsi"/>
          <w:b/>
          <w:bCs/>
          <w:sz w:val="22"/>
          <w:szCs w:val="22"/>
        </w:rPr>
        <w:t>(10 pts)</w:t>
      </w:r>
      <w:r>
        <w:rPr>
          <w:rFonts w:cstheme="minorHAnsi"/>
          <w:sz w:val="22"/>
          <w:szCs w:val="22"/>
        </w:rPr>
        <w:t xml:space="preserve"> </w:t>
      </w:r>
      <w:r w:rsidR="005033A4" w:rsidRPr="005033A4">
        <w:rPr>
          <w:rFonts w:cstheme="minorHAnsi"/>
          <w:sz w:val="22"/>
          <w:szCs w:val="22"/>
        </w:rPr>
        <w:t>The program described below runs on a</w:t>
      </w:r>
      <w:r w:rsidR="005033A4">
        <w:rPr>
          <w:rFonts w:cstheme="minorHAnsi"/>
          <w:sz w:val="22"/>
          <w:szCs w:val="22"/>
        </w:rPr>
        <w:t xml:space="preserve"> multiple issue</w:t>
      </w:r>
      <w:r w:rsidR="005033A4" w:rsidRPr="005033A4">
        <w:rPr>
          <w:rFonts w:cstheme="minorHAnsi"/>
          <w:sz w:val="22"/>
          <w:szCs w:val="22"/>
        </w:rPr>
        <w:t xml:space="preserve"> processor</w:t>
      </w:r>
      <w:r w:rsidR="005033A4">
        <w:rPr>
          <w:rFonts w:cstheme="minorHAnsi"/>
          <w:sz w:val="22"/>
          <w:szCs w:val="22"/>
        </w:rPr>
        <w:t xml:space="preserve"> with a 3-level CPU cache</w:t>
      </w:r>
      <w:r w:rsidR="00120EA1">
        <w:rPr>
          <w:rFonts w:cstheme="minorHAnsi"/>
          <w:sz w:val="22"/>
          <w:szCs w:val="22"/>
        </w:rPr>
        <w:t>, a</w:t>
      </w:r>
      <w:r w:rsidR="004923E9">
        <w:rPr>
          <w:rFonts w:cstheme="minorHAnsi"/>
          <w:sz w:val="22"/>
          <w:szCs w:val="22"/>
        </w:rPr>
        <w:t xml:space="preserve"> 4 GHz</w:t>
      </w:r>
      <w:r w:rsidR="00120EA1">
        <w:rPr>
          <w:rFonts w:cstheme="minorHAnsi"/>
          <w:sz w:val="22"/>
          <w:szCs w:val="22"/>
        </w:rPr>
        <w:t xml:space="preserve"> clock frequency,</w:t>
      </w:r>
      <w:r w:rsidR="005033A4">
        <w:rPr>
          <w:rFonts w:cstheme="minorHAnsi"/>
          <w:sz w:val="22"/>
          <w:szCs w:val="22"/>
        </w:rPr>
        <w:t xml:space="preserve"> </w:t>
      </w:r>
      <w:r w:rsidR="004923E9">
        <w:rPr>
          <w:rFonts w:cstheme="minorHAnsi"/>
          <w:sz w:val="22"/>
          <w:szCs w:val="22"/>
        </w:rPr>
        <w:t xml:space="preserve">and the following </w:t>
      </w:r>
      <w:r w:rsidR="005033A4">
        <w:rPr>
          <w:rFonts w:cstheme="minorHAnsi"/>
          <w:sz w:val="22"/>
          <w:szCs w:val="22"/>
        </w:rPr>
        <w:t>perform</w:t>
      </w:r>
      <w:r w:rsidR="004923E9">
        <w:rPr>
          <w:rFonts w:cstheme="minorHAnsi"/>
          <w:sz w:val="22"/>
          <w:szCs w:val="22"/>
        </w:rPr>
        <w:t>ance metrics</w:t>
      </w:r>
      <w:r w:rsidR="005033A4">
        <w:rPr>
          <w:rFonts w:cstheme="minorHAnsi"/>
          <w:sz w:val="22"/>
          <w:szCs w:val="22"/>
        </w:rPr>
        <w:t>:</w:t>
      </w:r>
      <w:r w:rsidR="00120EA1">
        <w:rPr>
          <w:rFonts w:cstheme="minorHAnsi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2449"/>
        <w:gridCol w:w="2012"/>
        <w:gridCol w:w="2515"/>
      </w:tblGrid>
      <w:tr w:rsidR="00120EA1" w14:paraId="306DB337" w14:textId="77777777" w:rsidTr="00243AC0">
        <w:tc>
          <w:tcPr>
            <w:tcW w:w="2374" w:type="dxa"/>
          </w:tcPr>
          <w:p w14:paraId="57E5FB35" w14:textId="77777777" w:rsidR="00120EA1" w:rsidRDefault="00120EA1" w:rsidP="00D367CA">
            <w:pPr>
              <w:spacing w:line="276" w:lineRule="auto"/>
            </w:pPr>
            <w:r>
              <w:t>Level</w:t>
            </w:r>
          </w:p>
        </w:tc>
        <w:tc>
          <w:tcPr>
            <w:tcW w:w="2449" w:type="dxa"/>
          </w:tcPr>
          <w:p w14:paraId="2CE313A5" w14:textId="77777777" w:rsidR="00120EA1" w:rsidRDefault="00120EA1" w:rsidP="00D367CA">
            <w:pPr>
              <w:spacing w:line="276" w:lineRule="auto"/>
              <w:jc w:val="center"/>
            </w:pPr>
            <w:r>
              <w:t>Miss Penalty R/W</w:t>
            </w:r>
          </w:p>
        </w:tc>
        <w:tc>
          <w:tcPr>
            <w:tcW w:w="2012" w:type="dxa"/>
          </w:tcPr>
          <w:p w14:paraId="1E75704B" w14:textId="77777777" w:rsidR="00120EA1" w:rsidRDefault="00120EA1" w:rsidP="00D367CA">
            <w:pPr>
              <w:spacing w:line="276" w:lineRule="auto"/>
              <w:jc w:val="center"/>
            </w:pPr>
            <w:r>
              <w:t>Data Miss Rate</w:t>
            </w:r>
          </w:p>
        </w:tc>
        <w:tc>
          <w:tcPr>
            <w:tcW w:w="2515" w:type="dxa"/>
          </w:tcPr>
          <w:p w14:paraId="1A61AE70" w14:textId="77777777" w:rsidR="00120EA1" w:rsidRDefault="00120EA1" w:rsidP="00D367CA">
            <w:pPr>
              <w:spacing w:line="276" w:lineRule="auto"/>
              <w:jc w:val="center"/>
            </w:pPr>
            <w:r>
              <w:t xml:space="preserve">Instruction Miss Rate </w:t>
            </w:r>
          </w:p>
        </w:tc>
      </w:tr>
      <w:tr w:rsidR="00120EA1" w14:paraId="682AD09E" w14:textId="77777777" w:rsidTr="00243AC0">
        <w:tc>
          <w:tcPr>
            <w:tcW w:w="2374" w:type="dxa"/>
          </w:tcPr>
          <w:p w14:paraId="7B81051E" w14:textId="77777777" w:rsidR="00120EA1" w:rsidRDefault="00120EA1" w:rsidP="00D367CA">
            <w:pPr>
              <w:spacing w:line="276" w:lineRule="auto"/>
            </w:pPr>
            <w:r>
              <w:t>L1 cache</w:t>
            </w:r>
          </w:p>
        </w:tc>
        <w:tc>
          <w:tcPr>
            <w:tcW w:w="2449" w:type="dxa"/>
          </w:tcPr>
          <w:p w14:paraId="1FAE3C52" w14:textId="0F36FFB0" w:rsidR="00120EA1" w:rsidRDefault="004C73FD" w:rsidP="004C73F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012" w:type="dxa"/>
          </w:tcPr>
          <w:p w14:paraId="7A4CE955" w14:textId="77777777" w:rsidR="00120EA1" w:rsidRDefault="00120EA1" w:rsidP="00D367CA">
            <w:pPr>
              <w:spacing w:line="276" w:lineRule="auto"/>
            </w:pPr>
            <w:r>
              <w:t>5%</w:t>
            </w:r>
          </w:p>
        </w:tc>
        <w:tc>
          <w:tcPr>
            <w:tcW w:w="2515" w:type="dxa"/>
          </w:tcPr>
          <w:p w14:paraId="73A05005" w14:textId="77777777" w:rsidR="00120EA1" w:rsidRDefault="00120EA1" w:rsidP="00D367CA">
            <w:pPr>
              <w:spacing w:line="276" w:lineRule="auto"/>
            </w:pPr>
            <w:r>
              <w:t>2%</w:t>
            </w:r>
          </w:p>
        </w:tc>
      </w:tr>
      <w:tr w:rsidR="00120EA1" w14:paraId="2FFE0420" w14:textId="77777777" w:rsidTr="00243AC0">
        <w:tc>
          <w:tcPr>
            <w:tcW w:w="2374" w:type="dxa"/>
          </w:tcPr>
          <w:p w14:paraId="4D922087" w14:textId="77777777" w:rsidR="00120EA1" w:rsidRDefault="00120EA1" w:rsidP="00D367CA">
            <w:pPr>
              <w:spacing w:line="276" w:lineRule="auto"/>
            </w:pPr>
            <w:r>
              <w:t>L2 cache</w:t>
            </w:r>
          </w:p>
        </w:tc>
        <w:tc>
          <w:tcPr>
            <w:tcW w:w="2449" w:type="dxa"/>
          </w:tcPr>
          <w:p w14:paraId="79F6C0CB" w14:textId="4F416BE8" w:rsidR="00120EA1" w:rsidRDefault="004C73FD" w:rsidP="004C73FD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012" w:type="dxa"/>
          </w:tcPr>
          <w:p w14:paraId="0A4F1F37" w14:textId="77777777" w:rsidR="00120EA1" w:rsidRDefault="00120EA1" w:rsidP="00D367CA">
            <w:pPr>
              <w:spacing w:line="276" w:lineRule="auto"/>
            </w:pPr>
            <w:r>
              <w:t>2%</w:t>
            </w:r>
          </w:p>
        </w:tc>
        <w:tc>
          <w:tcPr>
            <w:tcW w:w="2515" w:type="dxa"/>
          </w:tcPr>
          <w:p w14:paraId="186D3103" w14:textId="77777777" w:rsidR="00120EA1" w:rsidRDefault="00120EA1" w:rsidP="00D367CA">
            <w:pPr>
              <w:spacing w:line="276" w:lineRule="auto"/>
            </w:pPr>
            <w:r>
              <w:t>1.3%</w:t>
            </w:r>
          </w:p>
        </w:tc>
      </w:tr>
      <w:tr w:rsidR="00120EA1" w14:paraId="282AB091" w14:textId="77777777" w:rsidTr="00243AC0">
        <w:tc>
          <w:tcPr>
            <w:tcW w:w="2374" w:type="dxa"/>
          </w:tcPr>
          <w:p w14:paraId="3EF116C4" w14:textId="77777777" w:rsidR="00120EA1" w:rsidRDefault="00120EA1" w:rsidP="00D367CA">
            <w:pPr>
              <w:spacing w:line="276" w:lineRule="auto"/>
            </w:pPr>
            <w:r>
              <w:t>Main</w:t>
            </w:r>
          </w:p>
        </w:tc>
        <w:tc>
          <w:tcPr>
            <w:tcW w:w="2449" w:type="dxa"/>
          </w:tcPr>
          <w:p w14:paraId="4203408F" w14:textId="23D7BB1B" w:rsidR="00120EA1" w:rsidRDefault="004C73FD" w:rsidP="004C73FD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2012" w:type="dxa"/>
          </w:tcPr>
          <w:p w14:paraId="11D0823F" w14:textId="77777777" w:rsidR="00120EA1" w:rsidRDefault="00120EA1" w:rsidP="00D367CA">
            <w:pPr>
              <w:spacing w:line="276" w:lineRule="auto"/>
            </w:pPr>
            <w:r>
              <w:t>.3%</w:t>
            </w:r>
          </w:p>
        </w:tc>
        <w:tc>
          <w:tcPr>
            <w:tcW w:w="2515" w:type="dxa"/>
          </w:tcPr>
          <w:p w14:paraId="07216BA1" w14:textId="77777777" w:rsidR="00120EA1" w:rsidRDefault="00120EA1" w:rsidP="00D367CA">
            <w:pPr>
              <w:spacing w:line="276" w:lineRule="auto"/>
            </w:pPr>
            <w:r>
              <w:t>.1%</w:t>
            </w:r>
          </w:p>
        </w:tc>
      </w:tr>
    </w:tbl>
    <w:p w14:paraId="2D741F32" w14:textId="6ED73895" w:rsidR="005033A4" w:rsidRDefault="005033A4" w:rsidP="00D367CA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33A4" w14:paraId="2769449C" w14:textId="77777777" w:rsidTr="005033A4">
        <w:tc>
          <w:tcPr>
            <w:tcW w:w="3116" w:type="dxa"/>
          </w:tcPr>
          <w:p w14:paraId="215F2E9D" w14:textId="3DDE24E1" w:rsidR="005033A4" w:rsidRDefault="005033A4" w:rsidP="00D367CA">
            <w:pPr>
              <w:spacing w:line="276" w:lineRule="auto"/>
              <w:jc w:val="center"/>
            </w:pPr>
            <w:r>
              <w:t>Instruction Class</w:t>
            </w:r>
          </w:p>
        </w:tc>
        <w:tc>
          <w:tcPr>
            <w:tcW w:w="3117" w:type="dxa"/>
          </w:tcPr>
          <w:p w14:paraId="5B8BF4B5" w14:textId="0A3C4BBF" w:rsidR="005033A4" w:rsidRDefault="005033A4" w:rsidP="00D367CA">
            <w:pPr>
              <w:spacing w:line="276" w:lineRule="auto"/>
              <w:jc w:val="center"/>
            </w:pPr>
            <w:r>
              <w:t>Instruction Count</w:t>
            </w:r>
          </w:p>
        </w:tc>
        <w:tc>
          <w:tcPr>
            <w:tcW w:w="3117" w:type="dxa"/>
          </w:tcPr>
          <w:p w14:paraId="23379C06" w14:textId="7EBFD2C0" w:rsidR="005033A4" w:rsidRDefault="005033A4" w:rsidP="00D367CA">
            <w:pPr>
              <w:spacing w:line="276" w:lineRule="auto"/>
              <w:jc w:val="center"/>
            </w:pPr>
            <w:r>
              <w:t>IPC</w:t>
            </w:r>
          </w:p>
        </w:tc>
      </w:tr>
      <w:tr w:rsidR="005033A4" w14:paraId="1480FDB1" w14:textId="77777777" w:rsidTr="005033A4">
        <w:tc>
          <w:tcPr>
            <w:tcW w:w="3116" w:type="dxa"/>
          </w:tcPr>
          <w:p w14:paraId="0C79D184" w14:textId="2D0B4CDA" w:rsidR="005033A4" w:rsidRDefault="005033A4" w:rsidP="00D367CA">
            <w:pPr>
              <w:spacing w:line="276" w:lineRule="auto"/>
              <w:jc w:val="both"/>
            </w:pPr>
            <w:r>
              <w:t>Branch</w:t>
            </w:r>
            <w:r w:rsidR="00111BBF">
              <w:t>/Jump</w:t>
            </w:r>
          </w:p>
        </w:tc>
        <w:tc>
          <w:tcPr>
            <w:tcW w:w="3117" w:type="dxa"/>
          </w:tcPr>
          <w:p w14:paraId="38677B50" w14:textId="3084D345" w:rsidR="005033A4" w:rsidRDefault="005033A4" w:rsidP="00D367CA">
            <w:pPr>
              <w:spacing w:line="276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74F2750A" w14:textId="6231ECA7" w:rsidR="005033A4" w:rsidRDefault="005033A4" w:rsidP="00D367CA">
            <w:pPr>
              <w:spacing w:line="276" w:lineRule="auto"/>
              <w:jc w:val="both"/>
            </w:pPr>
            <w:r>
              <w:t>1.1</w:t>
            </w:r>
          </w:p>
        </w:tc>
      </w:tr>
      <w:tr w:rsidR="005033A4" w14:paraId="47A5121D" w14:textId="77777777" w:rsidTr="005033A4">
        <w:tc>
          <w:tcPr>
            <w:tcW w:w="3116" w:type="dxa"/>
          </w:tcPr>
          <w:p w14:paraId="339128EC" w14:textId="2CB2D883" w:rsidR="005033A4" w:rsidRDefault="005033A4" w:rsidP="00D367CA">
            <w:pPr>
              <w:spacing w:line="276" w:lineRule="auto"/>
              <w:jc w:val="both"/>
            </w:pPr>
            <w:r>
              <w:t>Load</w:t>
            </w:r>
            <w:r w:rsidR="00463D51">
              <w:t>/</w:t>
            </w:r>
            <w:r>
              <w:t>Store</w:t>
            </w:r>
          </w:p>
        </w:tc>
        <w:tc>
          <w:tcPr>
            <w:tcW w:w="3117" w:type="dxa"/>
          </w:tcPr>
          <w:p w14:paraId="62DBB35C" w14:textId="5BCB5F7B" w:rsidR="005033A4" w:rsidRDefault="005033A4" w:rsidP="00D367CA">
            <w:pPr>
              <w:spacing w:line="276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4.1×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217CB128" w14:textId="5F395C79" w:rsidR="005033A4" w:rsidRDefault="004923E9" w:rsidP="00D367CA">
            <w:pPr>
              <w:spacing w:line="276" w:lineRule="auto"/>
              <w:jc w:val="both"/>
            </w:pPr>
            <w:r>
              <w:t>.9</w:t>
            </w:r>
          </w:p>
        </w:tc>
      </w:tr>
      <w:tr w:rsidR="005033A4" w14:paraId="2C18D46D" w14:textId="77777777" w:rsidTr="005033A4">
        <w:tc>
          <w:tcPr>
            <w:tcW w:w="3116" w:type="dxa"/>
          </w:tcPr>
          <w:p w14:paraId="22B4C06C" w14:textId="6AC81EC5" w:rsidR="005033A4" w:rsidRDefault="005033A4" w:rsidP="00D367CA">
            <w:pPr>
              <w:spacing w:line="276" w:lineRule="auto"/>
              <w:jc w:val="both"/>
            </w:pPr>
            <w:r>
              <w:t>Arithmetic</w:t>
            </w:r>
          </w:p>
        </w:tc>
        <w:tc>
          <w:tcPr>
            <w:tcW w:w="3117" w:type="dxa"/>
          </w:tcPr>
          <w:p w14:paraId="0B46B991" w14:textId="77B8BD5E" w:rsidR="005033A4" w:rsidRDefault="005033A4" w:rsidP="00D367CA">
            <w:pPr>
              <w:spacing w:line="276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3.6×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3349AA59" w14:textId="7F6272EA" w:rsidR="005033A4" w:rsidRDefault="005033A4" w:rsidP="00D367CA">
            <w:pPr>
              <w:spacing w:line="276" w:lineRule="auto"/>
              <w:jc w:val="both"/>
            </w:pPr>
            <w:r>
              <w:t>1.</w:t>
            </w:r>
            <w:r w:rsidR="00111BBF">
              <w:t>5</w:t>
            </w:r>
          </w:p>
        </w:tc>
      </w:tr>
      <w:tr w:rsidR="005033A4" w14:paraId="5E33BB20" w14:textId="77777777" w:rsidTr="005033A4">
        <w:tc>
          <w:tcPr>
            <w:tcW w:w="3116" w:type="dxa"/>
          </w:tcPr>
          <w:p w14:paraId="4F9A26FF" w14:textId="5252AC4F" w:rsidR="005033A4" w:rsidRDefault="005033A4" w:rsidP="00D367CA">
            <w:pPr>
              <w:spacing w:line="276" w:lineRule="auto"/>
              <w:jc w:val="both"/>
            </w:pPr>
            <w:r>
              <w:t>Float Add</w:t>
            </w:r>
          </w:p>
        </w:tc>
        <w:tc>
          <w:tcPr>
            <w:tcW w:w="3117" w:type="dxa"/>
          </w:tcPr>
          <w:p w14:paraId="67D6F6D3" w14:textId="223BDBBD" w:rsidR="005033A4" w:rsidRDefault="005033A4" w:rsidP="00D367CA">
            <w:pPr>
              <w:spacing w:line="276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5.5×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3CC7F5F6" w14:textId="333B1819" w:rsidR="005033A4" w:rsidRDefault="005033A4" w:rsidP="00D367CA">
            <w:pPr>
              <w:spacing w:line="276" w:lineRule="auto"/>
              <w:jc w:val="both"/>
            </w:pPr>
            <w:r>
              <w:t>.</w:t>
            </w:r>
            <w:r w:rsidR="00111BBF">
              <w:t>25</w:t>
            </w:r>
          </w:p>
        </w:tc>
      </w:tr>
    </w:tbl>
    <w:p w14:paraId="32CBED63" w14:textId="77777777" w:rsidR="001252C2" w:rsidRDefault="004923E9" w:rsidP="001252C2">
      <w:pPr>
        <w:spacing w:line="276" w:lineRule="auto"/>
        <w:rPr>
          <w:b/>
          <w:bCs/>
        </w:rPr>
      </w:pPr>
      <w:r>
        <w:rPr>
          <w:b/>
          <w:bCs/>
        </w:rPr>
        <w:t>* Note IPC not CPI is provided due to multiple issue</w:t>
      </w:r>
      <w:r>
        <w:br/>
      </w:r>
    </w:p>
    <w:p w14:paraId="12D85DD1" w14:textId="295EBED6" w:rsidR="00706250" w:rsidRPr="001252C2" w:rsidRDefault="008937D5" w:rsidP="001252C2">
      <w:pPr>
        <w:pStyle w:val="ListParagraph"/>
        <w:numPr>
          <w:ilvl w:val="1"/>
          <w:numId w:val="1"/>
        </w:numPr>
        <w:spacing w:line="276" w:lineRule="auto"/>
      </w:pPr>
      <w:r w:rsidRPr="001252C2">
        <w:rPr>
          <w:b/>
          <w:bCs/>
        </w:rPr>
        <w:t xml:space="preserve">(2 </w:t>
      </w:r>
      <w:r w:rsidR="000C2A3D" w:rsidRPr="001252C2">
        <w:rPr>
          <w:b/>
          <w:bCs/>
        </w:rPr>
        <w:t>pts)</w:t>
      </w:r>
      <w:r w:rsidR="000C2A3D" w:rsidRPr="001252C2">
        <w:t xml:space="preserve"> What</w:t>
      </w:r>
      <w:r w:rsidR="003B7CE6" w:rsidRPr="001252C2">
        <w:t xml:space="preserve"> is the base CPU time of the program?</w:t>
      </w:r>
      <w:r w:rsidR="003B7CE6">
        <w:t xml:space="preserve"> </w:t>
      </w:r>
      <w:r w:rsidR="003B7CE6">
        <w:br/>
      </w:r>
      <w:r w:rsidR="003B7CE6" w:rsidRPr="001252C2">
        <w:rPr>
          <w:b/>
          <w:bCs/>
        </w:rPr>
        <w:t>Hint:</w:t>
      </w:r>
      <w:r w:rsidR="003B7CE6">
        <w:t xml:space="preserve"> This is the standard ET neglecting the memory-stall clock cycles.</w:t>
      </w:r>
      <w:r w:rsidR="00627A16">
        <w:br/>
      </w:r>
      <w:r w:rsidR="00627A16">
        <w:br/>
      </w:r>
      <w:r w:rsidR="00627A16" w:rsidRPr="001252C2">
        <w:rPr>
          <w:b/>
          <w:bCs/>
        </w:rPr>
        <w:t xml:space="preserve">Standard ET </w:t>
      </w:r>
      <w:r w:rsidR="004F258B" w:rsidRPr="001252C2">
        <w:rPr>
          <w:b/>
          <w:bCs/>
        </w:rPr>
        <w:t>problem</w:t>
      </w:r>
      <w:r w:rsidR="00627A16" w:rsidRPr="001252C2">
        <w:rPr>
          <w:b/>
          <w:bCs/>
        </w:rPr>
        <w:t>, only using IPC instead of CPI, because CPI &lt; 1</w:t>
      </w:r>
      <w:r w:rsidR="004F258B" w:rsidRPr="001252C2">
        <w:rPr>
          <w:b/>
          <w:bCs/>
        </w:rPr>
        <w:t xml:space="preserve"> in some cases:</w:t>
      </w:r>
      <w:r w:rsidR="005D2F01"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ET=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∑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IP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CLK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1.1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.41×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eqAr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.9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1.5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.25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4×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       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1.207 ms</m:t>
          </m:r>
        </m:oMath>
      </m:oMathPara>
    </w:p>
    <w:p w14:paraId="702B2286" w14:textId="63EA27FE" w:rsidR="00706250" w:rsidRDefault="001252C2" w:rsidP="00706250">
      <w:pPr>
        <w:spacing w:line="276" w:lineRule="auto"/>
      </w:pPr>
      <w:r>
        <w:br/>
      </w:r>
      <w:r>
        <w:br/>
      </w:r>
    </w:p>
    <w:p w14:paraId="5EA53FEF" w14:textId="77777777" w:rsidR="000F4037" w:rsidRDefault="008937D5" w:rsidP="00357DFD">
      <w:pPr>
        <w:pStyle w:val="ListParagraph"/>
        <w:numPr>
          <w:ilvl w:val="1"/>
          <w:numId w:val="1"/>
        </w:numPr>
        <w:spacing w:line="276" w:lineRule="auto"/>
      </w:pPr>
      <w:r w:rsidRPr="008937D5">
        <w:rPr>
          <w:b/>
          <w:bCs/>
        </w:rPr>
        <w:lastRenderedPageBreak/>
        <w:t>(</w:t>
      </w:r>
      <w:r w:rsidR="00CE1C0B">
        <w:rPr>
          <w:b/>
          <w:bCs/>
        </w:rPr>
        <w:t>6</w:t>
      </w:r>
      <w:r w:rsidRPr="008937D5">
        <w:rPr>
          <w:b/>
          <w:bCs/>
        </w:rPr>
        <w:t xml:space="preserve"> </w:t>
      </w:r>
      <w:r w:rsidR="000C2A3D" w:rsidRPr="008937D5">
        <w:rPr>
          <w:b/>
          <w:bCs/>
        </w:rPr>
        <w:t>pts)</w:t>
      </w:r>
      <w:r w:rsidR="000C2A3D">
        <w:t xml:space="preserve"> What</w:t>
      </w:r>
      <w:r w:rsidR="003B7CE6">
        <w:t xml:space="preserve"> is the </w:t>
      </w:r>
      <w:r w:rsidR="005D2F01">
        <w:t>amount of time consumed by memory-stall clock cycles? Assume equal read/write miss penalty and n</w:t>
      </w:r>
      <w:r w:rsidR="00DE74A1">
        <w:t>egligible</w:t>
      </w:r>
      <w:r w:rsidR="005D2F01">
        <w:t xml:space="preserve"> write buffer stalls.</w:t>
      </w:r>
    </w:p>
    <w:p w14:paraId="082BA396" w14:textId="281634E0" w:rsidR="000F4037" w:rsidRDefault="000F4037" w:rsidP="000F4037">
      <w:pPr>
        <w:pStyle w:val="ListParagraph"/>
        <w:spacing w:line="276" w:lineRule="auto"/>
        <w:ind w:left="1440"/>
        <w:rPr>
          <w:b/>
          <w:bCs/>
        </w:rPr>
      </w:pPr>
      <w:r>
        <w:br/>
      </w:r>
      <w:r w:rsidR="004F29C7" w:rsidRPr="00B902BD">
        <w:rPr>
          <w:b/>
          <w:bCs/>
        </w:rPr>
        <w:t>See</w:t>
      </w:r>
      <w:r w:rsidRPr="00B902BD">
        <w:rPr>
          <w:b/>
          <w:bCs/>
        </w:rPr>
        <w:t xml:space="preserve"> </w:t>
      </w:r>
      <w:r w:rsidR="009F4163" w:rsidRPr="00B902BD">
        <w:rPr>
          <w:b/>
          <w:bCs/>
        </w:rPr>
        <w:t>Section 5.4 “Performance of Multilevel Caches”</w:t>
      </w:r>
      <w:r w:rsidR="006B1791">
        <w:rPr>
          <w:b/>
          <w:bCs/>
        </w:rPr>
        <w:t>, and</w:t>
      </w:r>
      <w:r w:rsidR="001F49EA">
        <w:rPr>
          <w:b/>
          <w:bCs/>
        </w:rPr>
        <w:t xml:space="preserve"> Chapter 5</w:t>
      </w:r>
      <w:r w:rsidR="006B1791">
        <w:rPr>
          <w:b/>
          <w:bCs/>
        </w:rPr>
        <w:t xml:space="preserve"> </w:t>
      </w:r>
      <w:r w:rsidR="001F49EA">
        <w:rPr>
          <w:b/>
          <w:bCs/>
        </w:rPr>
        <w:t xml:space="preserve">lecture </w:t>
      </w:r>
      <w:r w:rsidR="006B1791">
        <w:rPr>
          <w:b/>
          <w:bCs/>
        </w:rPr>
        <w:t xml:space="preserve">slides </w:t>
      </w:r>
      <w:r w:rsidR="001F49EA">
        <w:rPr>
          <w:b/>
          <w:bCs/>
        </w:rPr>
        <w:t>36, 37, 49, &amp; 50</w:t>
      </w:r>
      <w:r w:rsidR="004F29C7" w:rsidRPr="00B902BD">
        <w:rPr>
          <w:b/>
          <w:bCs/>
        </w:rPr>
        <w:t>.</w:t>
      </w:r>
      <w:r w:rsidR="009F4163" w:rsidRPr="00B902BD">
        <w:rPr>
          <w:b/>
          <w:bCs/>
        </w:rPr>
        <w:t xml:space="preserve"> </w:t>
      </w:r>
      <w:r w:rsidR="001F49EA">
        <w:rPr>
          <w:b/>
          <w:bCs/>
        </w:rPr>
        <w:br/>
      </w:r>
      <w:r w:rsidR="001F49EA">
        <w:rPr>
          <w:b/>
          <w:bCs/>
        </w:rPr>
        <w:br/>
      </w:r>
      <w:r w:rsidR="004F29C7" w:rsidRPr="00B902BD">
        <w:rPr>
          <w:b/>
          <w:bCs/>
        </w:rPr>
        <w:t>N</w:t>
      </w:r>
      <w:r w:rsidR="00ED33AF" w:rsidRPr="00B902BD">
        <w:rPr>
          <w:b/>
          <w:bCs/>
        </w:rPr>
        <w:t xml:space="preserve">umber of stalls (miss cycles) per instruction </w:t>
      </w:r>
      <w:r w:rsidR="003A307D" w:rsidRPr="00B902BD">
        <w:rPr>
          <w:b/>
          <w:bCs/>
        </w:rPr>
        <w:t xml:space="preserve">can be </w:t>
      </w:r>
      <w:r w:rsidR="00EB2A11" w:rsidRPr="00B902BD">
        <w:rPr>
          <w:b/>
          <w:bCs/>
        </w:rPr>
        <w:t>treated as a portion of CPI</w:t>
      </w:r>
      <w:r w:rsidR="00B902BD">
        <w:rPr>
          <w:b/>
          <w:bCs/>
        </w:rPr>
        <w:t>:</w:t>
      </w:r>
    </w:p>
    <w:p w14:paraId="10C7F94A" w14:textId="62B342A7" w:rsidR="00B902BD" w:rsidRDefault="00B902BD" w:rsidP="000F4037">
      <w:pPr>
        <w:pStyle w:val="ListParagraph"/>
        <w:spacing w:line="276" w:lineRule="auto"/>
        <w:ind w:left="1440"/>
        <w:rPr>
          <w:b/>
          <w:bCs/>
        </w:rPr>
      </w:pPr>
    </w:p>
    <w:p w14:paraId="1210F868" w14:textId="5FA3B447" w:rsidR="00B902BD" w:rsidRPr="00B902BD" w:rsidRDefault="002C7AEE" w:rsidP="000F4037">
      <w:pPr>
        <w:pStyle w:val="ListParagraph"/>
        <w:spacing w:line="276" w:lineRule="auto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Memory-stall Cycles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Instruction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MissCycles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Instruction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Miss Rate ×Miss Penalty</m:t>
          </m:r>
        </m:oMath>
      </m:oMathPara>
    </w:p>
    <w:p w14:paraId="2F45EE69" w14:textId="77777777" w:rsidR="005E1D1E" w:rsidRDefault="005E1D1E" w:rsidP="000F4037">
      <w:pPr>
        <w:pStyle w:val="ListParagraph"/>
        <w:spacing w:line="276" w:lineRule="auto"/>
        <w:ind w:left="1440"/>
      </w:pPr>
    </w:p>
    <w:p w14:paraId="3AB852D7" w14:textId="1B9ADD01" w:rsidR="00E92A43" w:rsidRPr="004F258B" w:rsidRDefault="0057334E" w:rsidP="000F4037">
      <w:pPr>
        <w:pStyle w:val="ListParagraph"/>
        <w:spacing w:line="276" w:lineRule="auto"/>
        <w:ind w:left="1440"/>
        <w:rPr>
          <w:b/>
          <w:bCs/>
        </w:rPr>
      </w:pPr>
      <w:r w:rsidRPr="004F258B">
        <w:rPr>
          <w:b/>
          <w:bCs/>
        </w:rPr>
        <w:t xml:space="preserve">To get this value in terms of time either multiply </w:t>
      </w:r>
      <w:r w:rsidR="00E92A43" w:rsidRPr="004F258B">
        <w:rPr>
          <w:b/>
          <w:bCs/>
        </w:rPr>
        <w:t>this rate by the clock period</w:t>
      </w:r>
      <w:r w:rsidR="004F258B">
        <w:rPr>
          <w:b/>
          <w:bCs/>
        </w:rPr>
        <w:t xml:space="preserve"> (as shown below)</w:t>
      </w:r>
      <w:r w:rsidR="00E92A43" w:rsidRPr="004F258B">
        <w:rPr>
          <w:b/>
          <w:bCs/>
        </w:rPr>
        <w:t xml:space="preserve"> or </w:t>
      </w:r>
      <w:r w:rsidR="001F49EA">
        <w:rPr>
          <w:b/>
          <w:bCs/>
        </w:rPr>
        <w:t xml:space="preserve">you may have </w:t>
      </w:r>
      <w:r w:rsidR="004F258B">
        <w:rPr>
          <w:b/>
          <w:bCs/>
        </w:rPr>
        <w:t>multipl</w:t>
      </w:r>
      <w:r w:rsidR="001F49EA">
        <w:rPr>
          <w:b/>
          <w:bCs/>
        </w:rPr>
        <w:t>ied</w:t>
      </w:r>
      <w:r w:rsidR="004F258B">
        <w:rPr>
          <w:b/>
          <w:bCs/>
        </w:rPr>
        <w:t xml:space="preserve"> </w:t>
      </w:r>
      <w:r w:rsidR="00E92A43" w:rsidRPr="004F258B">
        <w:rPr>
          <w:b/>
          <w:bCs/>
        </w:rPr>
        <w:t>the final solution:</w:t>
      </w:r>
    </w:p>
    <w:p w14:paraId="65328F02" w14:textId="77777777" w:rsidR="009A5BF4" w:rsidRDefault="009A5BF4" w:rsidP="000F4037">
      <w:pPr>
        <w:pStyle w:val="ListParagraph"/>
        <w:spacing w:line="276" w:lineRule="auto"/>
        <w:ind w:left="1440"/>
      </w:pPr>
    </w:p>
    <w:p w14:paraId="2179EEF1" w14:textId="4D6FB683" w:rsidR="00627A16" w:rsidRDefault="009A5BF4" w:rsidP="000F4037">
      <w:pPr>
        <w:pStyle w:val="ListParagraph"/>
        <w:spacing w:line="276" w:lineRule="auto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Memory-stall Time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Instruction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MissCycles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Instruction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CLK</m:t>
              </m:r>
            </m:sub>
          </m:sSub>
          <m:r>
            <w:rPr>
              <w:rFonts w:eastAsiaTheme="minorEastAsia"/>
              <w:b/>
              <w:bCs/>
            </w:rPr>
            <w:br/>
          </m:r>
        </m:oMath>
      </m:oMathPara>
    </w:p>
    <w:p w14:paraId="7C85AD3D" w14:textId="15C14E1A" w:rsidR="00EB0C31" w:rsidRDefault="00627A16" w:rsidP="00642BEA">
      <w:pPr>
        <w:pStyle w:val="ListParagraph"/>
        <w:spacing w:line="276" w:lineRule="auto"/>
        <w:ind w:left="1440"/>
      </w:pPr>
      <w:r w:rsidRPr="004F258B">
        <w:rPr>
          <w:b/>
          <w:bCs/>
        </w:rPr>
        <w:t>Now</w:t>
      </w:r>
      <w:r w:rsidR="004F258B">
        <w:rPr>
          <w:b/>
          <w:bCs/>
        </w:rPr>
        <w:t>,</w:t>
      </w:r>
      <w:r w:rsidRPr="004F258B">
        <w:rPr>
          <w:b/>
          <w:bCs/>
        </w:rPr>
        <w:t xml:space="preserve"> we can use this equation to get the </w:t>
      </w:r>
      <w:r w:rsidR="001252C2">
        <w:rPr>
          <w:b/>
          <w:bCs/>
        </w:rPr>
        <w:t>memory-stall time (</w:t>
      </w:r>
      <w:r w:rsidR="0031295D">
        <w:rPr>
          <w:b/>
          <w:bCs/>
        </w:rPr>
        <w:t>MST</w:t>
      </w:r>
      <w:r w:rsidR="001252C2">
        <w:rPr>
          <w:b/>
          <w:bCs/>
        </w:rPr>
        <w:t>):</w:t>
      </w:r>
      <w:r w:rsidR="00F17BB7">
        <w:rPr>
          <w:b/>
          <w:bCs/>
        </w:rPr>
        <w:br/>
      </w:r>
      <w:r w:rsidR="00F17BB7">
        <w:rPr>
          <w:b/>
          <w:bCs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MS</m:t>
          </m:r>
          <m:r>
            <m:rPr>
              <m:sty m:val="bi"/>
            </m:rPr>
            <w:rPr>
              <w:rFonts w:ascii="Cambria Math" w:hAnsi="Cambria Math"/>
            </w:rPr>
            <m:t>T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∑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Miss Rat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×Miss Penalt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CLK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×Instruction </m:t>
          </m:r>
          <m:r>
            <m:rPr>
              <m:sty m:val="bi"/>
            </m:rPr>
            <w:rPr>
              <w:rFonts w:ascii="Cambria Math" w:hAnsi="Cambria Math"/>
            </w:rPr>
            <m:t>Coun</m:t>
          </m:r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 </m:t>
          </m:r>
          <m:r>
            <w:br/>
          </m:r>
        </m:oMath>
      </m:oMathPara>
    </w:p>
    <w:p w14:paraId="414EAB6F" w14:textId="18EC6B96" w:rsidR="00EB0C31" w:rsidRPr="006B1791" w:rsidRDefault="00EB0C31" w:rsidP="006B1791">
      <w:pPr>
        <w:spacing w:line="276" w:lineRule="auto"/>
        <w:ind w:left="1440"/>
        <w:rPr>
          <w:b/>
          <w:bCs/>
        </w:rPr>
      </w:pPr>
      <w:r w:rsidRPr="006B1791">
        <w:rPr>
          <w:b/>
          <w:bCs/>
        </w:rPr>
        <w:t>Memory stall cycles/time</w:t>
      </w:r>
      <w:r w:rsidR="006C5D9F" w:rsidRPr="006B1791">
        <w:rPr>
          <w:b/>
          <w:bCs/>
        </w:rPr>
        <w:t>s</w:t>
      </w:r>
      <w:r w:rsidRPr="006B1791">
        <w:rPr>
          <w:b/>
          <w:bCs/>
        </w:rPr>
        <w:t xml:space="preserve"> are always subdivided into Data and Instruction, because the data memory and instruction memory will have different </w:t>
      </w:r>
      <w:r w:rsidR="006C5D9F" w:rsidRPr="006B1791">
        <w:rPr>
          <w:b/>
          <w:bCs/>
        </w:rPr>
        <w:t xml:space="preserve">miss rates. The instruction memory is typically a lower miss rate than the data memory. </w:t>
      </w:r>
      <w:r w:rsidR="006B1791" w:rsidRPr="006B1791">
        <w:rPr>
          <w:b/>
          <w:bCs/>
        </w:rPr>
        <w:t xml:space="preserve">Only instructions that query the data memory are included in the data MST. All instructions </w:t>
      </w:r>
      <w:r w:rsidR="001F49EA">
        <w:rPr>
          <w:b/>
          <w:bCs/>
        </w:rPr>
        <w:t xml:space="preserve">come from </w:t>
      </w:r>
      <w:r w:rsidR="006B1791" w:rsidRPr="006B1791">
        <w:rPr>
          <w:b/>
          <w:bCs/>
        </w:rPr>
        <w:t>instruction memory, so all instructions are included in</w:t>
      </w:r>
      <w:r w:rsidR="001F49EA">
        <w:rPr>
          <w:b/>
          <w:bCs/>
        </w:rPr>
        <w:t xml:space="preserve"> the instruction</w:t>
      </w:r>
      <w:r w:rsidR="006B1791" w:rsidRPr="006B1791">
        <w:rPr>
          <w:b/>
          <w:bCs/>
        </w:rPr>
        <w:t xml:space="preserve"> MST.</w:t>
      </w:r>
    </w:p>
    <w:p w14:paraId="24709F1B" w14:textId="3BBDD448" w:rsidR="000C2A3D" w:rsidRDefault="005D2F01" w:rsidP="00642BEA">
      <w:pPr>
        <w:pStyle w:val="ListParagraph"/>
        <w:spacing w:line="276" w:lineRule="auto"/>
        <w:ind w:left="1440"/>
      </w:pPr>
      <w: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MS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Data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.05×2+5×.02+100 ×.003 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MissCycles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Instruction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9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Seconds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Cycle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               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4.1×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Instructions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</m:t>
          </m:r>
          <m:r>
            <m:rPr>
              <m:sty m:val="bi"/>
            </m:rPr>
            <w:rPr>
              <w:rFonts w:ascii="Cambria Math" w:hAnsi="Cambria Math"/>
            </w:rPr>
            <m:t>= .5×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9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4.1×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Seconds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=5.125 μs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AD04F5" w:rsidRPr="00357DFD">
        <w:rPr>
          <w:rFonts w:eastAsiaTheme="minorEastAsia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MS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Instr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.02×2+5×.013+100 ×.001 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MissCycles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Instruction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9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Seconds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Cycle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2+.41+36+5.5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Instructions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                </m:t>
          </m:r>
          <m:r>
            <m:rPr>
              <m:sty m:val="bi"/>
            </m:rPr>
            <w:rPr>
              <w:rFonts w:ascii="Cambria Math" w:hAnsi="Cambria Math"/>
            </w:rPr>
            <m:t xml:space="preserve">    </m:t>
          </m:r>
          <m:r>
            <m:rPr>
              <m:sty m:val="bi"/>
            </m:rPr>
            <w:rPr>
              <w:rFonts w:ascii="Cambria Math" w:hAnsi="Cambria Math"/>
            </w:rPr>
            <m:t>= .205</m:t>
          </m:r>
          <m:r>
            <m:rPr>
              <m:sty m:val="bi"/>
            </m:rP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9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2+.41+36+5.5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Seconds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                </m:t>
          </m:r>
          <m:r>
            <m:rPr>
              <m:sty m:val="bi"/>
            </m:rPr>
            <w:rPr>
              <w:rFonts w:ascii="Cambria Math" w:hAnsi="Cambria Math"/>
            </w:rPr>
            <m:t xml:space="preserve">    </m:t>
          </m:r>
          <m:r>
            <m:rPr>
              <m:sty m:val="bi"/>
            </m:rPr>
            <w:rPr>
              <w:rFonts w:ascii="Cambria Math" w:hAnsi="Cambria Math"/>
            </w:rPr>
            <m:t>=225.04 μs</m:t>
          </m:r>
        </m:oMath>
      </m:oMathPara>
    </w:p>
    <w:p w14:paraId="54927FED" w14:textId="1ABAD730" w:rsidR="000C2A3D" w:rsidRDefault="000C2A3D" w:rsidP="00642BEA">
      <w:pPr>
        <w:pStyle w:val="ListParagraph"/>
        <w:spacing w:line="276" w:lineRule="auto"/>
      </w:pPr>
    </w:p>
    <w:p w14:paraId="1550213E" w14:textId="23171B7E" w:rsidR="0031295D" w:rsidRPr="0031295D" w:rsidRDefault="00F17BB7" w:rsidP="0031295D">
      <w:pPr>
        <w:pStyle w:val="ListParagraph"/>
        <w:spacing w:line="276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MST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MS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Data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MS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Instr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230.165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μs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</m:oMathPara>
    </w:p>
    <w:p w14:paraId="48868059" w14:textId="6D101A7A" w:rsidR="0031295D" w:rsidRPr="0031295D" w:rsidRDefault="0031295D" w:rsidP="00E868BE">
      <w:pPr>
        <w:spacing w:line="276" w:lineRule="auto"/>
        <w:ind w:left="1440"/>
        <w:rPr>
          <w:b/>
          <w:bCs/>
        </w:rPr>
      </w:pPr>
      <w:r>
        <w:rPr>
          <w:b/>
          <w:bCs/>
        </w:rPr>
        <w:t>*A number of alternative methods to solve this problem exist</w:t>
      </w:r>
      <w:r w:rsidR="00E868BE">
        <w:rPr>
          <w:b/>
          <w:bCs/>
        </w:rPr>
        <w:t>. You could directly find the MST of each instruction, and sum those together (note that load/</w:t>
      </w:r>
      <w:r w:rsidR="001F49EA">
        <w:rPr>
          <w:b/>
          <w:bCs/>
        </w:rPr>
        <w:t>store</w:t>
      </w:r>
      <w:r w:rsidR="00E868BE">
        <w:rPr>
          <w:b/>
          <w:bCs/>
        </w:rPr>
        <w:t xml:space="preserve"> would </w:t>
      </w:r>
      <w:r w:rsidR="001F49EA">
        <w:rPr>
          <w:b/>
          <w:bCs/>
        </w:rPr>
        <w:t>have</w:t>
      </w:r>
      <w:r w:rsidR="00E868BE">
        <w:rPr>
          <w:b/>
          <w:bCs/>
        </w:rPr>
        <w:t xml:space="preserve"> both Data and Instruction MST</w:t>
      </w:r>
      <w:r w:rsidR="001F49EA">
        <w:rPr>
          <w:b/>
          <w:bCs/>
        </w:rPr>
        <w:t xml:space="preserve"> components</w:t>
      </w:r>
      <w:r w:rsidR="00E868BE">
        <w:rPr>
          <w:b/>
          <w:bCs/>
        </w:rPr>
        <w:t>).</w:t>
      </w:r>
      <w:r w:rsidR="001F49EA">
        <w:rPr>
          <w:b/>
          <w:bCs/>
        </w:rPr>
        <w:t xml:space="preserve"> You may also have found the memory-stall clock cycles and waited until the end to multiply by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CLK</m:t>
            </m:r>
          </m:sub>
        </m:sSub>
      </m:oMath>
      <w:r w:rsidR="001F49EA">
        <w:rPr>
          <w:rFonts w:eastAsiaTheme="minorEastAsia"/>
          <w:b/>
          <w:bCs/>
        </w:rPr>
        <w:t xml:space="preserve"> to </w:t>
      </w:r>
      <w:r w:rsidR="001F49EA">
        <w:rPr>
          <w:b/>
          <w:bCs/>
        </w:rPr>
        <w:t>convert it to time.</w:t>
      </w:r>
    </w:p>
    <w:p w14:paraId="5767C022" w14:textId="290D1A5C" w:rsidR="0031295D" w:rsidRPr="00111BBF" w:rsidRDefault="001252C2" w:rsidP="00674EA8">
      <w:pPr>
        <w:pStyle w:val="ListParagraph"/>
        <w:spacing w:line="276" w:lineRule="auto"/>
      </w:pPr>
      <w:r>
        <w:br/>
      </w:r>
    </w:p>
    <w:p w14:paraId="26BC1F07" w14:textId="77777777" w:rsidR="00E12DDF" w:rsidRPr="00E12DDF" w:rsidRDefault="008937D5" w:rsidP="00627A16">
      <w:pPr>
        <w:pStyle w:val="ListParagraph"/>
        <w:numPr>
          <w:ilvl w:val="1"/>
          <w:numId w:val="1"/>
        </w:numPr>
        <w:spacing w:line="276" w:lineRule="auto"/>
      </w:pPr>
      <w:r w:rsidRPr="008937D5">
        <w:rPr>
          <w:b/>
          <w:bCs/>
        </w:rPr>
        <w:t>(</w:t>
      </w:r>
      <w:r w:rsidR="00CE1C0B">
        <w:rPr>
          <w:b/>
          <w:bCs/>
        </w:rPr>
        <w:t>2</w:t>
      </w:r>
      <w:r w:rsidRPr="008937D5">
        <w:rPr>
          <w:b/>
          <w:bCs/>
        </w:rPr>
        <w:t xml:space="preserve"> </w:t>
      </w:r>
      <w:r w:rsidR="000C2A3D" w:rsidRPr="008937D5">
        <w:rPr>
          <w:b/>
          <w:bCs/>
        </w:rPr>
        <w:t>pts)</w:t>
      </w:r>
      <w:r w:rsidR="000C2A3D">
        <w:t xml:space="preserve"> What</w:t>
      </w:r>
      <w:r w:rsidR="005D2F01">
        <w:rPr>
          <w:rFonts w:eastAsiaTheme="minorEastAsia"/>
        </w:rPr>
        <w:t xml:space="preserve"> is the total CPU time of the program?</w:t>
      </w:r>
      <w:r w:rsidR="007D2037">
        <w:rPr>
          <w:rFonts w:eastAsiaTheme="minorEastAsia"/>
        </w:rPr>
        <w:t xml:space="preserve"> What percentage of CPU time was taken by </w:t>
      </w:r>
      <w:r w:rsidR="00701BFC">
        <w:rPr>
          <w:rFonts w:eastAsiaTheme="minorEastAsia"/>
        </w:rPr>
        <w:t>memory stall cycles?</w:t>
      </w:r>
      <w:r w:rsidR="00627A16">
        <w:rPr>
          <w:rFonts w:eastAsiaTheme="minorEastAsia"/>
        </w:rPr>
        <w:br/>
      </w:r>
      <w:r w:rsidR="00906060">
        <w:rPr>
          <w:rFonts w:eastAsiaTheme="minorEastAsia"/>
        </w:rPr>
        <w:br/>
      </w:r>
      <w:r w:rsidR="00906060" w:rsidRPr="003B7443">
        <w:rPr>
          <w:rFonts w:eastAsiaTheme="minorEastAsia"/>
          <w:b/>
          <w:bCs/>
        </w:rPr>
        <w:t>From the same example</w:t>
      </w:r>
      <w:r w:rsidR="002770CA" w:rsidRPr="003B7443">
        <w:rPr>
          <w:rFonts w:eastAsiaTheme="minorEastAsia"/>
          <w:b/>
          <w:bCs/>
        </w:rPr>
        <w:t xml:space="preserve"> as part b, </w:t>
      </w:r>
      <w:r w:rsidR="001F49EA" w:rsidRPr="003B7443">
        <w:rPr>
          <w:rFonts w:eastAsiaTheme="minorEastAsia"/>
          <w:b/>
          <w:bCs/>
        </w:rPr>
        <w:t xml:space="preserve">the total CPI is based on the base CPI plus the </w:t>
      </w:r>
      <w:r w:rsidR="003B7443" w:rsidRPr="003B7443">
        <w:rPr>
          <w:rFonts w:eastAsiaTheme="minorEastAsia"/>
          <w:b/>
          <w:bCs/>
        </w:rPr>
        <w:t>memory-stall clock cycles per instruction. This implies that ET is based on the sum of the base ET and the MST.</w:t>
      </w:r>
      <w:r w:rsidR="00906060">
        <w:rPr>
          <w:rFonts w:eastAsiaTheme="minorEastAsia"/>
        </w:rPr>
        <w:br/>
      </w:r>
      <w:r w:rsidR="00627A16">
        <w:rPr>
          <w:rFonts w:eastAsiaTheme="minorEastAsia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ET = Base ET + Memory-stall time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        =1.207+ .230 ms=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1.437 ms</m:t>
          </m:r>
          <m:r>
            <w:rPr>
              <w:rFonts w:eastAsiaTheme="minorEastAsia"/>
              <w:b/>
              <w:bCs/>
            </w:rPr>
            <w:br/>
          </m:r>
        </m:oMath>
      </m:oMathPara>
    </w:p>
    <w:p w14:paraId="48D1455A" w14:textId="73ADC63E" w:rsidR="0046278E" w:rsidRPr="0046278E" w:rsidRDefault="004D33FA" w:rsidP="00E12DDF">
      <w:pPr>
        <w:pStyle w:val="ListParagraph"/>
        <w:spacing w:line="276" w:lineRule="auto"/>
        <w:ind w:left="1440"/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MST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ET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230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.437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16%</m:t>
          </m:r>
          <m:r>
            <w:rPr>
              <w:rFonts w:eastAsiaTheme="minorEastAsia"/>
              <w:b/>
              <w:bCs/>
            </w:rPr>
            <w:br/>
          </m:r>
        </m:oMath>
      </m:oMathPara>
    </w:p>
    <w:sectPr w:rsidR="0046278E" w:rsidRPr="0046278E" w:rsidSect="004A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72FFA"/>
    <w:multiLevelType w:val="hybridMultilevel"/>
    <w:tmpl w:val="48DCB39E"/>
    <w:lvl w:ilvl="0" w:tplc="02806092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86607D"/>
    <w:multiLevelType w:val="hybridMultilevel"/>
    <w:tmpl w:val="672445F2"/>
    <w:lvl w:ilvl="0" w:tplc="A0B0FD3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10086"/>
    <w:multiLevelType w:val="hybridMultilevel"/>
    <w:tmpl w:val="A8BCA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7577E"/>
    <w:multiLevelType w:val="hybridMultilevel"/>
    <w:tmpl w:val="859E7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52378"/>
    <w:multiLevelType w:val="hybridMultilevel"/>
    <w:tmpl w:val="DCD8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1530B"/>
    <w:multiLevelType w:val="hybridMultilevel"/>
    <w:tmpl w:val="96467906"/>
    <w:lvl w:ilvl="0" w:tplc="51F6BE42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002787"/>
    <w:multiLevelType w:val="hybridMultilevel"/>
    <w:tmpl w:val="70F4C98E"/>
    <w:lvl w:ilvl="0" w:tplc="8904DA9E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9175A2"/>
    <w:multiLevelType w:val="hybridMultilevel"/>
    <w:tmpl w:val="D5EE8342"/>
    <w:lvl w:ilvl="0" w:tplc="5AE6C0B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D4"/>
    <w:rsid w:val="00012D01"/>
    <w:rsid w:val="00013988"/>
    <w:rsid w:val="00022334"/>
    <w:rsid w:val="0002589D"/>
    <w:rsid w:val="000265EC"/>
    <w:rsid w:val="0003639F"/>
    <w:rsid w:val="00036AE4"/>
    <w:rsid w:val="00073064"/>
    <w:rsid w:val="00074395"/>
    <w:rsid w:val="00084810"/>
    <w:rsid w:val="00087AE9"/>
    <w:rsid w:val="00095524"/>
    <w:rsid w:val="000A3817"/>
    <w:rsid w:val="000B0EF1"/>
    <w:rsid w:val="000C2A3D"/>
    <w:rsid w:val="000C4DFD"/>
    <w:rsid w:val="000C73DF"/>
    <w:rsid w:val="000C7BE9"/>
    <w:rsid w:val="000D27DF"/>
    <w:rsid w:val="000D45B9"/>
    <w:rsid w:val="000E0265"/>
    <w:rsid w:val="000E5A27"/>
    <w:rsid w:val="000F4037"/>
    <w:rsid w:val="00101943"/>
    <w:rsid w:val="00101A42"/>
    <w:rsid w:val="00101CB8"/>
    <w:rsid w:val="00111BBF"/>
    <w:rsid w:val="00120EA1"/>
    <w:rsid w:val="00122654"/>
    <w:rsid w:val="001252C2"/>
    <w:rsid w:val="00133434"/>
    <w:rsid w:val="00146574"/>
    <w:rsid w:val="00147E90"/>
    <w:rsid w:val="00155858"/>
    <w:rsid w:val="00174CB1"/>
    <w:rsid w:val="00177BAC"/>
    <w:rsid w:val="001A7F54"/>
    <w:rsid w:val="001B27C3"/>
    <w:rsid w:val="001F36C0"/>
    <w:rsid w:val="001F49EA"/>
    <w:rsid w:val="001F54F7"/>
    <w:rsid w:val="00200C60"/>
    <w:rsid w:val="002355FE"/>
    <w:rsid w:val="00241823"/>
    <w:rsid w:val="0024303E"/>
    <w:rsid w:val="00245FAF"/>
    <w:rsid w:val="002620DF"/>
    <w:rsid w:val="002656F9"/>
    <w:rsid w:val="00272993"/>
    <w:rsid w:val="00274168"/>
    <w:rsid w:val="002770CA"/>
    <w:rsid w:val="00277E2B"/>
    <w:rsid w:val="00294931"/>
    <w:rsid w:val="002961DA"/>
    <w:rsid w:val="002A1A1C"/>
    <w:rsid w:val="002C7AEE"/>
    <w:rsid w:val="002D1E4F"/>
    <w:rsid w:val="002E474C"/>
    <w:rsid w:val="002E72D6"/>
    <w:rsid w:val="00303B4D"/>
    <w:rsid w:val="0031295D"/>
    <w:rsid w:val="003267B1"/>
    <w:rsid w:val="00327584"/>
    <w:rsid w:val="00333995"/>
    <w:rsid w:val="00335032"/>
    <w:rsid w:val="00352856"/>
    <w:rsid w:val="00357DFD"/>
    <w:rsid w:val="00366304"/>
    <w:rsid w:val="00370069"/>
    <w:rsid w:val="00375518"/>
    <w:rsid w:val="00381626"/>
    <w:rsid w:val="00383217"/>
    <w:rsid w:val="003905A1"/>
    <w:rsid w:val="003A307D"/>
    <w:rsid w:val="003B7443"/>
    <w:rsid w:val="003B7CE6"/>
    <w:rsid w:val="003C42F4"/>
    <w:rsid w:val="003D5613"/>
    <w:rsid w:val="003D65FD"/>
    <w:rsid w:val="003E7367"/>
    <w:rsid w:val="003E7F2C"/>
    <w:rsid w:val="0041557A"/>
    <w:rsid w:val="004209C6"/>
    <w:rsid w:val="0044310A"/>
    <w:rsid w:val="00450196"/>
    <w:rsid w:val="00451B01"/>
    <w:rsid w:val="0046278E"/>
    <w:rsid w:val="00463D51"/>
    <w:rsid w:val="00465D10"/>
    <w:rsid w:val="004923E9"/>
    <w:rsid w:val="004A18E7"/>
    <w:rsid w:val="004C3857"/>
    <w:rsid w:val="004C73FD"/>
    <w:rsid w:val="004D33FA"/>
    <w:rsid w:val="004E1B60"/>
    <w:rsid w:val="004F1A22"/>
    <w:rsid w:val="004F258B"/>
    <w:rsid w:val="004F29C7"/>
    <w:rsid w:val="00501EB0"/>
    <w:rsid w:val="005033A4"/>
    <w:rsid w:val="0051505C"/>
    <w:rsid w:val="005176F2"/>
    <w:rsid w:val="00517703"/>
    <w:rsid w:val="00565D5D"/>
    <w:rsid w:val="005665C0"/>
    <w:rsid w:val="00571BA1"/>
    <w:rsid w:val="0057334E"/>
    <w:rsid w:val="00594128"/>
    <w:rsid w:val="005950DB"/>
    <w:rsid w:val="005B084B"/>
    <w:rsid w:val="005D06B7"/>
    <w:rsid w:val="005D2F01"/>
    <w:rsid w:val="005D377C"/>
    <w:rsid w:val="005D42EF"/>
    <w:rsid w:val="005E1D1E"/>
    <w:rsid w:val="005E32A4"/>
    <w:rsid w:val="00622D69"/>
    <w:rsid w:val="00627A16"/>
    <w:rsid w:val="00637F4F"/>
    <w:rsid w:val="00641B88"/>
    <w:rsid w:val="00642BEA"/>
    <w:rsid w:val="0065115F"/>
    <w:rsid w:val="0066196E"/>
    <w:rsid w:val="00674EA8"/>
    <w:rsid w:val="00677810"/>
    <w:rsid w:val="00685334"/>
    <w:rsid w:val="00687EFC"/>
    <w:rsid w:val="00694023"/>
    <w:rsid w:val="006A0C72"/>
    <w:rsid w:val="006B1791"/>
    <w:rsid w:val="006C5D9F"/>
    <w:rsid w:val="006D2247"/>
    <w:rsid w:val="006E4AB7"/>
    <w:rsid w:val="006F18F9"/>
    <w:rsid w:val="006F68DA"/>
    <w:rsid w:val="00701BFC"/>
    <w:rsid w:val="00706250"/>
    <w:rsid w:val="007105BE"/>
    <w:rsid w:val="0076076F"/>
    <w:rsid w:val="0077018C"/>
    <w:rsid w:val="00770432"/>
    <w:rsid w:val="00783170"/>
    <w:rsid w:val="00786868"/>
    <w:rsid w:val="007A2BC8"/>
    <w:rsid w:val="007A6D01"/>
    <w:rsid w:val="007C1AD3"/>
    <w:rsid w:val="007C6DBD"/>
    <w:rsid w:val="007D2037"/>
    <w:rsid w:val="007D5D7E"/>
    <w:rsid w:val="007E1997"/>
    <w:rsid w:val="007E3FDC"/>
    <w:rsid w:val="007E40A8"/>
    <w:rsid w:val="008026A0"/>
    <w:rsid w:val="008041B1"/>
    <w:rsid w:val="00827600"/>
    <w:rsid w:val="0083381B"/>
    <w:rsid w:val="0084068D"/>
    <w:rsid w:val="00875585"/>
    <w:rsid w:val="00877215"/>
    <w:rsid w:val="008773B7"/>
    <w:rsid w:val="00887BC0"/>
    <w:rsid w:val="00893552"/>
    <w:rsid w:val="008937D5"/>
    <w:rsid w:val="008976AC"/>
    <w:rsid w:val="008C0685"/>
    <w:rsid w:val="008D0043"/>
    <w:rsid w:val="008E0B08"/>
    <w:rsid w:val="008F7C06"/>
    <w:rsid w:val="00906060"/>
    <w:rsid w:val="00950F9E"/>
    <w:rsid w:val="00957C58"/>
    <w:rsid w:val="00965351"/>
    <w:rsid w:val="0097755E"/>
    <w:rsid w:val="0098558E"/>
    <w:rsid w:val="00985AAB"/>
    <w:rsid w:val="0098740A"/>
    <w:rsid w:val="00987EE0"/>
    <w:rsid w:val="0099275B"/>
    <w:rsid w:val="009A48B3"/>
    <w:rsid w:val="009A5BF4"/>
    <w:rsid w:val="009D400B"/>
    <w:rsid w:val="009F3A77"/>
    <w:rsid w:val="009F4163"/>
    <w:rsid w:val="009F53B3"/>
    <w:rsid w:val="009F706D"/>
    <w:rsid w:val="00A07EEF"/>
    <w:rsid w:val="00A205B1"/>
    <w:rsid w:val="00A34B65"/>
    <w:rsid w:val="00A447A3"/>
    <w:rsid w:val="00A55B47"/>
    <w:rsid w:val="00A561AB"/>
    <w:rsid w:val="00A63B8C"/>
    <w:rsid w:val="00A718ED"/>
    <w:rsid w:val="00A74E76"/>
    <w:rsid w:val="00A8123D"/>
    <w:rsid w:val="00A81BE8"/>
    <w:rsid w:val="00A92232"/>
    <w:rsid w:val="00A94F1D"/>
    <w:rsid w:val="00A96D51"/>
    <w:rsid w:val="00AA6575"/>
    <w:rsid w:val="00AC7567"/>
    <w:rsid w:val="00AD04F5"/>
    <w:rsid w:val="00AD4DDD"/>
    <w:rsid w:val="00AE7A95"/>
    <w:rsid w:val="00AF1F18"/>
    <w:rsid w:val="00AF398B"/>
    <w:rsid w:val="00AF412D"/>
    <w:rsid w:val="00B27ED5"/>
    <w:rsid w:val="00B43888"/>
    <w:rsid w:val="00B4424D"/>
    <w:rsid w:val="00B70ABB"/>
    <w:rsid w:val="00B71E33"/>
    <w:rsid w:val="00B767FE"/>
    <w:rsid w:val="00B902BD"/>
    <w:rsid w:val="00BA4DED"/>
    <w:rsid w:val="00BD380B"/>
    <w:rsid w:val="00BD47D9"/>
    <w:rsid w:val="00BD70D9"/>
    <w:rsid w:val="00BE07DF"/>
    <w:rsid w:val="00BE6BF7"/>
    <w:rsid w:val="00C037A8"/>
    <w:rsid w:val="00C40330"/>
    <w:rsid w:val="00C42E8C"/>
    <w:rsid w:val="00C52431"/>
    <w:rsid w:val="00C62341"/>
    <w:rsid w:val="00C766F9"/>
    <w:rsid w:val="00C919DF"/>
    <w:rsid w:val="00C96D6E"/>
    <w:rsid w:val="00CB5BB2"/>
    <w:rsid w:val="00CB6390"/>
    <w:rsid w:val="00CC7EE3"/>
    <w:rsid w:val="00CE1188"/>
    <w:rsid w:val="00CE1C0B"/>
    <w:rsid w:val="00CE42A5"/>
    <w:rsid w:val="00CF0894"/>
    <w:rsid w:val="00D14DB8"/>
    <w:rsid w:val="00D1723F"/>
    <w:rsid w:val="00D3559C"/>
    <w:rsid w:val="00D367CA"/>
    <w:rsid w:val="00D37202"/>
    <w:rsid w:val="00D47699"/>
    <w:rsid w:val="00D732B5"/>
    <w:rsid w:val="00D845C4"/>
    <w:rsid w:val="00D846F5"/>
    <w:rsid w:val="00D846F8"/>
    <w:rsid w:val="00D96078"/>
    <w:rsid w:val="00DB16A7"/>
    <w:rsid w:val="00DB1DBB"/>
    <w:rsid w:val="00DD7CA6"/>
    <w:rsid w:val="00DE74A1"/>
    <w:rsid w:val="00E03143"/>
    <w:rsid w:val="00E03D31"/>
    <w:rsid w:val="00E06642"/>
    <w:rsid w:val="00E12DDF"/>
    <w:rsid w:val="00E146D4"/>
    <w:rsid w:val="00E37196"/>
    <w:rsid w:val="00E54001"/>
    <w:rsid w:val="00E65E4E"/>
    <w:rsid w:val="00E66D0E"/>
    <w:rsid w:val="00E73D74"/>
    <w:rsid w:val="00E849D9"/>
    <w:rsid w:val="00E84BDC"/>
    <w:rsid w:val="00E868BE"/>
    <w:rsid w:val="00E92A43"/>
    <w:rsid w:val="00E944E6"/>
    <w:rsid w:val="00EA4A81"/>
    <w:rsid w:val="00EB0C31"/>
    <w:rsid w:val="00EB2A11"/>
    <w:rsid w:val="00EB3ACF"/>
    <w:rsid w:val="00EC4BD9"/>
    <w:rsid w:val="00ED33AF"/>
    <w:rsid w:val="00ED348D"/>
    <w:rsid w:val="00EE04A0"/>
    <w:rsid w:val="00EE770B"/>
    <w:rsid w:val="00EE789A"/>
    <w:rsid w:val="00F11ECA"/>
    <w:rsid w:val="00F17BB7"/>
    <w:rsid w:val="00F536A4"/>
    <w:rsid w:val="00F64ECB"/>
    <w:rsid w:val="00F82ED1"/>
    <w:rsid w:val="00F851E3"/>
    <w:rsid w:val="00F93CCF"/>
    <w:rsid w:val="00FA3CB5"/>
    <w:rsid w:val="00FA6378"/>
    <w:rsid w:val="00FA6D88"/>
    <w:rsid w:val="00FB70EA"/>
    <w:rsid w:val="00FC27DB"/>
    <w:rsid w:val="00FD1611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2F5A"/>
  <w15:chartTrackingRefBased/>
  <w15:docId w15:val="{E0F99AF8-223C-634C-AB84-88850ADD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D4"/>
    <w:pPr>
      <w:ind w:left="720"/>
      <w:contextualSpacing/>
    </w:pPr>
  </w:style>
  <w:style w:type="table" w:styleId="TableGrid">
    <w:name w:val="Table Grid"/>
    <w:basedOn w:val="TableNormal"/>
    <w:uiPriority w:val="39"/>
    <w:rsid w:val="00503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33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Sheaves</dc:creator>
  <cp:keywords/>
  <dc:description/>
  <cp:lastModifiedBy>Tyler Sheaves</cp:lastModifiedBy>
  <cp:revision>255</cp:revision>
  <dcterms:created xsi:type="dcterms:W3CDTF">2020-12-04T05:01:00Z</dcterms:created>
  <dcterms:modified xsi:type="dcterms:W3CDTF">2020-12-14T17:41:00Z</dcterms:modified>
</cp:coreProperties>
</file>