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C15" w:rsidRPr="00923C15" w:rsidRDefault="00923C15" w:rsidP="00923C15">
      <w:pPr>
        <w:keepNext/>
        <w:keepLines/>
        <w:autoSpaceDE w:val="0"/>
        <w:autoSpaceDN w:val="0"/>
        <w:adjustRightInd w:val="0"/>
        <w:spacing w:before="240" w:after="0" w:line="252" w:lineRule="auto"/>
        <w:outlineLvl w:val="0"/>
        <w:rPr>
          <w:rFonts w:ascii="Calibri Light" w:hAnsi="Calibri Light" w:cs="Calibri Light"/>
          <w:color w:val="2E74B5"/>
          <w:sz w:val="32"/>
          <w:szCs w:val="32"/>
        </w:rPr>
      </w:pPr>
      <w:r w:rsidRPr="00923C15">
        <w:rPr>
          <w:rFonts w:ascii="Calibri Light" w:hAnsi="Calibri Light" w:cs="Calibri Light"/>
          <w:color w:val="2E74B5"/>
          <w:sz w:val="32"/>
          <w:szCs w:val="32"/>
        </w:rPr>
        <w:t>A summary of the data collection in spring 2015</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 xml:space="preserve">Last spring, we have deployed </w:t>
      </w:r>
      <w:proofErr w:type="spellStart"/>
      <w:r w:rsidRPr="00923C15">
        <w:rPr>
          <w:rFonts w:ascii="Calibri" w:hAnsi="Calibri" w:cs="Calibri"/>
        </w:rPr>
        <w:t>CourseMIRROR</w:t>
      </w:r>
      <w:proofErr w:type="spellEnd"/>
      <w:r w:rsidRPr="00923C15">
        <w:rPr>
          <w:rFonts w:ascii="Calibri" w:hAnsi="Calibri" w:cs="Calibri"/>
        </w:rPr>
        <w:t xml:space="preserve"> in two courses:  PHYS0175 (Basic Physics for Science and Engineering 2) at the University of Pittsburgh in United States and IE256 (Statistics for Industrial Engineers) at the </w:t>
      </w:r>
      <w:proofErr w:type="spellStart"/>
      <w:r w:rsidRPr="00923C15">
        <w:rPr>
          <w:rFonts w:ascii="Calibri" w:hAnsi="Calibri" w:cs="Calibri"/>
        </w:rPr>
        <w:t>Boğaziçi</w:t>
      </w:r>
      <w:proofErr w:type="spellEnd"/>
      <w:r w:rsidRPr="00923C15">
        <w:rPr>
          <w:rFonts w:ascii="Calibri" w:hAnsi="Calibri" w:cs="Calibri"/>
        </w:rPr>
        <w:t xml:space="preserve"> University in Turkey.</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The data collection for the two courses followed similar procedures as shown below:</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A survey was distributed before the user study including</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 xml:space="preserve">Participants were voluntary.  Students who were willing to participate would fill out the survey and the access to the </w:t>
      </w:r>
      <w:proofErr w:type="spellStart"/>
      <w:r w:rsidRPr="00923C15">
        <w:rPr>
          <w:rFonts w:ascii="Calibri" w:hAnsi="Calibri" w:cs="Calibri"/>
        </w:rPr>
        <w:t>CourseMISSOR</w:t>
      </w:r>
      <w:proofErr w:type="spellEnd"/>
      <w:r w:rsidRPr="00923C15">
        <w:rPr>
          <w:rFonts w:ascii="Calibri" w:hAnsi="Calibri" w:cs="Calibri"/>
        </w:rPr>
        <w:t xml:space="preserve"> will be given the participants after that.</w:t>
      </w:r>
    </w:p>
    <w:p w:rsidR="00B3111F" w:rsidRPr="00923C15" w:rsidRDefault="00923C15" w:rsidP="00B3111F">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proofErr w:type="gramStart"/>
      <w:r w:rsidR="00B3111F">
        <w:rPr>
          <w:rFonts w:ascii="Calibri" w:hAnsi="Calibri" w:cs="Calibri"/>
        </w:rPr>
        <w:t>After</w:t>
      </w:r>
      <w:proofErr w:type="gramEnd"/>
      <w:r w:rsidR="00B3111F">
        <w:rPr>
          <w:rFonts w:ascii="Calibri" w:hAnsi="Calibri" w:cs="Calibri"/>
        </w:rPr>
        <w:t xml:space="preserve"> each lecture,</w:t>
      </w:r>
    </w:p>
    <w:p w:rsidR="00923C15" w:rsidRPr="00B3111F" w:rsidRDefault="00923C15" w:rsidP="00B3111F">
      <w:pPr>
        <w:pStyle w:val="ListParagraph"/>
        <w:numPr>
          <w:ilvl w:val="0"/>
          <w:numId w:val="3"/>
        </w:numPr>
        <w:autoSpaceDE w:val="0"/>
        <w:autoSpaceDN w:val="0"/>
        <w:adjustRightInd w:val="0"/>
        <w:spacing w:line="252" w:lineRule="auto"/>
        <w:rPr>
          <w:rFonts w:ascii="Times New Roman" w:hAnsi="Times New Roman" w:cs="Times New Roman"/>
        </w:rPr>
      </w:pPr>
      <w:r w:rsidRPr="00B3111F">
        <w:rPr>
          <w:rFonts w:ascii="Calibri" w:hAnsi="Calibri" w:cs="Calibri"/>
        </w:rPr>
        <w:t>Students could submit their reflection to reflections prompts. In the study, two reflection prompts are used: 1) Point of Interest: Describe what you found most interesting in today's class? 2) Muddiest Point: Describe what was confusing or needed more detail? The students could also indicate how interesting and how confusing for their responses in a 5-point scale: slightly, somewhat, moderately, mostly and completely</w:t>
      </w:r>
      <w:r w:rsidRPr="00B3111F">
        <w:rPr>
          <w:rFonts w:ascii="Times New Roman" w:hAnsi="Times New Roman" w:cs="Times New Roman"/>
        </w:rPr>
        <w:t>.</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A summary of the responses will be automatically generated and sent to students and the instructors.</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proofErr w:type="gramStart"/>
      <w:r w:rsidRPr="00923C15">
        <w:rPr>
          <w:rFonts w:ascii="Calibri" w:hAnsi="Calibri" w:cs="Calibri"/>
        </w:rPr>
        <w:t>An</w:t>
      </w:r>
      <w:proofErr w:type="gramEnd"/>
      <w:r w:rsidRPr="00923C15">
        <w:rPr>
          <w:rFonts w:ascii="Calibri" w:hAnsi="Calibri" w:cs="Calibri"/>
        </w:rPr>
        <w:t xml:space="preserve"> exit survey will be distributed in the last week of the study to collect further feedback.</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Major differences between the two courses:</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Payments</w:t>
      </w:r>
    </w:p>
    <w:p w:rsidR="00923C15" w:rsidRPr="00B3111F" w:rsidRDefault="00923C15" w:rsidP="00B3111F">
      <w:pPr>
        <w:pStyle w:val="ListParagraph"/>
        <w:numPr>
          <w:ilvl w:val="0"/>
          <w:numId w:val="3"/>
        </w:numPr>
        <w:autoSpaceDE w:val="0"/>
        <w:autoSpaceDN w:val="0"/>
        <w:adjustRightInd w:val="0"/>
        <w:spacing w:line="252" w:lineRule="auto"/>
        <w:rPr>
          <w:rFonts w:ascii="Times New Roman" w:hAnsi="Times New Roman" w:cs="Times New Roman"/>
        </w:rPr>
      </w:pPr>
      <w:r w:rsidRPr="00B3111F">
        <w:rPr>
          <w:rFonts w:ascii="Calibri" w:hAnsi="Calibri" w:cs="Calibri"/>
        </w:rPr>
        <w:t>For PHYS0175</w:t>
      </w:r>
      <w:r w:rsidRPr="00B3111F">
        <w:rPr>
          <w:rFonts w:ascii="Times New Roman" w:hAnsi="Times New Roman" w:cs="Times New Roman"/>
        </w:rPr>
        <w:t>,</w:t>
      </w:r>
    </w:p>
    <w:p w:rsidR="00923C15" w:rsidRPr="00923C15" w:rsidRDefault="00923C15" w:rsidP="00923C15">
      <w:pPr>
        <w:autoSpaceDE w:val="0"/>
        <w:autoSpaceDN w:val="0"/>
        <w:adjustRightInd w:val="0"/>
        <w:spacing w:line="252" w:lineRule="auto"/>
        <w:ind w:left="2160" w:hanging="360"/>
        <w:rPr>
          <w:rFonts w:ascii="Calibri" w:hAnsi="Calibri" w:cs="Calibri"/>
        </w:rPr>
      </w:pPr>
      <w:r w:rsidRPr="00923C15">
        <w:rPr>
          <w:rFonts w:ascii="Wingdings" w:hAnsi="Wingdings" w:cs="Wingdings"/>
        </w:rPr>
        <w:t></w:t>
      </w:r>
      <w:r w:rsidRPr="00923C15">
        <w:rPr>
          <w:rFonts w:ascii="Wingdings" w:hAnsi="Wingdings" w:cs="Wingdings"/>
        </w:rPr>
        <w:tab/>
      </w:r>
      <w:proofErr w:type="gramStart"/>
      <w:r w:rsidRPr="00923C15">
        <w:rPr>
          <w:rFonts w:ascii="Calibri" w:hAnsi="Calibri" w:cs="Calibri"/>
        </w:rPr>
        <w:t>A</w:t>
      </w:r>
      <w:proofErr w:type="gramEnd"/>
      <w:r w:rsidRPr="00923C15">
        <w:rPr>
          <w:rFonts w:ascii="Calibri" w:hAnsi="Calibri" w:cs="Calibri"/>
        </w:rPr>
        <w:t xml:space="preserve"> $10 debit card (UPMC) will be issued to the participants after they finished the survey and downloaded the </w:t>
      </w:r>
      <w:proofErr w:type="spellStart"/>
      <w:r w:rsidRPr="00923C15">
        <w:rPr>
          <w:rFonts w:ascii="Calibri" w:hAnsi="Calibri" w:cs="Calibri"/>
        </w:rPr>
        <w:t>CourseMIRROR</w:t>
      </w:r>
      <w:proofErr w:type="spellEnd"/>
      <w:r w:rsidRPr="00923C15">
        <w:rPr>
          <w:rFonts w:ascii="Calibri" w:hAnsi="Calibri" w:cs="Calibri"/>
        </w:rPr>
        <w:t xml:space="preserve"> client. They have to come to our Office to get their payment.</w:t>
      </w:r>
    </w:p>
    <w:p w:rsidR="00923C15" w:rsidRPr="00923C15" w:rsidRDefault="00923C15" w:rsidP="00923C15">
      <w:pPr>
        <w:autoSpaceDE w:val="0"/>
        <w:autoSpaceDN w:val="0"/>
        <w:adjustRightInd w:val="0"/>
        <w:spacing w:line="252" w:lineRule="auto"/>
        <w:ind w:left="2160" w:hanging="360"/>
        <w:rPr>
          <w:rFonts w:ascii="Calibri" w:hAnsi="Calibri" w:cs="Calibri"/>
        </w:rPr>
      </w:pPr>
      <w:r w:rsidRPr="00923C15">
        <w:rPr>
          <w:rFonts w:ascii="Wingdings" w:hAnsi="Wingdings" w:cs="Wingdings"/>
        </w:rPr>
        <w:t></w:t>
      </w:r>
      <w:r w:rsidRPr="00923C15">
        <w:rPr>
          <w:rFonts w:ascii="Wingdings" w:hAnsi="Wingdings" w:cs="Wingdings"/>
        </w:rPr>
        <w:tab/>
      </w:r>
      <w:proofErr w:type="gramStart"/>
      <w:r w:rsidRPr="00923C15">
        <w:rPr>
          <w:rFonts w:ascii="Calibri" w:hAnsi="Calibri" w:cs="Calibri"/>
        </w:rPr>
        <w:t>Another</w:t>
      </w:r>
      <w:proofErr w:type="gramEnd"/>
      <w:r w:rsidRPr="00923C15">
        <w:rPr>
          <w:rFonts w:ascii="Calibri" w:hAnsi="Calibri" w:cs="Calibri"/>
        </w:rPr>
        <w:t xml:space="preserve"> $10 will be issued after they complete the user study and submitted at least 80% of their reflection response.</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However, IE256 they are no monetary benefits for the students. Instead, they can receive extract credit if they filled the survey and submit their feedback for each lecture.</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Submission Notification</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For PHYS0175, after each lecture, notifications (in terms of individual emails) will be sent to the participants.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 xml:space="preserve">For IE256, there is no notification in </w:t>
      </w:r>
      <w:proofErr w:type="spellStart"/>
      <w:r w:rsidRPr="00B3111F">
        <w:rPr>
          <w:rFonts w:ascii="Calibri" w:hAnsi="Calibri" w:cs="Calibri"/>
        </w:rPr>
        <w:t>CourseMIRROR</w:t>
      </w:r>
      <w:proofErr w:type="spellEnd"/>
      <w:r w:rsidRPr="00B3111F">
        <w:rPr>
          <w:rFonts w:ascii="Calibri" w:hAnsi="Calibri" w:cs="Calibri"/>
        </w:rPr>
        <w:t xml:space="preserve"> but the instructor allowed some time in the end of each lecture for the participants to submit their feedback.</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Survey Collection</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 xml:space="preserve">Survey collection for PHYS0175 was done physically, but online via </w:t>
      </w:r>
      <w:proofErr w:type="spellStart"/>
      <w:r w:rsidRPr="00B3111F">
        <w:rPr>
          <w:rFonts w:ascii="Calibri" w:hAnsi="Calibri" w:cs="Calibri"/>
        </w:rPr>
        <w:t>Qualtrics</w:t>
      </w:r>
      <w:proofErr w:type="spellEnd"/>
      <w:r w:rsidRPr="00B3111F">
        <w:rPr>
          <w:rFonts w:ascii="Calibri" w:hAnsi="Calibri" w:cs="Calibri"/>
        </w:rPr>
        <w:t xml:space="preserve"> for IE256.</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lastRenderedPageBreak/>
        <w:t></w:t>
      </w:r>
      <w:r w:rsidRPr="00923C15">
        <w:rPr>
          <w:rFonts w:ascii="Symbol" w:hAnsi="Symbol" w:cs="Symbol"/>
        </w:rPr>
        <w:tab/>
      </w:r>
      <w:r w:rsidRPr="00923C15">
        <w:rPr>
          <w:rFonts w:ascii="Calibri" w:hAnsi="Calibri" w:cs="Calibri"/>
        </w:rPr>
        <w:t>Participants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 xml:space="preserve">Including, </w:t>
      </w:r>
    </w:p>
    <w:p w:rsidR="00923C15" w:rsidRPr="003C25AA" w:rsidRDefault="00923C15" w:rsidP="003C25AA">
      <w:pPr>
        <w:pStyle w:val="ListParagraph"/>
        <w:numPr>
          <w:ilvl w:val="1"/>
          <w:numId w:val="3"/>
        </w:numPr>
        <w:autoSpaceDE w:val="0"/>
        <w:autoSpaceDN w:val="0"/>
        <w:adjustRightInd w:val="0"/>
        <w:spacing w:line="252" w:lineRule="auto"/>
        <w:rPr>
          <w:rFonts w:ascii="Calibri" w:hAnsi="Calibri" w:cs="Calibri"/>
        </w:rPr>
      </w:pPr>
      <w:r w:rsidRPr="003C25AA">
        <w:rPr>
          <w:rFonts w:ascii="Calibri" w:hAnsi="Calibri" w:cs="Calibri"/>
        </w:rPr>
        <w:t>Major</w:t>
      </w:r>
    </w:p>
    <w:p w:rsidR="00923C15" w:rsidRPr="003C25AA" w:rsidRDefault="00923C15" w:rsidP="003C25AA">
      <w:pPr>
        <w:pStyle w:val="ListParagraph"/>
        <w:numPr>
          <w:ilvl w:val="1"/>
          <w:numId w:val="3"/>
        </w:numPr>
        <w:autoSpaceDE w:val="0"/>
        <w:autoSpaceDN w:val="0"/>
        <w:adjustRightInd w:val="0"/>
        <w:spacing w:line="252" w:lineRule="auto"/>
        <w:rPr>
          <w:rFonts w:ascii="Calibri" w:hAnsi="Calibri" w:cs="Calibri"/>
        </w:rPr>
      </w:pPr>
      <w:r w:rsidRPr="003C25AA">
        <w:rPr>
          <w:rFonts w:ascii="Calibri" w:hAnsi="Calibri" w:cs="Calibri"/>
        </w:rPr>
        <w:t>Major languages</w:t>
      </w:r>
    </w:p>
    <w:p w:rsidR="00923C15" w:rsidRPr="003C25AA" w:rsidRDefault="00923C15" w:rsidP="003C25AA">
      <w:pPr>
        <w:pStyle w:val="ListParagraph"/>
        <w:numPr>
          <w:ilvl w:val="1"/>
          <w:numId w:val="3"/>
        </w:numPr>
        <w:autoSpaceDE w:val="0"/>
        <w:autoSpaceDN w:val="0"/>
        <w:adjustRightInd w:val="0"/>
        <w:spacing w:line="252" w:lineRule="auto"/>
        <w:rPr>
          <w:rFonts w:ascii="Calibri" w:hAnsi="Calibri" w:cs="Calibri"/>
        </w:rPr>
      </w:pPr>
      <w:r w:rsidRPr="003C25AA">
        <w:rPr>
          <w:rFonts w:ascii="Calibri" w:hAnsi="Calibri" w:cs="Calibri"/>
        </w:rPr>
        <w:t>Country</w:t>
      </w:r>
    </w:p>
    <w:p w:rsidR="00923C15" w:rsidRPr="003C25AA" w:rsidRDefault="00923C15" w:rsidP="003C25AA">
      <w:pPr>
        <w:pStyle w:val="ListParagraph"/>
        <w:numPr>
          <w:ilvl w:val="1"/>
          <w:numId w:val="3"/>
        </w:numPr>
        <w:autoSpaceDE w:val="0"/>
        <w:autoSpaceDN w:val="0"/>
        <w:adjustRightInd w:val="0"/>
        <w:spacing w:line="252" w:lineRule="auto"/>
        <w:rPr>
          <w:rFonts w:ascii="Calibri" w:hAnsi="Calibri" w:cs="Calibri"/>
        </w:rPr>
      </w:pPr>
      <w:r w:rsidRPr="003C25AA">
        <w:rPr>
          <w:rFonts w:ascii="Calibri" w:hAnsi="Calibri" w:cs="Calibri"/>
        </w:rPr>
        <w:t>And maybe culture</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Instructors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The instructor for IE256 is a friend.</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Control Group</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We also have a control group for PHYS0175 but not IE256.</w:t>
      </w:r>
    </w:p>
    <w:p w:rsidR="00923C15" w:rsidRPr="00923C15" w:rsidRDefault="00923C15" w:rsidP="00923C15">
      <w:pPr>
        <w:autoSpaceDE w:val="0"/>
        <w:autoSpaceDN w:val="0"/>
        <w:adjustRightInd w:val="0"/>
        <w:spacing w:line="252" w:lineRule="auto"/>
        <w:rPr>
          <w:rFonts w:ascii="Times New Roman" w:hAnsi="Times New Roman" w:cs="Times New Roman"/>
        </w:rPr>
      </w:pPr>
      <w:r w:rsidRPr="00923C15">
        <w:rPr>
          <w:rFonts w:ascii="Calibri" w:hAnsi="Calibri" w:cs="Calibri"/>
        </w:rPr>
        <w:t>Raw Data for PHYS0175</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Survey results</w:t>
      </w:r>
    </w:p>
    <w:p w:rsidR="00923C15" w:rsidRPr="003C25AA" w:rsidRDefault="00923C15" w:rsidP="003C25AA">
      <w:pPr>
        <w:pStyle w:val="ListParagraph"/>
        <w:numPr>
          <w:ilvl w:val="0"/>
          <w:numId w:val="3"/>
        </w:numPr>
        <w:autoSpaceDE w:val="0"/>
        <w:autoSpaceDN w:val="0"/>
        <w:adjustRightInd w:val="0"/>
        <w:spacing w:line="252" w:lineRule="auto"/>
        <w:rPr>
          <w:rFonts w:ascii="Calibri" w:hAnsi="Calibri" w:cs="Calibri"/>
        </w:rPr>
      </w:pPr>
      <w:r w:rsidRPr="003C25AA">
        <w:rPr>
          <w:rFonts w:ascii="Calibri" w:hAnsi="Calibri" w:cs="Calibri"/>
        </w:rPr>
        <w:t>The survey results distributed at the beginning of the study</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 xml:space="preserve">The exit survey results </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Participants related information, including</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name, email address, gender</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Course related material</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slides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quiz scores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course schedule</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lecture date, topic</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proofErr w:type="spellStart"/>
      <w:r w:rsidRPr="00923C15">
        <w:rPr>
          <w:rFonts w:ascii="Calibri" w:hAnsi="Calibri" w:cs="Calibri"/>
        </w:rPr>
        <w:t>CourseMIRROR</w:t>
      </w:r>
      <w:proofErr w:type="spellEnd"/>
      <w:r w:rsidRPr="00923C15">
        <w:rPr>
          <w:rFonts w:ascii="Calibri" w:hAnsi="Calibri" w:cs="Calibri"/>
        </w:rPr>
        <w:t xml:space="preserve"> related Data</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Prompts</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For each lecture and prompt</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Students’ submission of responses</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Timestamp</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Textual responses</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Rating</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Log data</w:t>
      </w:r>
    </w:p>
    <w:p w:rsidR="00923C15" w:rsidRPr="008575BF" w:rsidRDefault="00923C15" w:rsidP="008575BF">
      <w:pPr>
        <w:pStyle w:val="ListParagraph"/>
        <w:numPr>
          <w:ilvl w:val="1"/>
          <w:numId w:val="3"/>
        </w:numPr>
        <w:autoSpaceDE w:val="0"/>
        <w:autoSpaceDN w:val="0"/>
        <w:adjustRightInd w:val="0"/>
        <w:spacing w:line="252" w:lineRule="auto"/>
        <w:rPr>
          <w:rFonts w:ascii="Calibri" w:hAnsi="Calibri" w:cs="Calibri"/>
        </w:rPr>
      </w:pPr>
      <w:r w:rsidRPr="008575BF">
        <w:rPr>
          <w:rFonts w:ascii="Calibri" w:hAnsi="Calibri" w:cs="Calibri"/>
        </w:rPr>
        <w:t>Whether and when they have reviewed a summary</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Raw Data for IE256</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t></w:t>
      </w:r>
      <w:r w:rsidRPr="00923C15">
        <w:rPr>
          <w:rFonts w:ascii="Symbol" w:hAnsi="Symbol" w:cs="Symbol"/>
        </w:rPr>
        <w:tab/>
      </w:r>
      <w:r w:rsidRPr="00923C15">
        <w:rPr>
          <w:rFonts w:ascii="Calibri" w:hAnsi="Calibri" w:cs="Calibri"/>
        </w:rPr>
        <w:t>Same as PHYS0175 except</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No slides for the course</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 xml:space="preserve">Quiz scores? (Are there quiz scores for IE256? Should be, but need to be confirmed with </w:t>
      </w:r>
      <w:proofErr w:type="spellStart"/>
      <w:r w:rsidRPr="00B3111F">
        <w:rPr>
          <w:rFonts w:ascii="Calibri" w:hAnsi="Calibri" w:cs="Calibri"/>
        </w:rPr>
        <w:t>Muhsin</w:t>
      </w:r>
      <w:proofErr w:type="spellEnd"/>
      <w:r w:rsidRPr="00B3111F">
        <w:rPr>
          <w:rFonts w:ascii="Calibri" w:hAnsi="Calibri" w:cs="Calibri"/>
        </w:rPr>
        <w:t>)</w:t>
      </w:r>
    </w:p>
    <w:p w:rsidR="00923C15" w:rsidRPr="00923C15" w:rsidRDefault="00923C15" w:rsidP="00923C15">
      <w:pPr>
        <w:autoSpaceDE w:val="0"/>
        <w:autoSpaceDN w:val="0"/>
        <w:adjustRightInd w:val="0"/>
        <w:spacing w:line="252" w:lineRule="auto"/>
        <w:ind w:left="720" w:hanging="360"/>
        <w:rPr>
          <w:rFonts w:ascii="Calibri" w:hAnsi="Calibri" w:cs="Calibri"/>
        </w:rPr>
      </w:pPr>
      <w:r w:rsidRPr="00923C15">
        <w:rPr>
          <w:rFonts w:ascii="Symbol" w:hAnsi="Symbol" w:cs="Symbol"/>
        </w:rPr>
        <w:lastRenderedPageBreak/>
        <w:t></w:t>
      </w:r>
      <w:r w:rsidRPr="00923C15">
        <w:rPr>
          <w:rFonts w:ascii="Symbol" w:hAnsi="Symbol" w:cs="Symbol"/>
        </w:rPr>
        <w:tab/>
      </w:r>
      <w:proofErr w:type="gramStart"/>
      <w:r w:rsidRPr="00923C15">
        <w:rPr>
          <w:rFonts w:ascii="Calibri" w:hAnsi="Calibri" w:cs="Calibri"/>
        </w:rPr>
        <w:t>In</w:t>
      </w:r>
      <w:proofErr w:type="gramEnd"/>
      <w:r w:rsidRPr="00923C15">
        <w:rPr>
          <w:rFonts w:ascii="Calibri" w:hAnsi="Calibri" w:cs="Calibri"/>
        </w:rPr>
        <w:t xml:space="preserve"> addition, we have human annotated summary for each lecture and each prompt</w:t>
      </w:r>
    </w:p>
    <w:p w:rsidR="00923C15" w:rsidRPr="00B3111F" w:rsidRDefault="00923C15" w:rsidP="00B3111F">
      <w:pPr>
        <w:pStyle w:val="ListParagraph"/>
        <w:numPr>
          <w:ilvl w:val="0"/>
          <w:numId w:val="3"/>
        </w:numPr>
        <w:autoSpaceDE w:val="0"/>
        <w:autoSpaceDN w:val="0"/>
        <w:adjustRightInd w:val="0"/>
        <w:spacing w:line="252" w:lineRule="auto"/>
        <w:rPr>
          <w:rFonts w:ascii="Calibri" w:hAnsi="Calibri" w:cs="Calibri"/>
        </w:rPr>
      </w:pPr>
      <w:r w:rsidRPr="00B3111F">
        <w:rPr>
          <w:rFonts w:ascii="Calibri" w:hAnsi="Calibri" w:cs="Calibri"/>
        </w:rPr>
        <w:t>The response rate for PHYS0175 is bad, so that summary annotation is not performed</w:t>
      </w:r>
    </w:p>
    <w:p w:rsidR="00324210" w:rsidRDefault="00324210" w:rsidP="00923C15">
      <w:pPr>
        <w:keepNext/>
        <w:keepLines/>
        <w:autoSpaceDE w:val="0"/>
        <w:autoSpaceDN w:val="0"/>
        <w:adjustRightInd w:val="0"/>
        <w:spacing w:before="40" w:after="0" w:line="252" w:lineRule="auto"/>
        <w:outlineLvl w:val="1"/>
        <w:rPr>
          <w:rFonts w:ascii="Calibri Light" w:hAnsi="Calibri Light" w:cs="Calibri Light"/>
          <w:color w:val="2E74B5"/>
          <w:sz w:val="26"/>
          <w:szCs w:val="26"/>
        </w:rPr>
      </w:pPr>
      <w:r>
        <w:rPr>
          <w:rFonts w:ascii="Calibri Light" w:hAnsi="Calibri Light" w:cs="Calibri Light"/>
          <w:color w:val="2E74B5"/>
          <w:sz w:val="26"/>
          <w:szCs w:val="26"/>
        </w:rPr>
        <w:t xml:space="preserve">Response </w:t>
      </w:r>
      <w:r w:rsidR="00435CFB">
        <w:rPr>
          <w:rFonts w:ascii="Calibri Light" w:hAnsi="Calibri Light" w:cs="Calibri Light"/>
          <w:color w:val="2E74B5"/>
          <w:sz w:val="26"/>
          <w:szCs w:val="26"/>
        </w:rPr>
        <w:t>number</w:t>
      </w:r>
      <w:r>
        <w:rPr>
          <w:rFonts w:ascii="Calibri Light" w:hAnsi="Calibri Light" w:cs="Calibri Light"/>
          <w:color w:val="2E74B5"/>
          <w:sz w:val="26"/>
          <w:szCs w:val="26"/>
        </w:rPr>
        <w:t xml:space="preserve"> for the two courses</w:t>
      </w:r>
    </w:p>
    <w:p w:rsidR="00A7168B" w:rsidRDefault="00A11A07" w:rsidP="00923C15">
      <w:pPr>
        <w:keepNext/>
        <w:keepLines/>
        <w:autoSpaceDE w:val="0"/>
        <w:autoSpaceDN w:val="0"/>
        <w:adjustRightInd w:val="0"/>
        <w:spacing w:before="40" w:after="0" w:line="252" w:lineRule="auto"/>
        <w:outlineLvl w:val="1"/>
        <w:rPr>
          <w:rFonts w:ascii="Calibri Light" w:hAnsi="Calibri Light" w:cs="Calibri Light"/>
          <w:color w:val="2E74B5"/>
          <w:sz w:val="26"/>
          <w:szCs w:val="26"/>
        </w:rPr>
      </w:pPr>
      <w:r>
        <w:rPr>
          <w:noProof/>
        </w:rPr>
        <w:drawing>
          <wp:inline distT="0" distB="0" distL="0" distR="0" wp14:anchorId="63E553DA" wp14:editId="495360A0">
            <wp:extent cx="5943600" cy="233108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610BDF" w:rsidRDefault="00A7168B" w:rsidP="00923C15">
      <w:pPr>
        <w:keepNext/>
        <w:keepLines/>
        <w:autoSpaceDE w:val="0"/>
        <w:autoSpaceDN w:val="0"/>
        <w:adjustRightInd w:val="0"/>
        <w:spacing w:before="40" w:after="0" w:line="252" w:lineRule="auto"/>
        <w:outlineLvl w:val="1"/>
        <w:rPr>
          <w:rFonts w:ascii="Calibri Light" w:hAnsi="Calibri Light" w:cs="Calibri Light"/>
          <w:color w:val="2E74B5"/>
          <w:sz w:val="26"/>
          <w:szCs w:val="26"/>
        </w:rPr>
      </w:pPr>
      <w:r>
        <w:rPr>
          <w:noProof/>
        </w:rPr>
        <w:drawing>
          <wp:inline distT="0" distB="0" distL="0" distR="0" wp14:anchorId="1B389245" wp14:editId="53883251">
            <wp:extent cx="5943600" cy="233108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3C15" w:rsidRPr="00923C15" w:rsidRDefault="00923C15" w:rsidP="00923C15">
      <w:pPr>
        <w:keepNext/>
        <w:keepLines/>
        <w:autoSpaceDE w:val="0"/>
        <w:autoSpaceDN w:val="0"/>
        <w:adjustRightInd w:val="0"/>
        <w:spacing w:before="40" w:after="0" w:line="252" w:lineRule="auto"/>
        <w:outlineLvl w:val="1"/>
        <w:rPr>
          <w:rFonts w:ascii="Calibri Light" w:hAnsi="Calibri Light" w:cs="Calibri Light"/>
          <w:color w:val="2E74B5"/>
          <w:sz w:val="26"/>
          <w:szCs w:val="26"/>
        </w:rPr>
      </w:pPr>
      <w:r w:rsidRPr="00923C15">
        <w:rPr>
          <w:rFonts w:ascii="Calibri Light" w:hAnsi="Calibri Light" w:cs="Calibri Light"/>
          <w:color w:val="2E74B5"/>
          <w:sz w:val="26"/>
          <w:szCs w:val="26"/>
        </w:rPr>
        <w:t>Annotation Introduction for IE256</w:t>
      </w:r>
    </w:p>
    <w:p w:rsidR="00923C15" w:rsidRPr="00923C15" w:rsidRDefault="00923C15" w:rsidP="00923C15">
      <w:pPr>
        <w:keepNext/>
        <w:keepLines/>
        <w:autoSpaceDE w:val="0"/>
        <w:autoSpaceDN w:val="0"/>
        <w:adjustRightInd w:val="0"/>
        <w:spacing w:before="40" w:after="0" w:line="252" w:lineRule="auto"/>
        <w:outlineLvl w:val="2"/>
        <w:rPr>
          <w:rFonts w:ascii="Calibri Light" w:hAnsi="Calibri Light" w:cs="Calibri Light"/>
          <w:color w:val="1F4D78"/>
          <w:sz w:val="24"/>
          <w:szCs w:val="24"/>
        </w:rPr>
      </w:pPr>
      <w:r w:rsidRPr="00923C15">
        <w:rPr>
          <w:rFonts w:ascii="Calibri Light" w:hAnsi="Calibri Light" w:cs="Calibri Light"/>
          <w:color w:val="1F4D78"/>
          <w:sz w:val="24"/>
          <w:szCs w:val="24"/>
        </w:rPr>
        <w:t>Annotator Recruiting Procedure:</w:t>
      </w:r>
    </w:p>
    <w:p w:rsidR="00923C15" w:rsidRPr="00923C15" w:rsidRDefault="00923C15" w:rsidP="00923C15">
      <w:pPr>
        <w:autoSpaceDE w:val="0"/>
        <w:autoSpaceDN w:val="0"/>
        <w:adjustRightInd w:val="0"/>
        <w:spacing w:line="252" w:lineRule="auto"/>
        <w:rPr>
          <w:rFonts w:ascii="Calibri" w:hAnsi="Calibri" w:cs="Calibri"/>
        </w:rPr>
      </w:pPr>
      <w:r w:rsidRPr="00923C15">
        <w:rPr>
          <w:rFonts w:ascii="Times New Roman" w:hAnsi="Times New Roman" w:cs="Times New Roman"/>
        </w:rPr>
        <w:tab/>
      </w:r>
      <w:r w:rsidRPr="00923C15">
        <w:rPr>
          <w:rFonts w:ascii="Calibri" w:hAnsi="Calibri" w:cs="Calibri"/>
        </w:rPr>
        <w:t xml:space="preserve">Finding an annotator to create a summary for each lecture is not trivial since the annotator should have a proper background to understand the students’ responses. Since the topic of IE256 is Statistics for Industrial Engineers, which gives a general introduction of statistics for industrial engineers. Therefore, we believe, graduate students or senior undergrads majoring in Statistics or Math would be qualified for this task. Since the course is taught in English, native speakers are preferred. </w:t>
      </w:r>
    </w:p>
    <w:p w:rsidR="00923C15" w:rsidRPr="00923C15" w:rsidRDefault="00923C15" w:rsidP="00923C15">
      <w:pPr>
        <w:autoSpaceDE w:val="0"/>
        <w:autoSpaceDN w:val="0"/>
        <w:adjustRightInd w:val="0"/>
        <w:spacing w:line="252" w:lineRule="auto"/>
        <w:ind w:firstLine="720"/>
        <w:rPr>
          <w:rFonts w:ascii="Calibri" w:hAnsi="Calibri" w:cs="Calibri"/>
        </w:rPr>
      </w:pPr>
      <w:r w:rsidRPr="00923C15">
        <w:rPr>
          <w:rFonts w:ascii="Calibri" w:hAnsi="Calibri" w:cs="Calibri"/>
        </w:rPr>
        <w:t>We send an advertisement to the mailing list of the corresponding department and also post flyers there.</w:t>
      </w:r>
    </w:p>
    <w:p w:rsidR="00923C15" w:rsidRPr="00923C15" w:rsidRDefault="00923C15" w:rsidP="00923C15">
      <w:pPr>
        <w:autoSpaceDE w:val="0"/>
        <w:autoSpaceDN w:val="0"/>
        <w:adjustRightInd w:val="0"/>
        <w:spacing w:line="252" w:lineRule="auto"/>
        <w:ind w:firstLine="720"/>
        <w:rPr>
          <w:rFonts w:ascii="Calibri" w:hAnsi="Calibri" w:cs="Calibri"/>
        </w:rPr>
      </w:pPr>
      <w:r w:rsidRPr="00923C15">
        <w:rPr>
          <w:rFonts w:ascii="Calibri" w:hAnsi="Calibri" w:cs="Calibri"/>
        </w:rPr>
        <w:t>At least, we recruited two participants. Both are graduate students and native English speakers. One majors in Math and the other majors in Statistics.</w:t>
      </w:r>
    </w:p>
    <w:p w:rsidR="00923C15" w:rsidRPr="00923C15" w:rsidRDefault="00923C15" w:rsidP="00923C15">
      <w:pPr>
        <w:keepNext/>
        <w:keepLines/>
        <w:autoSpaceDE w:val="0"/>
        <w:autoSpaceDN w:val="0"/>
        <w:adjustRightInd w:val="0"/>
        <w:spacing w:before="40" w:after="0" w:line="252" w:lineRule="auto"/>
        <w:outlineLvl w:val="2"/>
        <w:rPr>
          <w:rFonts w:ascii="Calibri Light" w:hAnsi="Calibri Light" w:cs="Calibri Light"/>
          <w:color w:val="1F4D78"/>
          <w:sz w:val="24"/>
          <w:szCs w:val="24"/>
        </w:rPr>
      </w:pPr>
      <w:r w:rsidRPr="00923C15">
        <w:rPr>
          <w:rFonts w:ascii="Calibri Light" w:hAnsi="Calibri Light" w:cs="Calibri Light"/>
          <w:color w:val="1F4D78"/>
          <w:sz w:val="24"/>
          <w:szCs w:val="24"/>
        </w:rPr>
        <w:lastRenderedPageBreak/>
        <w:t>Payment:</w:t>
      </w:r>
    </w:p>
    <w:p w:rsidR="00923C15" w:rsidRPr="00923C15" w:rsidRDefault="00923C15" w:rsidP="00923C15">
      <w:pPr>
        <w:autoSpaceDE w:val="0"/>
        <w:autoSpaceDN w:val="0"/>
        <w:adjustRightInd w:val="0"/>
        <w:spacing w:line="252" w:lineRule="auto"/>
        <w:rPr>
          <w:rFonts w:ascii="Times New Roman" w:hAnsi="Times New Roman" w:cs="Times New Roman"/>
        </w:rPr>
      </w:pPr>
      <w:r w:rsidRPr="00923C15">
        <w:rPr>
          <w:rFonts w:ascii="Times New Roman" w:hAnsi="Times New Roman" w:cs="Times New Roman"/>
        </w:rPr>
        <w:tab/>
      </w:r>
      <w:r w:rsidRPr="00923C15">
        <w:rPr>
          <w:rFonts w:ascii="Calibri" w:hAnsi="Calibri" w:cs="Calibri"/>
        </w:rPr>
        <w:t>$25 per lecture, per annotator</w:t>
      </w:r>
    </w:p>
    <w:p w:rsidR="00923C15" w:rsidRPr="00923C15" w:rsidRDefault="00923C15" w:rsidP="00923C15">
      <w:pPr>
        <w:keepNext/>
        <w:keepLines/>
        <w:autoSpaceDE w:val="0"/>
        <w:autoSpaceDN w:val="0"/>
        <w:adjustRightInd w:val="0"/>
        <w:spacing w:before="40" w:after="0" w:line="252" w:lineRule="auto"/>
        <w:outlineLvl w:val="2"/>
        <w:rPr>
          <w:rFonts w:ascii="Times New Roman" w:hAnsi="Times New Roman" w:cs="Times New Roman"/>
          <w:color w:val="1F4D78"/>
          <w:sz w:val="24"/>
          <w:szCs w:val="24"/>
        </w:rPr>
      </w:pPr>
      <w:r w:rsidRPr="00923C15">
        <w:rPr>
          <w:rFonts w:ascii="Calibri Light" w:hAnsi="Calibri Light" w:cs="Calibri Light"/>
          <w:color w:val="1F4D78"/>
          <w:sz w:val="24"/>
          <w:szCs w:val="24"/>
        </w:rPr>
        <w:t>Task introduction:</w:t>
      </w:r>
    </w:p>
    <w:p w:rsidR="00923C15" w:rsidRPr="00923C15" w:rsidRDefault="00923C15" w:rsidP="00923C15">
      <w:pPr>
        <w:autoSpaceDE w:val="0"/>
        <w:autoSpaceDN w:val="0"/>
        <w:adjustRightInd w:val="0"/>
        <w:spacing w:line="252" w:lineRule="auto"/>
        <w:rPr>
          <w:rFonts w:ascii="Calibri" w:hAnsi="Calibri" w:cs="Calibri"/>
        </w:rPr>
      </w:pPr>
      <w:r w:rsidRPr="00923C15">
        <w:rPr>
          <w:rFonts w:ascii="Times New Roman" w:hAnsi="Times New Roman" w:cs="Times New Roman"/>
        </w:rPr>
        <w:tab/>
      </w:r>
      <w:r w:rsidRPr="00923C15">
        <w:rPr>
          <w:rFonts w:ascii="Calibri" w:hAnsi="Calibri" w:cs="Calibri"/>
        </w:rPr>
        <w:t>For each lecture and prompt, an annotator will create three different types of summarization. When creating the summaries, the annotators are told to imagine themselves as a TA for the course, by assuming what they want to present to the instructor after reading the students’ responses. The instruction given to the annotators for each task is introduced as follows.</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ab/>
      </w:r>
      <w:r w:rsidRPr="00923C15">
        <w:rPr>
          <w:rFonts w:ascii="Calibri" w:hAnsi="Calibri" w:cs="Calibri"/>
          <w:b/>
          <w:bCs/>
        </w:rPr>
        <w:t>Task 1: Extractive summary</w:t>
      </w:r>
      <w:r w:rsidRPr="00923C15">
        <w:rPr>
          <w:rFonts w:ascii="Calibri" w:hAnsi="Calibri" w:cs="Calibri"/>
        </w:rPr>
        <w:t xml:space="preserve">. Select five most representative sentences in order as the summary. (Use the sentence index number.) </w:t>
      </w:r>
    </w:p>
    <w:p w:rsidR="00923C15" w:rsidRPr="00923C15" w:rsidRDefault="00923C15" w:rsidP="00923C15">
      <w:pPr>
        <w:autoSpaceDE w:val="0"/>
        <w:autoSpaceDN w:val="0"/>
        <w:adjustRightInd w:val="0"/>
        <w:spacing w:line="252" w:lineRule="auto"/>
        <w:rPr>
          <w:rFonts w:ascii="Calibri" w:hAnsi="Calibri" w:cs="Calibri"/>
        </w:rPr>
      </w:pPr>
      <w:r w:rsidRPr="00923C15">
        <w:rPr>
          <w:rFonts w:ascii="Calibri" w:hAnsi="Calibri" w:cs="Calibri"/>
        </w:rPr>
        <w:tab/>
      </w:r>
      <w:r w:rsidRPr="00923C15">
        <w:rPr>
          <w:rFonts w:ascii="Calibri" w:hAnsi="Calibri" w:cs="Calibri"/>
          <w:b/>
          <w:bCs/>
        </w:rPr>
        <w:t>Task 2: Abstract Summarization</w:t>
      </w:r>
      <w:r w:rsidRPr="00923C15">
        <w:rPr>
          <w:rFonts w:ascii="Calibri" w:hAnsi="Calibri" w:cs="Calibri"/>
        </w:rPr>
        <w:t>. Given the students’ responses, create a short summary using your own words (~40 words, no specific format other than linear) of it.</w:t>
      </w:r>
    </w:p>
    <w:p w:rsidR="00923C15" w:rsidRPr="00923C15" w:rsidRDefault="00923C15" w:rsidP="00923C15">
      <w:pPr>
        <w:autoSpaceDE w:val="0"/>
        <w:autoSpaceDN w:val="0"/>
        <w:adjustRightInd w:val="0"/>
        <w:spacing w:line="252" w:lineRule="auto"/>
        <w:rPr>
          <w:rFonts w:ascii="Times New Roman" w:hAnsi="Times New Roman" w:cs="Times New Roman"/>
        </w:rPr>
      </w:pPr>
      <w:r w:rsidRPr="00923C15">
        <w:rPr>
          <w:rFonts w:ascii="Calibri" w:hAnsi="Calibri" w:cs="Calibri"/>
        </w:rPr>
        <w:tab/>
      </w:r>
      <w:r w:rsidRPr="00923C15">
        <w:rPr>
          <w:rFonts w:ascii="Calibri" w:hAnsi="Calibri" w:cs="Calibri"/>
          <w:b/>
          <w:bCs/>
        </w:rPr>
        <w:t>Task 3: Phrase Summarization</w:t>
      </w:r>
      <w:r w:rsidRPr="00923C15">
        <w:rPr>
          <w:rFonts w:ascii="Calibri" w:hAnsi="Calibri" w:cs="Calibri"/>
        </w:rPr>
        <w:t>. Create a summary using 5 phrases together with how many students semantically mentioned each phrase. You can use your own phrases.</w:t>
      </w:r>
    </w:p>
    <w:p w:rsidR="00923C15" w:rsidRPr="00923C15" w:rsidRDefault="00923C15" w:rsidP="00923C15">
      <w:pPr>
        <w:autoSpaceDE w:val="0"/>
        <w:autoSpaceDN w:val="0"/>
        <w:adjustRightInd w:val="0"/>
        <w:spacing w:line="252" w:lineRule="auto"/>
        <w:rPr>
          <w:rFonts w:ascii="Calibri" w:hAnsi="Calibri" w:cs="Calibri"/>
        </w:rPr>
      </w:pPr>
      <w:r w:rsidRPr="00923C15">
        <w:rPr>
          <w:rFonts w:ascii="Times New Roman" w:hAnsi="Times New Roman" w:cs="Times New Roman"/>
        </w:rPr>
        <w:tab/>
      </w:r>
      <w:r w:rsidRPr="00923C15">
        <w:rPr>
          <w:rFonts w:ascii="Calibri" w:hAnsi="Calibri" w:cs="Calibri"/>
        </w:rPr>
        <w:t>For the last 12 lectures, annotators are also asked to highlight where the summary phrases come from for the phrase summarization. Here is the instruction: “please also highlight the corresponding phrases in the student responses above which are semantically same to the summary phrases using the highlighted colors in the first row in the table below. The number of highlights for each phrase should match the number of students who semantically mentioned the phrase.”</w:t>
      </w:r>
    </w:p>
    <w:p w:rsidR="00923C15" w:rsidRPr="00923C15" w:rsidRDefault="00923C15" w:rsidP="00923C15">
      <w:pPr>
        <w:autoSpaceDE w:val="0"/>
        <w:autoSpaceDN w:val="0"/>
        <w:adjustRightInd w:val="0"/>
        <w:spacing w:line="252" w:lineRule="auto"/>
        <w:rPr>
          <w:rFonts w:ascii="Times New Roman" w:hAnsi="Times New Roman" w:cs="Times New Roman"/>
        </w:rPr>
      </w:pPr>
      <w:r w:rsidRPr="00923C15">
        <w:rPr>
          <w:rFonts w:ascii="Calibri" w:hAnsi="Calibri" w:cs="Calibri"/>
        </w:rPr>
        <w:tab/>
        <w:t>The beginning and ending time stamps are recorded by the annotators.</w:t>
      </w:r>
      <w:r w:rsidRPr="00923C15">
        <w:rPr>
          <w:rFonts w:ascii="Calibri" w:hAnsi="Calibri" w:cs="Calibri"/>
        </w:rPr>
        <w:br/>
      </w:r>
      <w:r w:rsidRPr="00923C15">
        <w:rPr>
          <w:rFonts w:ascii="Calibri" w:hAnsi="Calibri" w:cs="Calibri"/>
        </w:rPr>
        <w:tab/>
        <w:t>At least, an annotator will be asked their preference among the three generated summaries by answering the question below: “If you had to choose only one summary among the task 1 vs 2 vs 3 to give to the instructor, which one do you prefer?”</w:t>
      </w:r>
    </w:p>
    <w:p w:rsidR="00923C15" w:rsidRPr="00923C15" w:rsidRDefault="00923C15" w:rsidP="00923C15">
      <w:pPr>
        <w:autoSpaceDE w:val="0"/>
        <w:autoSpaceDN w:val="0"/>
        <w:adjustRightInd w:val="0"/>
        <w:spacing w:after="0" w:line="240" w:lineRule="auto"/>
        <w:rPr>
          <w:rFonts w:ascii="Arial" w:hAnsi="Arial" w:cs="Arial"/>
          <w:color w:val="585858"/>
          <w:sz w:val="27"/>
          <w:szCs w:val="27"/>
        </w:rPr>
      </w:pPr>
    </w:p>
    <w:p w:rsidR="009934F1" w:rsidRPr="00923C15" w:rsidRDefault="009934F1" w:rsidP="00923C15"/>
    <w:sectPr w:rsidR="009934F1" w:rsidRPr="00923C15" w:rsidSect="000D17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F15A3"/>
    <w:multiLevelType w:val="hybridMultilevel"/>
    <w:tmpl w:val="6CFC6DFC"/>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16D7E23"/>
    <w:multiLevelType w:val="hybridMultilevel"/>
    <w:tmpl w:val="A6BAAFA0"/>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E03EDB"/>
    <w:multiLevelType w:val="hybridMultilevel"/>
    <w:tmpl w:val="3B5A4636"/>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2D80D23"/>
    <w:multiLevelType w:val="hybridMultilevel"/>
    <w:tmpl w:val="4B660F60"/>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4831ADE"/>
    <w:multiLevelType w:val="hybridMultilevel"/>
    <w:tmpl w:val="908CF22E"/>
    <w:lvl w:ilvl="0" w:tplc="795E8F3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669A1"/>
    <w:multiLevelType w:val="hybridMultilevel"/>
    <w:tmpl w:val="0414CE76"/>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A470FA"/>
    <w:multiLevelType w:val="hybridMultilevel"/>
    <w:tmpl w:val="0C9AB606"/>
    <w:lvl w:ilvl="0" w:tplc="F5F6A478">
      <w:numFmt w:val="bullet"/>
      <w:lvlText w:val=""/>
      <w:lvlJc w:val="left"/>
      <w:pPr>
        <w:ind w:left="3960" w:hanging="360"/>
      </w:pPr>
      <w:rPr>
        <w:rFonts w:ascii="Symbol" w:eastAsiaTheme="minorEastAsia" w:hAnsi="Symbol"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6FF25896"/>
    <w:multiLevelType w:val="hybridMultilevel"/>
    <w:tmpl w:val="9C0058D0"/>
    <w:lvl w:ilvl="0" w:tplc="F5F6A478">
      <w:numFmt w:val="bullet"/>
      <w:lvlText w:val=""/>
      <w:lvlJc w:val="left"/>
      <w:pPr>
        <w:ind w:left="252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4273DA8"/>
    <w:multiLevelType w:val="hybridMultilevel"/>
    <w:tmpl w:val="153CEB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F0377D1"/>
    <w:multiLevelType w:val="hybridMultilevel"/>
    <w:tmpl w:val="DA7C8178"/>
    <w:lvl w:ilvl="0" w:tplc="F5F6A478">
      <w:numFmt w:val="bullet"/>
      <w:lvlText w:val=""/>
      <w:lvlJc w:val="left"/>
      <w:pPr>
        <w:ind w:left="1440" w:hanging="360"/>
      </w:pPr>
      <w:rPr>
        <w:rFonts w:ascii="Symbol" w:eastAsiaTheme="minorEastAsia" w:hAnsi="Symbol" w:cs="Courier New" w:hint="default"/>
      </w:rPr>
    </w:lvl>
    <w:lvl w:ilvl="1" w:tplc="A9DCE68A">
      <w:numFmt w:val="bullet"/>
      <w:lvlText w:val=""/>
      <w:lvlJc w:val="left"/>
      <w:pPr>
        <w:ind w:left="2160" w:hanging="360"/>
      </w:pPr>
      <w:rPr>
        <w:rFonts w:ascii="Wingdings" w:eastAsiaTheme="minorEastAsia" w:hAnsi="Wingdings" w:cs="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5"/>
  </w:num>
  <w:num w:numId="5">
    <w:abstractNumId w:val="0"/>
  </w:num>
  <w:num w:numId="6">
    <w:abstractNumId w:val="7"/>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67"/>
    <w:rsid w:val="00001BED"/>
    <w:rsid w:val="00004D5D"/>
    <w:rsid w:val="00026E48"/>
    <w:rsid w:val="00035D7E"/>
    <w:rsid w:val="00037F16"/>
    <w:rsid w:val="00043C6F"/>
    <w:rsid w:val="00047A5E"/>
    <w:rsid w:val="00060963"/>
    <w:rsid w:val="000706FA"/>
    <w:rsid w:val="0007145A"/>
    <w:rsid w:val="000739E5"/>
    <w:rsid w:val="00077A94"/>
    <w:rsid w:val="00077FE2"/>
    <w:rsid w:val="00092EAD"/>
    <w:rsid w:val="0009623A"/>
    <w:rsid w:val="00096B9F"/>
    <w:rsid w:val="00096E42"/>
    <w:rsid w:val="000A4C6B"/>
    <w:rsid w:val="000A4E7A"/>
    <w:rsid w:val="000B4006"/>
    <w:rsid w:val="000B445B"/>
    <w:rsid w:val="000C3D69"/>
    <w:rsid w:val="000E54F8"/>
    <w:rsid w:val="000E72DF"/>
    <w:rsid w:val="000F0FF1"/>
    <w:rsid w:val="00105CA7"/>
    <w:rsid w:val="001073D1"/>
    <w:rsid w:val="00107D33"/>
    <w:rsid w:val="00111C87"/>
    <w:rsid w:val="00113F62"/>
    <w:rsid w:val="00130667"/>
    <w:rsid w:val="00134675"/>
    <w:rsid w:val="00136332"/>
    <w:rsid w:val="001612CF"/>
    <w:rsid w:val="001636DC"/>
    <w:rsid w:val="00163843"/>
    <w:rsid w:val="00172D1F"/>
    <w:rsid w:val="00176297"/>
    <w:rsid w:val="00196A09"/>
    <w:rsid w:val="001B264F"/>
    <w:rsid w:val="001D6180"/>
    <w:rsid w:val="001D629A"/>
    <w:rsid w:val="001D7FEF"/>
    <w:rsid w:val="00204A58"/>
    <w:rsid w:val="00215338"/>
    <w:rsid w:val="00216499"/>
    <w:rsid w:val="002175AD"/>
    <w:rsid w:val="00217A7E"/>
    <w:rsid w:val="0022478E"/>
    <w:rsid w:val="00224C44"/>
    <w:rsid w:val="00233980"/>
    <w:rsid w:val="0027307A"/>
    <w:rsid w:val="002737B6"/>
    <w:rsid w:val="00297C0E"/>
    <w:rsid w:val="002A0EFC"/>
    <w:rsid w:val="002C3103"/>
    <w:rsid w:val="002C69D0"/>
    <w:rsid w:val="002D10F6"/>
    <w:rsid w:val="002E1612"/>
    <w:rsid w:val="002E66C8"/>
    <w:rsid w:val="002F051B"/>
    <w:rsid w:val="002F3301"/>
    <w:rsid w:val="002F4CE7"/>
    <w:rsid w:val="00300CF2"/>
    <w:rsid w:val="003012DC"/>
    <w:rsid w:val="00305904"/>
    <w:rsid w:val="0030733B"/>
    <w:rsid w:val="00320FAA"/>
    <w:rsid w:val="00321779"/>
    <w:rsid w:val="00324210"/>
    <w:rsid w:val="00330C1B"/>
    <w:rsid w:val="00332C42"/>
    <w:rsid w:val="00333803"/>
    <w:rsid w:val="00334BA7"/>
    <w:rsid w:val="00342EEC"/>
    <w:rsid w:val="0034612A"/>
    <w:rsid w:val="00346C5A"/>
    <w:rsid w:val="00361045"/>
    <w:rsid w:val="0036179D"/>
    <w:rsid w:val="00362AD1"/>
    <w:rsid w:val="00363D62"/>
    <w:rsid w:val="003730FE"/>
    <w:rsid w:val="0037319E"/>
    <w:rsid w:val="00374494"/>
    <w:rsid w:val="00380A45"/>
    <w:rsid w:val="003A125D"/>
    <w:rsid w:val="003A4D78"/>
    <w:rsid w:val="003A615F"/>
    <w:rsid w:val="003B40CD"/>
    <w:rsid w:val="003C08E0"/>
    <w:rsid w:val="003C25AA"/>
    <w:rsid w:val="003D1BE4"/>
    <w:rsid w:val="003D371A"/>
    <w:rsid w:val="003F4AFB"/>
    <w:rsid w:val="00413790"/>
    <w:rsid w:val="00420A26"/>
    <w:rsid w:val="00435CFB"/>
    <w:rsid w:val="00435D8D"/>
    <w:rsid w:val="004409BC"/>
    <w:rsid w:val="0044671D"/>
    <w:rsid w:val="004527E0"/>
    <w:rsid w:val="00452A7C"/>
    <w:rsid w:val="00453337"/>
    <w:rsid w:val="0045510A"/>
    <w:rsid w:val="00456956"/>
    <w:rsid w:val="00464A98"/>
    <w:rsid w:val="00464CF8"/>
    <w:rsid w:val="004779BA"/>
    <w:rsid w:val="00491814"/>
    <w:rsid w:val="004B3DAC"/>
    <w:rsid w:val="004C17C2"/>
    <w:rsid w:val="004C718B"/>
    <w:rsid w:val="00501382"/>
    <w:rsid w:val="00511734"/>
    <w:rsid w:val="005140B3"/>
    <w:rsid w:val="00515F10"/>
    <w:rsid w:val="00520D83"/>
    <w:rsid w:val="005254F3"/>
    <w:rsid w:val="00526FF8"/>
    <w:rsid w:val="00545407"/>
    <w:rsid w:val="005526A5"/>
    <w:rsid w:val="005612EC"/>
    <w:rsid w:val="005712D6"/>
    <w:rsid w:val="005A1703"/>
    <w:rsid w:val="005A7D4C"/>
    <w:rsid w:val="005B302D"/>
    <w:rsid w:val="005C30A3"/>
    <w:rsid w:val="005D304F"/>
    <w:rsid w:val="005D4881"/>
    <w:rsid w:val="005E0513"/>
    <w:rsid w:val="005F1CF7"/>
    <w:rsid w:val="005F2BEA"/>
    <w:rsid w:val="00600E5F"/>
    <w:rsid w:val="0060334E"/>
    <w:rsid w:val="006042CB"/>
    <w:rsid w:val="00610BDF"/>
    <w:rsid w:val="006169EC"/>
    <w:rsid w:val="00617FF4"/>
    <w:rsid w:val="00621CDB"/>
    <w:rsid w:val="006472E2"/>
    <w:rsid w:val="00656C4A"/>
    <w:rsid w:val="00690647"/>
    <w:rsid w:val="006A3776"/>
    <w:rsid w:val="006E3875"/>
    <w:rsid w:val="006E4D3D"/>
    <w:rsid w:val="00701410"/>
    <w:rsid w:val="007250B2"/>
    <w:rsid w:val="00726FCE"/>
    <w:rsid w:val="00733043"/>
    <w:rsid w:val="0073401B"/>
    <w:rsid w:val="00740EF1"/>
    <w:rsid w:val="00753040"/>
    <w:rsid w:val="00754786"/>
    <w:rsid w:val="007625E9"/>
    <w:rsid w:val="00797CA3"/>
    <w:rsid w:val="007E19DE"/>
    <w:rsid w:val="00804FBF"/>
    <w:rsid w:val="0081445D"/>
    <w:rsid w:val="00815063"/>
    <w:rsid w:val="00816651"/>
    <w:rsid w:val="008213AD"/>
    <w:rsid w:val="00821C73"/>
    <w:rsid w:val="00823BDF"/>
    <w:rsid w:val="008342CD"/>
    <w:rsid w:val="008575BF"/>
    <w:rsid w:val="00866C36"/>
    <w:rsid w:val="008A3610"/>
    <w:rsid w:val="008A3755"/>
    <w:rsid w:val="008C3A03"/>
    <w:rsid w:val="008C6A0A"/>
    <w:rsid w:val="008D2356"/>
    <w:rsid w:val="008F6712"/>
    <w:rsid w:val="0090521B"/>
    <w:rsid w:val="00922E94"/>
    <w:rsid w:val="00923C15"/>
    <w:rsid w:val="00925B6E"/>
    <w:rsid w:val="009430C9"/>
    <w:rsid w:val="00946F1F"/>
    <w:rsid w:val="00950BD5"/>
    <w:rsid w:val="00971712"/>
    <w:rsid w:val="009874CC"/>
    <w:rsid w:val="0098754C"/>
    <w:rsid w:val="009934F1"/>
    <w:rsid w:val="00997FF6"/>
    <w:rsid w:val="009B1AD2"/>
    <w:rsid w:val="009B302E"/>
    <w:rsid w:val="009D26DA"/>
    <w:rsid w:val="009D5691"/>
    <w:rsid w:val="009E5050"/>
    <w:rsid w:val="009E5C01"/>
    <w:rsid w:val="00A02C99"/>
    <w:rsid w:val="00A11A07"/>
    <w:rsid w:val="00A12BBA"/>
    <w:rsid w:val="00A14E87"/>
    <w:rsid w:val="00A17801"/>
    <w:rsid w:val="00A22E97"/>
    <w:rsid w:val="00A238D4"/>
    <w:rsid w:val="00A37BB7"/>
    <w:rsid w:val="00A4400E"/>
    <w:rsid w:val="00A6382E"/>
    <w:rsid w:val="00A642D5"/>
    <w:rsid w:val="00A643E8"/>
    <w:rsid w:val="00A7168B"/>
    <w:rsid w:val="00A72B89"/>
    <w:rsid w:val="00A73915"/>
    <w:rsid w:val="00A772F6"/>
    <w:rsid w:val="00A82093"/>
    <w:rsid w:val="00A85021"/>
    <w:rsid w:val="00A857C7"/>
    <w:rsid w:val="00A86EA0"/>
    <w:rsid w:val="00AA01D1"/>
    <w:rsid w:val="00AA4721"/>
    <w:rsid w:val="00AD0D15"/>
    <w:rsid w:val="00AE2B01"/>
    <w:rsid w:val="00AE2E3D"/>
    <w:rsid w:val="00AF0DE4"/>
    <w:rsid w:val="00AF75B9"/>
    <w:rsid w:val="00B02164"/>
    <w:rsid w:val="00B11078"/>
    <w:rsid w:val="00B155D3"/>
    <w:rsid w:val="00B25B01"/>
    <w:rsid w:val="00B3111F"/>
    <w:rsid w:val="00B4457E"/>
    <w:rsid w:val="00B6146B"/>
    <w:rsid w:val="00B63339"/>
    <w:rsid w:val="00B7161F"/>
    <w:rsid w:val="00B80B4E"/>
    <w:rsid w:val="00B84BF2"/>
    <w:rsid w:val="00B90C98"/>
    <w:rsid w:val="00BA39F8"/>
    <w:rsid w:val="00BA7AB2"/>
    <w:rsid w:val="00BB2CA0"/>
    <w:rsid w:val="00BB75BB"/>
    <w:rsid w:val="00BC4FB5"/>
    <w:rsid w:val="00BC61F5"/>
    <w:rsid w:val="00BE7D91"/>
    <w:rsid w:val="00C06021"/>
    <w:rsid w:val="00C16B3F"/>
    <w:rsid w:val="00C2108C"/>
    <w:rsid w:val="00C2393A"/>
    <w:rsid w:val="00C27BF4"/>
    <w:rsid w:val="00C343FC"/>
    <w:rsid w:val="00C41C67"/>
    <w:rsid w:val="00C60E17"/>
    <w:rsid w:val="00C647FC"/>
    <w:rsid w:val="00C84187"/>
    <w:rsid w:val="00C847A7"/>
    <w:rsid w:val="00CA4E03"/>
    <w:rsid w:val="00CE6871"/>
    <w:rsid w:val="00CF31D1"/>
    <w:rsid w:val="00CF4CA7"/>
    <w:rsid w:val="00D0500D"/>
    <w:rsid w:val="00D07A81"/>
    <w:rsid w:val="00D16924"/>
    <w:rsid w:val="00D20FE4"/>
    <w:rsid w:val="00D310D0"/>
    <w:rsid w:val="00D355B6"/>
    <w:rsid w:val="00D40414"/>
    <w:rsid w:val="00D44462"/>
    <w:rsid w:val="00D7232D"/>
    <w:rsid w:val="00D75C6F"/>
    <w:rsid w:val="00D81138"/>
    <w:rsid w:val="00D818F2"/>
    <w:rsid w:val="00D8195A"/>
    <w:rsid w:val="00D85748"/>
    <w:rsid w:val="00D87F30"/>
    <w:rsid w:val="00D9740B"/>
    <w:rsid w:val="00DA0827"/>
    <w:rsid w:val="00DA5CB3"/>
    <w:rsid w:val="00DB4D1C"/>
    <w:rsid w:val="00DC1882"/>
    <w:rsid w:val="00DC6CD5"/>
    <w:rsid w:val="00DD19B7"/>
    <w:rsid w:val="00DD1E14"/>
    <w:rsid w:val="00DE12A3"/>
    <w:rsid w:val="00DE7071"/>
    <w:rsid w:val="00DE7A2A"/>
    <w:rsid w:val="00DF5FD9"/>
    <w:rsid w:val="00DF6535"/>
    <w:rsid w:val="00E001CF"/>
    <w:rsid w:val="00E120C1"/>
    <w:rsid w:val="00E1636D"/>
    <w:rsid w:val="00E24FC2"/>
    <w:rsid w:val="00E26F36"/>
    <w:rsid w:val="00E31520"/>
    <w:rsid w:val="00E37E59"/>
    <w:rsid w:val="00E41BDF"/>
    <w:rsid w:val="00E4339B"/>
    <w:rsid w:val="00E450EE"/>
    <w:rsid w:val="00E56CE8"/>
    <w:rsid w:val="00E60B21"/>
    <w:rsid w:val="00E75A6B"/>
    <w:rsid w:val="00E80116"/>
    <w:rsid w:val="00E85FDE"/>
    <w:rsid w:val="00E9199B"/>
    <w:rsid w:val="00EA4B63"/>
    <w:rsid w:val="00EB00B2"/>
    <w:rsid w:val="00EB5711"/>
    <w:rsid w:val="00EB6C22"/>
    <w:rsid w:val="00EC07DE"/>
    <w:rsid w:val="00EC68E8"/>
    <w:rsid w:val="00ED3D55"/>
    <w:rsid w:val="00EE3099"/>
    <w:rsid w:val="00EF0E9B"/>
    <w:rsid w:val="00EF4238"/>
    <w:rsid w:val="00F02E79"/>
    <w:rsid w:val="00F05373"/>
    <w:rsid w:val="00F0622A"/>
    <w:rsid w:val="00F064DE"/>
    <w:rsid w:val="00F077E6"/>
    <w:rsid w:val="00F217EC"/>
    <w:rsid w:val="00F21AE8"/>
    <w:rsid w:val="00F4102B"/>
    <w:rsid w:val="00F42304"/>
    <w:rsid w:val="00F4680D"/>
    <w:rsid w:val="00F504FA"/>
    <w:rsid w:val="00F52448"/>
    <w:rsid w:val="00F6078B"/>
    <w:rsid w:val="00F83AE4"/>
    <w:rsid w:val="00F86445"/>
    <w:rsid w:val="00F91A4F"/>
    <w:rsid w:val="00F96057"/>
    <w:rsid w:val="00FD22CD"/>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E49A5-9821-4F28-8B57-3E10D05E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C60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0B40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qFormat/>
    <w:rsid w:val="002F4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40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2CA0"/>
    <w:pPr>
      <w:ind w:left="720"/>
      <w:contextualSpacing/>
    </w:pPr>
  </w:style>
  <w:style w:type="character" w:customStyle="1" w:styleId="Heading3Char">
    <w:name w:val="Heading 3 Char"/>
    <w:basedOn w:val="DefaultParagraphFont"/>
    <w:link w:val="Heading3"/>
    <w:uiPriority w:val="9"/>
    <w:rsid w:val="002F4C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48886">
      <w:bodyDiv w:val="1"/>
      <w:marLeft w:val="0"/>
      <w:marRight w:val="0"/>
      <w:marTop w:val="0"/>
      <w:marBottom w:val="0"/>
      <w:divBdr>
        <w:top w:val="none" w:sz="0" w:space="0" w:color="auto"/>
        <w:left w:val="none" w:sz="0" w:space="0" w:color="auto"/>
        <w:bottom w:val="none" w:sz="0" w:space="0" w:color="auto"/>
        <w:right w:val="none" w:sz="0" w:space="0" w:color="auto"/>
      </w:divBdr>
      <w:divsChild>
        <w:div w:id="996806448">
          <w:marLeft w:val="0"/>
          <w:marRight w:val="0"/>
          <w:marTop w:val="0"/>
          <w:marBottom w:val="0"/>
          <w:divBdr>
            <w:top w:val="none" w:sz="0" w:space="0" w:color="auto"/>
            <w:left w:val="none" w:sz="0" w:space="0" w:color="auto"/>
            <w:bottom w:val="none" w:sz="0" w:space="0" w:color="auto"/>
            <w:right w:val="none" w:sz="0" w:space="0" w:color="auto"/>
          </w:divBdr>
        </w:div>
        <w:div w:id="726881102">
          <w:marLeft w:val="0"/>
          <w:marRight w:val="0"/>
          <w:marTop w:val="0"/>
          <w:marBottom w:val="0"/>
          <w:divBdr>
            <w:top w:val="none" w:sz="0" w:space="0" w:color="auto"/>
            <w:left w:val="none" w:sz="0" w:space="0" w:color="auto"/>
            <w:bottom w:val="none" w:sz="0" w:space="0" w:color="auto"/>
            <w:right w:val="none" w:sz="0" w:space="0" w:color="auto"/>
          </w:divBdr>
        </w:div>
        <w:div w:id="78253397">
          <w:marLeft w:val="0"/>
          <w:marRight w:val="0"/>
          <w:marTop w:val="0"/>
          <w:marBottom w:val="0"/>
          <w:divBdr>
            <w:top w:val="none" w:sz="0" w:space="0" w:color="auto"/>
            <w:left w:val="none" w:sz="0" w:space="0" w:color="auto"/>
            <w:bottom w:val="none" w:sz="0" w:space="0" w:color="auto"/>
            <w:right w:val="none" w:sz="0" w:space="0" w:color="auto"/>
          </w:divBdr>
        </w:div>
        <w:div w:id="2014642207">
          <w:marLeft w:val="0"/>
          <w:marRight w:val="0"/>
          <w:marTop w:val="0"/>
          <w:marBottom w:val="0"/>
          <w:divBdr>
            <w:top w:val="none" w:sz="0" w:space="0" w:color="auto"/>
            <w:left w:val="none" w:sz="0" w:space="0" w:color="auto"/>
            <w:bottom w:val="none" w:sz="0" w:space="0" w:color="auto"/>
            <w:right w:val="none" w:sz="0" w:space="0" w:color="auto"/>
          </w:divBdr>
        </w:div>
        <w:div w:id="76981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ropbox\reflection%20project_LRDC\PHYS%20175%20data%20colletion\response%20r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reflection%20project_LRDC\PHYS%20175%20data%20colletion\response%20r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sz="1440" b="1" i="0" u="none" strike="noStrike" baseline="0">
                <a:effectLst/>
              </a:rPr>
              <a:t>PHYS0175 </a:t>
            </a:r>
            <a:endParaRPr lang="en-US"/>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sumbitedN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Sheet1!$B$2:$B$40</c:f>
              <c:numCache>
                <c:formatCode>m/d/yyyy</c:formatCode>
                <c:ptCount val="39"/>
                <c:pt idx="0">
                  <c:v>42013</c:v>
                </c:pt>
                <c:pt idx="1">
                  <c:v>42016</c:v>
                </c:pt>
                <c:pt idx="2">
                  <c:v>42018</c:v>
                </c:pt>
                <c:pt idx="3">
                  <c:v>42020</c:v>
                </c:pt>
                <c:pt idx="4">
                  <c:v>42025</c:v>
                </c:pt>
                <c:pt idx="5">
                  <c:v>42027</c:v>
                </c:pt>
                <c:pt idx="6">
                  <c:v>42030</c:v>
                </c:pt>
                <c:pt idx="7">
                  <c:v>42032</c:v>
                </c:pt>
                <c:pt idx="8">
                  <c:v>42034</c:v>
                </c:pt>
                <c:pt idx="9">
                  <c:v>42037</c:v>
                </c:pt>
                <c:pt idx="10">
                  <c:v>42039</c:v>
                </c:pt>
                <c:pt idx="11">
                  <c:v>42041</c:v>
                </c:pt>
                <c:pt idx="12">
                  <c:v>42044</c:v>
                </c:pt>
                <c:pt idx="13">
                  <c:v>42046</c:v>
                </c:pt>
                <c:pt idx="14">
                  <c:v>42048</c:v>
                </c:pt>
                <c:pt idx="15">
                  <c:v>42051</c:v>
                </c:pt>
                <c:pt idx="16">
                  <c:v>42053</c:v>
                </c:pt>
                <c:pt idx="17">
                  <c:v>42055</c:v>
                </c:pt>
                <c:pt idx="18">
                  <c:v>42058</c:v>
                </c:pt>
                <c:pt idx="19">
                  <c:v>42060</c:v>
                </c:pt>
                <c:pt idx="20">
                  <c:v>42062</c:v>
                </c:pt>
                <c:pt idx="21">
                  <c:v>42065</c:v>
                </c:pt>
                <c:pt idx="22">
                  <c:v>42067</c:v>
                </c:pt>
                <c:pt idx="23">
                  <c:v>42079</c:v>
                </c:pt>
                <c:pt idx="24">
                  <c:v>42081</c:v>
                </c:pt>
                <c:pt idx="25">
                  <c:v>42083</c:v>
                </c:pt>
                <c:pt idx="26">
                  <c:v>42086</c:v>
                </c:pt>
                <c:pt idx="27">
                  <c:v>42088</c:v>
                </c:pt>
                <c:pt idx="28">
                  <c:v>42090</c:v>
                </c:pt>
                <c:pt idx="29">
                  <c:v>42093</c:v>
                </c:pt>
                <c:pt idx="30">
                  <c:v>42095</c:v>
                </c:pt>
                <c:pt idx="31">
                  <c:v>42097</c:v>
                </c:pt>
                <c:pt idx="32">
                  <c:v>42100</c:v>
                </c:pt>
                <c:pt idx="33">
                  <c:v>42102</c:v>
                </c:pt>
                <c:pt idx="34">
                  <c:v>42104</c:v>
                </c:pt>
                <c:pt idx="35">
                  <c:v>42107</c:v>
                </c:pt>
                <c:pt idx="36">
                  <c:v>42109</c:v>
                </c:pt>
                <c:pt idx="37">
                  <c:v>42111</c:v>
                </c:pt>
                <c:pt idx="38">
                  <c:v>42114</c:v>
                </c:pt>
              </c:numCache>
            </c:numRef>
          </c:cat>
          <c:val>
            <c:numRef>
              <c:f>Sheet1!$C$2:$C$40</c:f>
              <c:numCache>
                <c:formatCode>General</c:formatCode>
                <c:ptCount val="39"/>
                <c:pt idx="0">
                  <c:v>1</c:v>
                </c:pt>
                <c:pt idx="1">
                  <c:v>17</c:v>
                </c:pt>
                <c:pt idx="2">
                  <c:v>19</c:v>
                </c:pt>
                <c:pt idx="3">
                  <c:v>9</c:v>
                </c:pt>
                <c:pt idx="4">
                  <c:v>16</c:v>
                </c:pt>
                <c:pt idx="5">
                  <c:v>7</c:v>
                </c:pt>
                <c:pt idx="6">
                  <c:v>14</c:v>
                </c:pt>
                <c:pt idx="7">
                  <c:v>12</c:v>
                </c:pt>
                <c:pt idx="8">
                  <c:v>8</c:v>
                </c:pt>
                <c:pt idx="9">
                  <c:v>14</c:v>
                </c:pt>
                <c:pt idx="10">
                  <c:v>9</c:v>
                </c:pt>
                <c:pt idx="11">
                  <c:v>9</c:v>
                </c:pt>
                <c:pt idx="12">
                  <c:v>12</c:v>
                </c:pt>
                <c:pt idx="13">
                  <c:v>10</c:v>
                </c:pt>
                <c:pt idx="14">
                  <c:v>11</c:v>
                </c:pt>
                <c:pt idx="15">
                  <c:v>12</c:v>
                </c:pt>
                <c:pt idx="16">
                  <c:v>12</c:v>
                </c:pt>
                <c:pt idx="17">
                  <c:v>10</c:v>
                </c:pt>
                <c:pt idx="18">
                  <c:v>10</c:v>
                </c:pt>
                <c:pt idx="19">
                  <c:v>11</c:v>
                </c:pt>
                <c:pt idx="20">
                  <c:v>5</c:v>
                </c:pt>
                <c:pt idx="21">
                  <c:v>11</c:v>
                </c:pt>
                <c:pt idx="22">
                  <c:v>7</c:v>
                </c:pt>
                <c:pt idx="23">
                  <c:v>11</c:v>
                </c:pt>
                <c:pt idx="24">
                  <c:v>4</c:v>
                </c:pt>
                <c:pt idx="25">
                  <c:v>9</c:v>
                </c:pt>
                <c:pt idx="26">
                  <c:v>8</c:v>
                </c:pt>
                <c:pt idx="27">
                  <c:v>7</c:v>
                </c:pt>
                <c:pt idx="28">
                  <c:v>2</c:v>
                </c:pt>
                <c:pt idx="29">
                  <c:v>2</c:v>
                </c:pt>
                <c:pt idx="30">
                  <c:v>3</c:v>
                </c:pt>
                <c:pt idx="31">
                  <c:v>1</c:v>
                </c:pt>
                <c:pt idx="32">
                  <c:v>8</c:v>
                </c:pt>
                <c:pt idx="33">
                  <c:v>6</c:v>
                </c:pt>
                <c:pt idx="34">
                  <c:v>5</c:v>
                </c:pt>
                <c:pt idx="35">
                  <c:v>6</c:v>
                </c:pt>
                <c:pt idx="36">
                  <c:v>6</c:v>
                </c:pt>
                <c:pt idx="37">
                  <c:v>1</c:v>
                </c:pt>
                <c:pt idx="38">
                  <c:v>1</c:v>
                </c:pt>
              </c:numCache>
            </c:numRef>
          </c:val>
          <c:smooth val="0"/>
        </c:ser>
        <c:dLbls>
          <c:showLegendKey val="0"/>
          <c:showVal val="0"/>
          <c:showCatName val="0"/>
          <c:showSerName val="0"/>
          <c:showPercent val="0"/>
          <c:showBubbleSize val="0"/>
        </c:dLbls>
        <c:marker val="1"/>
        <c:smooth val="0"/>
        <c:axId val="258884576"/>
        <c:axId val="67169712"/>
      </c:lineChart>
      <c:dateAx>
        <c:axId val="258884576"/>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Lecture 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7169712"/>
        <c:crosses val="autoZero"/>
        <c:auto val="1"/>
        <c:lblOffset val="100"/>
        <c:baseTimeUnit val="days"/>
      </c:dateAx>
      <c:valAx>
        <c:axId val="6716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 of students repsonded</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25888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sz="1440" b="1" i="0" u="none" strike="noStrike" baseline="0">
                <a:effectLst/>
              </a:rPr>
              <a:t>IE256</a:t>
            </a:r>
            <a:endParaRPr lang="en-US"/>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Sheet3!$D$1</c:f>
              <c:strCache>
                <c:ptCount val="1"/>
                <c:pt idx="0">
                  <c:v>IE256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Sheet3!$C$2:$C$25</c:f>
              <c:numCache>
                <c:formatCode>m/d/yyyy</c:formatCode>
                <c:ptCount val="24"/>
                <c:pt idx="0">
                  <c:v>42045</c:v>
                </c:pt>
                <c:pt idx="1">
                  <c:v>42048</c:v>
                </c:pt>
                <c:pt idx="2">
                  <c:v>42052</c:v>
                </c:pt>
                <c:pt idx="3">
                  <c:v>42055</c:v>
                </c:pt>
                <c:pt idx="4">
                  <c:v>42059</c:v>
                </c:pt>
                <c:pt idx="5">
                  <c:v>42062</c:v>
                </c:pt>
                <c:pt idx="6">
                  <c:v>42066</c:v>
                </c:pt>
                <c:pt idx="7">
                  <c:v>42069</c:v>
                </c:pt>
                <c:pt idx="8">
                  <c:v>42073</c:v>
                </c:pt>
                <c:pt idx="9">
                  <c:v>42076</c:v>
                </c:pt>
                <c:pt idx="10">
                  <c:v>42080</c:v>
                </c:pt>
                <c:pt idx="11">
                  <c:v>42083</c:v>
                </c:pt>
                <c:pt idx="12">
                  <c:v>42087</c:v>
                </c:pt>
                <c:pt idx="13">
                  <c:v>42090</c:v>
                </c:pt>
                <c:pt idx="14">
                  <c:v>42094</c:v>
                </c:pt>
                <c:pt idx="15">
                  <c:v>42097</c:v>
                </c:pt>
                <c:pt idx="16">
                  <c:v>42101</c:v>
                </c:pt>
                <c:pt idx="17">
                  <c:v>42104</c:v>
                </c:pt>
                <c:pt idx="18">
                  <c:v>42108</c:v>
                </c:pt>
                <c:pt idx="19">
                  <c:v>42111</c:v>
                </c:pt>
                <c:pt idx="20">
                  <c:v>42122</c:v>
                </c:pt>
                <c:pt idx="21">
                  <c:v>42129</c:v>
                </c:pt>
                <c:pt idx="22">
                  <c:v>42132</c:v>
                </c:pt>
                <c:pt idx="23">
                  <c:v>42136</c:v>
                </c:pt>
              </c:numCache>
            </c:numRef>
          </c:cat>
          <c:val>
            <c:numRef>
              <c:f>Sheet3!$D$2:$D$25</c:f>
              <c:numCache>
                <c:formatCode>General</c:formatCode>
                <c:ptCount val="24"/>
                <c:pt idx="0">
                  <c:v>9</c:v>
                </c:pt>
                <c:pt idx="1">
                  <c:v>28</c:v>
                </c:pt>
                <c:pt idx="2">
                  <c:v>49</c:v>
                </c:pt>
                <c:pt idx="3">
                  <c:v>49</c:v>
                </c:pt>
                <c:pt idx="4">
                  <c:v>38</c:v>
                </c:pt>
                <c:pt idx="5">
                  <c:v>51</c:v>
                </c:pt>
                <c:pt idx="6">
                  <c:v>52</c:v>
                </c:pt>
                <c:pt idx="7">
                  <c:v>45</c:v>
                </c:pt>
                <c:pt idx="8">
                  <c:v>45</c:v>
                </c:pt>
                <c:pt idx="9">
                  <c:v>44</c:v>
                </c:pt>
                <c:pt idx="10">
                  <c:v>41</c:v>
                </c:pt>
                <c:pt idx="11">
                  <c:v>27</c:v>
                </c:pt>
                <c:pt idx="12">
                  <c:v>44</c:v>
                </c:pt>
                <c:pt idx="13">
                  <c:v>40</c:v>
                </c:pt>
                <c:pt idx="14">
                  <c:v>44</c:v>
                </c:pt>
                <c:pt idx="15">
                  <c:v>34</c:v>
                </c:pt>
                <c:pt idx="16">
                  <c:v>43</c:v>
                </c:pt>
                <c:pt idx="17">
                  <c:v>32</c:v>
                </c:pt>
                <c:pt idx="18">
                  <c:v>38</c:v>
                </c:pt>
                <c:pt idx="19">
                  <c:v>24</c:v>
                </c:pt>
                <c:pt idx="20">
                  <c:v>29</c:v>
                </c:pt>
                <c:pt idx="21">
                  <c:v>34</c:v>
                </c:pt>
                <c:pt idx="22">
                  <c:v>30</c:v>
                </c:pt>
                <c:pt idx="23">
                  <c:v>32</c:v>
                </c:pt>
              </c:numCache>
            </c:numRef>
          </c:val>
          <c:smooth val="0"/>
        </c:ser>
        <c:dLbls>
          <c:showLegendKey val="0"/>
          <c:showVal val="0"/>
          <c:showCatName val="0"/>
          <c:showSerName val="0"/>
          <c:showPercent val="0"/>
          <c:showBubbleSize val="0"/>
        </c:dLbls>
        <c:marker val="1"/>
        <c:smooth val="0"/>
        <c:axId val="199723632"/>
        <c:axId val="199724192"/>
      </c:lineChart>
      <c:dateAx>
        <c:axId val="19972363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Lecture 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99724192"/>
        <c:crosses val="autoZero"/>
        <c:auto val="1"/>
        <c:lblOffset val="100"/>
        <c:baseTimeUnit val="days"/>
      </c:dateAx>
      <c:valAx>
        <c:axId val="1997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 of students repsonded</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99723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60F2-90E1-4489-A6FB-FBE7A0646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Wencan Luo</cp:lastModifiedBy>
  <cp:revision>337</cp:revision>
  <dcterms:created xsi:type="dcterms:W3CDTF">2015-07-27T16:48:00Z</dcterms:created>
  <dcterms:modified xsi:type="dcterms:W3CDTF">2015-07-27T18:33:00Z</dcterms:modified>
</cp:coreProperties>
</file>