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91E2B" w14:textId="572C294B" w:rsidR="005737D7" w:rsidRPr="00D61C1C" w:rsidRDefault="005737D7" w:rsidP="005737D7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数学模型按照性质可分为：化学动力学模型；流动模型；传递模型；宏观反应动力学模型</w:t>
      </w:r>
    </w:p>
    <w:p w14:paraId="0EB52A80" w14:textId="6754CCB4" w:rsidR="005737D7" w:rsidRPr="00D61C1C" w:rsidRDefault="005737D7" w:rsidP="005737D7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三传一反：动量；质量；热量；化学反应过程</w:t>
      </w:r>
    </w:p>
    <w:p w14:paraId="56ACE6F4" w14:textId="1F72F9B7" w:rsidR="005737D7" w:rsidRPr="00D61C1C" w:rsidRDefault="005737D7" w:rsidP="005737D7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三个层次的数学模型：化学动力学模型；颗粒宏观反应动力学模型；反应器或床层宏观反应动力学模型</w:t>
      </w:r>
    </w:p>
    <w:p w14:paraId="4B562030" w14:textId="25D0F773" w:rsidR="005737D7" w:rsidRPr="00D61C1C" w:rsidRDefault="005737D7" w:rsidP="005737D7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简化模型要求：不失真；能满足应用的要求；能适应当前实验条件，以便进行模型鉴别和参数估值；能适应现有计算机的运算能力</w:t>
      </w:r>
    </w:p>
    <w:p w14:paraId="2A3BAA7D" w14:textId="3DE3FAA7" w:rsidR="005737D7" w:rsidRPr="00D61C1C" w:rsidRDefault="005737D7" w:rsidP="005737D7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工程方大方法：相似放大法；经验放大法；数学模拟放大法</w:t>
      </w:r>
    </w:p>
    <w:p w14:paraId="03E22058" w14:textId="0414FDCC" w:rsidR="005737D7" w:rsidRPr="00D61C1C" w:rsidRDefault="00911CD7" w:rsidP="005737D7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温度：等温反应；绝热反应；非绝热变温反应</w:t>
      </w:r>
    </w:p>
    <w:p w14:paraId="5BFE266E" w14:textId="6E31BA70" w:rsidR="00911CD7" w:rsidRPr="00D61C1C" w:rsidRDefault="00911CD7" w:rsidP="005737D7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压力：常压反应；加压反应；减压反应</w:t>
      </w:r>
    </w:p>
    <w:p w14:paraId="5FB4F511" w14:textId="3B8081F2" w:rsidR="00911CD7" w:rsidRPr="00D61C1C" w:rsidRDefault="00911CD7" w:rsidP="005737D7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操作方法：1间歇过程；连续过程；半间歇过程2定态过程；非定态过程</w:t>
      </w:r>
    </w:p>
    <w:p w14:paraId="1A946541" w14:textId="6970C5FE" w:rsidR="00911CD7" w:rsidRPr="00D61C1C" w:rsidRDefault="00911CD7" w:rsidP="005737D7">
      <w:pPr>
        <w:pStyle w:val="a3"/>
        <w:numPr>
          <w:ilvl w:val="0"/>
          <w:numId w:val="1"/>
        </w:numPr>
        <w:ind w:firstLineChars="0"/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流动模型：理想流动模型；非理想流动模型</w:t>
      </w:r>
    </w:p>
    <w:p w14:paraId="16CE1995" w14:textId="6639011F" w:rsidR="00911CD7" w:rsidRPr="00D61C1C" w:rsidRDefault="00911CD7" w:rsidP="00911CD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10、工业反应器按操作方法特征分为：间歇反应器；管式或</w:t>
      </w:r>
      <w:proofErr w:type="gramStart"/>
      <w:r w:rsidRPr="00D61C1C">
        <w:rPr>
          <w:rFonts w:ascii="黑体" w:eastAsia="黑体" w:hAnsi="黑体" w:hint="eastAsia"/>
          <w:b/>
          <w:bCs/>
        </w:rPr>
        <w:t>釜式连续</w:t>
      </w:r>
      <w:proofErr w:type="gramEnd"/>
      <w:r w:rsidRPr="00D61C1C">
        <w:rPr>
          <w:rFonts w:ascii="黑体" w:eastAsia="黑体" w:hAnsi="黑体" w:hint="eastAsia"/>
          <w:b/>
          <w:bCs/>
        </w:rPr>
        <w:t>流动器；半间歇反应器</w:t>
      </w:r>
    </w:p>
    <w:p w14:paraId="32EAC20B" w14:textId="44D85852" w:rsidR="00911CD7" w:rsidRPr="00D61C1C" w:rsidRDefault="00911CD7" w:rsidP="00911CD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11、返混：反应器中不同年龄的</w:t>
      </w:r>
      <w:r w:rsidR="00D61AE2" w:rsidRPr="00D61C1C">
        <w:rPr>
          <w:rFonts w:ascii="黑体" w:eastAsia="黑体" w:hAnsi="黑体" w:hint="eastAsia"/>
          <w:b/>
          <w:bCs/>
        </w:rPr>
        <w:t>质</w:t>
      </w:r>
      <w:r w:rsidRPr="00D61C1C">
        <w:rPr>
          <w:rFonts w:ascii="黑体" w:eastAsia="黑体" w:hAnsi="黑体" w:hint="eastAsia"/>
          <w:b/>
          <w:bCs/>
        </w:rPr>
        <w:t>点的混合。原因：</w:t>
      </w:r>
      <w:r w:rsidR="00D61AE2" w:rsidRPr="00D61C1C">
        <w:rPr>
          <w:rFonts w:ascii="黑体" w:eastAsia="黑体" w:hAnsi="黑体" w:hint="eastAsia"/>
          <w:b/>
          <w:bCs/>
        </w:rPr>
        <w:t>不同空间位置的物料存在倒流、错流和回流，从而使不同年龄的质点混合。</w:t>
      </w:r>
    </w:p>
    <w:p w14:paraId="709F3EAD" w14:textId="2D8409A4" w:rsidR="00D61AE2" w:rsidRPr="00D61C1C" w:rsidRDefault="00D61AE2" w:rsidP="00911CD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12、流动模型:无返混的平推流反应器；最大值返混的全混流反应器</w:t>
      </w:r>
    </w:p>
    <w:p w14:paraId="7316F158" w14:textId="34F99EF6" w:rsidR="00D61AE2" w:rsidRPr="00D61C1C" w:rsidRDefault="00D61AE2" w:rsidP="00911CD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13、反应速率：反应体积与固体质量及反应表面积之间的换算</w:t>
      </w:r>
    </w:p>
    <w:p w14:paraId="21A663C8" w14:textId="1B628E3A" w:rsidR="00D61AE2" w:rsidRPr="00D61C1C" w:rsidRDefault="00D61AE2" w:rsidP="00911CD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14、空间速度：单位反应体积所能处理的反应混合物的体积流量。</w:t>
      </w:r>
    </w:p>
    <w:p w14:paraId="551051DB" w14:textId="2CFEF7B8" w:rsidR="00D61AE2" w:rsidRPr="00D61C1C" w:rsidRDefault="00D61AE2" w:rsidP="00911CD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15、质量空速：按单位催化剂计算得到的空速</w:t>
      </w:r>
    </w:p>
    <w:p w14:paraId="5E8ED1F3" w14:textId="385D3342" w:rsidR="002D3C3D" w:rsidRPr="00D61C1C" w:rsidRDefault="0069796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16、最佳温度：具有最大反应速率的温度为这个组成的最大温度</w:t>
      </w:r>
    </w:p>
    <w:p w14:paraId="6B8B030C" w14:textId="0CED7CB0" w:rsidR="00697967" w:rsidRPr="00D61C1C" w:rsidRDefault="0069796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17、最佳温度曲线：由相应于各转化率的最佳温度所组成的曲线</w:t>
      </w:r>
    </w:p>
    <w:p w14:paraId="4789EFFE" w14:textId="72398806" w:rsidR="00697967" w:rsidRPr="00D61C1C" w:rsidRDefault="0069796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18、若主反应的活化能E1大于副反应的活化能E2，则温度升高，反应的选择率增加，目的产物A3收率相应增加。这时采用高温反应收率和选择率都升高。若E1小于E2，则相反。</w:t>
      </w:r>
    </w:p>
    <w:p w14:paraId="1F391EDA" w14:textId="3A7C65C0" w:rsidR="00697967" w:rsidRPr="00D61C1C" w:rsidRDefault="0069796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19、良好的催化剂：活动性；选择性；稳定性</w:t>
      </w:r>
    </w:p>
    <w:p w14:paraId="42E4F05E" w14:textId="2B5612DA" w:rsidR="00697967" w:rsidRPr="00D61C1C" w:rsidRDefault="0069796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20、固体催化剂组成：活性组分；助催化剂；载体</w:t>
      </w:r>
    </w:p>
    <w:p w14:paraId="3950DF2E" w14:textId="3E6BE376" w:rsidR="00697967" w:rsidRPr="00D61C1C" w:rsidRDefault="0069796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21、比孔容：每克催化剂内部孔道所占的体积，常用氦-汞置换法来测定。</w:t>
      </w:r>
    </w:p>
    <w:p w14:paraId="04230FC6" w14:textId="6172E39C" w:rsidR="00697967" w:rsidRPr="00D61C1C" w:rsidRDefault="0069796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22、气-固相催化反应本征动力学的基础是化学吸附</w:t>
      </w:r>
    </w:p>
    <w:p w14:paraId="0EA7471A" w14:textId="7DA7358C" w:rsidR="00697967" w:rsidRPr="00D61C1C" w:rsidRDefault="0069796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23、</w:t>
      </w:r>
      <w:r w:rsidR="003028D5" w:rsidRPr="00D61C1C">
        <w:rPr>
          <w:rFonts w:ascii="黑体" w:eastAsia="黑体" w:hAnsi="黑体" w:hint="eastAsia"/>
          <w:b/>
          <w:bCs/>
        </w:rPr>
        <w:t>气固相催化反应的组成：反应物被分布在催化剂表面上的活性位吸附，成为活性吸附态；活性吸附态组分在催化剂活性表面上进行反应，生成吸附态产物；吸附态产物从催化剂活性表面上脱附</w:t>
      </w:r>
    </w:p>
    <w:p w14:paraId="28497598" w14:textId="4522A333" w:rsidR="003028D5" w:rsidRPr="00D61C1C" w:rsidRDefault="003028D5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24、化学吸附速率建立的三个因素：单位表面上气体分子碰撞数；吸附活化能；表面覆盖率</w:t>
      </w:r>
    </w:p>
    <w:p w14:paraId="73456EC4" w14:textId="0FB92DB7" w:rsidR="003028D5" w:rsidRPr="00D61C1C" w:rsidRDefault="003028D5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25、均匀表面吸附层的基本要点：催化剂表面是均匀的，即具有均匀的吸附能力，每个活性位都有相同的吸附热和吸附活化能；吸附分子间没有相互作用；吸附和脱附可以建立动态平衡</w:t>
      </w:r>
    </w:p>
    <w:p w14:paraId="0DB74F4B" w14:textId="4D0FB5D2" w:rsidR="003028D5" w:rsidRPr="00D61C1C" w:rsidRDefault="003028D5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26、</w:t>
      </w:r>
      <w:r w:rsidR="0085566A" w:rsidRPr="00D61C1C">
        <w:rPr>
          <w:rFonts w:ascii="黑体" w:eastAsia="黑体" w:hAnsi="黑体" w:hint="eastAsia"/>
          <w:b/>
          <w:bCs/>
        </w:rPr>
        <w:t>均匀表面吸附动力学模型：过程为单组分反应物的化学吸附控制；过程为表面化学反应控制；过程为单组分产物的脱附控制</w:t>
      </w:r>
    </w:p>
    <w:p w14:paraId="36082B3C" w14:textId="451C6B47" w:rsidR="0085566A" w:rsidRPr="00D61C1C" w:rsidRDefault="0085566A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27、多孔工业颗粒催化剂进行的催化反应：反应物从气流主体扩散到催化剂颗粒的外表面；反应物从外表面向催化剂的孔道内部扩散；在催化剂内部孔道所组成的内表面上进行催化反应；产物从内表面扩散到外表面；产物从外表面扩散到气流主体</w:t>
      </w:r>
    </w:p>
    <w:p w14:paraId="7FB6251C" w14:textId="15D7EB7D" w:rsidR="0085566A" w:rsidRPr="00D61C1C" w:rsidRDefault="0085566A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28、死区：在半径Rd的颗粒内催化反应速率接近于零。</w:t>
      </w:r>
    </w:p>
    <w:p w14:paraId="02FF629B" w14:textId="339F685A" w:rsidR="0085566A" w:rsidRPr="00D61C1C" w:rsidRDefault="0085566A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29、内扩散有效因子：单位时间内等温催化剂颗粒中实际</w:t>
      </w:r>
      <w:proofErr w:type="gramStart"/>
      <w:r w:rsidRPr="00D61C1C">
        <w:rPr>
          <w:rFonts w:ascii="黑体" w:eastAsia="黑体" w:hAnsi="黑体" w:hint="eastAsia"/>
          <w:b/>
          <w:bCs/>
        </w:rPr>
        <w:t>反应量恒小于</w:t>
      </w:r>
      <w:proofErr w:type="gramEnd"/>
      <w:r w:rsidRPr="00D61C1C">
        <w:rPr>
          <w:rFonts w:ascii="黑体" w:eastAsia="黑体" w:hAnsi="黑体" w:hint="eastAsia"/>
          <w:b/>
          <w:bCs/>
        </w:rPr>
        <w:t>按外表面反应组分浓度及颗粒内表面</w:t>
      </w:r>
      <w:proofErr w:type="gramStart"/>
      <w:r w:rsidRPr="00D61C1C">
        <w:rPr>
          <w:rFonts w:ascii="黑体" w:eastAsia="黑体" w:hAnsi="黑体" w:hint="eastAsia"/>
          <w:b/>
          <w:bCs/>
        </w:rPr>
        <w:t>积计算</w:t>
      </w:r>
      <w:proofErr w:type="gramEnd"/>
      <w:r w:rsidRPr="00D61C1C">
        <w:rPr>
          <w:rFonts w:ascii="黑体" w:eastAsia="黑体" w:hAnsi="黑体" w:hint="eastAsia"/>
          <w:b/>
          <w:bCs/>
        </w:rPr>
        <w:t>的反应量，即不计入内扩散影响的反应量的两者比值</w:t>
      </w:r>
    </w:p>
    <w:p w14:paraId="28FA86E3" w14:textId="0E8FD42D" w:rsidR="0085566A" w:rsidRPr="00D61C1C" w:rsidRDefault="0085566A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30、外表型一般适用于单一反应</w:t>
      </w:r>
      <w:r w:rsidR="00326D82" w:rsidRPr="00D61C1C">
        <w:rPr>
          <w:rFonts w:ascii="黑体" w:eastAsia="黑体" w:hAnsi="黑体" w:hint="eastAsia"/>
          <w:b/>
          <w:bCs/>
        </w:rPr>
        <w:t>，这时采用外表型并且适当设计活性组分层的厚度，可以减少活性组分的用量而获得同样或更好的效果。外表型催化剂有利于连串反应中间产物的选</w:t>
      </w:r>
      <w:r w:rsidR="00326D82" w:rsidRPr="00D61C1C">
        <w:rPr>
          <w:rFonts w:ascii="黑体" w:eastAsia="黑体" w:hAnsi="黑体" w:hint="eastAsia"/>
          <w:b/>
          <w:bCs/>
        </w:rPr>
        <w:lastRenderedPageBreak/>
        <w:t>择率。</w:t>
      </w:r>
    </w:p>
    <w:p w14:paraId="2139F162" w14:textId="46D1D04E" w:rsidR="00326D82" w:rsidRPr="00D61C1C" w:rsidRDefault="00326D82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31、固体催化剂颗粒内气体组分的扩散形式：分子扩散；knudsen扩散；构型扩散；表面扩散</w:t>
      </w:r>
    </w:p>
    <w:p w14:paraId="4AC2CB21" w14:textId="72A43A04" w:rsidR="00326D82" w:rsidRPr="00D61C1C" w:rsidRDefault="00326D82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32、实验室无梯度反应器是一种全混流反应器</w:t>
      </w:r>
    </w:p>
    <w:p w14:paraId="793758E1" w14:textId="08A16D93" w:rsidR="00326D82" w:rsidRPr="00D61C1C" w:rsidRDefault="00326D82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33、保证原料气的净化指标、精细操作、防止超温及减少温度波动是延长催化剂寿命的主要措施</w:t>
      </w:r>
    </w:p>
    <w:p w14:paraId="64FBD7C8" w14:textId="721F70C8" w:rsidR="00326D82" w:rsidRPr="00D61C1C" w:rsidRDefault="00326D82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34、釜式反应器的特点：由于剧烈的搅拌，反应器内物料浓度达到分子尺度上的均匀，且反应器内浓度处处相等，因而排除了物质传递对反应的影响；由于反应器内具有足够强的传热条件，反应器内各处温度相等，因而无需考虑反应物料内的热量传递问题；反应器内物料同时开始和停止反应，所有物料具有相同的反应时间。</w:t>
      </w:r>
    </w:p>
    <w:p w14:paraId="3777FA05" w14:textId="71AF8B88" w:rsidR="00326D82" w:rsidRPr="00D61C1C" w:rsidRDefault="00326D82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35、平推流反应器PFR特点：在连续定态条件下操作时，反应器的径向截面上物料的各种参数，如浓度</w:t>
      </w:r>
      <w:r w:rsidR="008E2CFF" w:rsidRPr="00D61C1C">
        <w:rPr>
          <w:rFonts w:ascii="黑体" w:eastAsia="黑体" w:hAnsi="黑体" w:hint="eastAsia"/>
          <w:b/>
          <w:bCs/>
        </w:rPr>
        <w:t>、温度等只随物料流动方向变化，不随时间而变化；由于径向具有均匀的流速，也就是在径向不存在浓度分布，反应速率</w:t>
      </w:r>
      <w:proofErr w:type="gramStart"/>
      <w:r w:rsidR="008E2CFF" w:rsidRPr="00D61C1C">
        <w:rPr>
          <w:rFonts w:ascii="黑体" w:eastAsia="黑体" w:hAnsi="黑体" w:hint="eastAsia"/>
          <w:b/>
          <w:bCs/>
        </w:rPr>
        <w:t>随空间</w:t>
      </w:r>
      <w:proofErr w:type="gramEnd"/>
      <w:r w:rsidR="008E2CFF" w:rsidRPr="00D61C1C">
        <w:rPr>
          <w:rFonts w:ascii="黑体" w:eastAsia="黑体" w:hAnsi="黑体" w:hint="eastAsia"/>
          <w:b/>
          <w:bCs/>
        </w:rPr>
        <w:t>位置变化只限于轴向；由于径向速度均匀，反应物料在反应器内具有相同的停留时间。</w:t>
      </w:r>
    </w:p>
    <w:p w14:paraId="78F8B6A0" w14:textId="23FA7224" w:rsidR="008E2CFF" w:rsidRPr="00D61C1C" w:rsidRDefault="008E2CFF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36、全混流反应器</w:t>
      </w:r>
      <w:r w:rsidR="004F5C65" w:rsidRPr="00D61C1C">
        <w:rPr>
          <w:rFonts w:ascii="黑体" w:eastAsia="黑体" w:hAnsi="黑体" w:hint="eastAsia"/>
          <w:b/>
          <w:bCs/>
        </w:rPr>
        <w:t>CSTR特点：反应器中反应物料的浓度处于出口状态的低浓度，而反应产物的浓度则处于出口状态的高浓度。</w:t>
      </w:r>
    </w:p>
    <w:p w14:paraId="57179078" w14:textId="58C041CD" w:rsidR="004F5C65" w:rsidRPr="00D61C1C" w:rsidRDefault="004F5C65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37、均相反应工程：微团之间达到完全均</w:t>
      </w:r>
      <w:proofErr w:type="gramStart"/>
      <w:r w:rsidRPr="00D61C1C">
        <w:rPr>
          <w:rFonts w:ascii="黑体" w:eastAsia="黑体" w:hAnsi="黑体" w:hint="eastAsia"/>
          <w:b/>
          <w:bCs/>
        </w:rPr>
        <w:t>一</w:t>
      </w:r>
      <w:proofErr w:type="gramEnd"/>
      <w:r w:rsidRPr="00D61C1C">
        <w:rPr>
          <w:rFonts w:ascii="黑体" w:eastAsia="黑体" w:hAnsi="黑体" w:hint="eastAsia"/>
          <w:b/>
          <w:bCs/>
        </w:rPr>
        <w:t>的混合状态</w:t>
      </w:r>
    </w:p>
    <w:p w14:paraId="136B74FE" w14:textId="326C167E" w:rsidR="004F5C65" w:rsidRPr="00D61C1C" w:rsidRDefault="004F5C65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38、停留时间：物料质点从进入到离开反应器总共停留的时间。</w:t>
      </w:r>
    </w:p>
    <w:p w14:paraId="77469C30" w14:textId="35F248DE" w:rsidR="004F5C65" w:rsidRPr="00D61C1C" w:rsidRDefault="004F5C65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39、停留时间分布：同时进入反应器的N</w:t>
      </w:r>
      <w:proofErr w:type="gramStart"/>
      <w:r w:rsidRPr="00D61C1C">
        <w:rPr>
          <w:rFonts w:ascii="黑体" w:eastAsia="黑体" w:hAnsi="黑体" w:hint="eastAsia"/>
          <w:b/>
          <w:bCs/>
        </w:rPr>
        <w:t>个</w:t>
      </w:r>
      <w:proofErr w:type="gramEnd"/>
      <w:r w:rsidRPr="00D61C1C">
        <w:rPr>
          <w:rFonts w:ascii="黑体" w:eastAsia="黑体" w:hAnsi="黑体" w:hint="eastAsia"/>
          <w:b/>
          <w:bCs/>
        </w:rPr>
        <w:t>流体质点中，停留时间介于t与t+dt间的质点所占分数dN/N为E（t）dt</w:t>
      </w:r>
    </w:p>
    <w:p w14:paraId="45F0787F" w14:textId="2ACA2E20" w:rsidR="004F5C65" w:rsidRPr="00D61C1C" w:rsidRDefault="004F5C65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40、</w:t>
      </w:r>
      <w:r w:rsidR="00D77C07" w:rsidRPr="00D61C1C">
        <w:rPr>
          <w:rFonts w:ascii="黑体" w:eastAsia="黑体" w:hAnsi="黑体" w:hint="eastAsia"/>
          <w:b/>
          <w:bCs/>
        </w:rPr>
        <w:t>停留时间分布函数：流过反应器的物料中停留时间小于t的质点的分数</w:t>
      </w:r>
    </w:p>
    <w:p w14:paraId="3C2A27E1" w14:textId="65FDFB09" w:rsidR="00D77C07" w:rsidRPr="00D61C1C" w:rsidRDefault="00D77C0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41、示踪物选择原则：示踪物不与主流体发生反应；示踪剂应当容易与主流体融为一体；示踪剂浓度很低时也能够检测；用于多相系统检测的示踪剂不发生由一相转移到另一相的情况；示踪剂本身应具有或易于转变为电信号或光信号的特点</w:t>
      </w:r>
    </w:p>
    <w:p w14:paraId="6BB4A218" w14:textId="45D64641" w:rsidR="00D77C07" w:rsidRPr="00D61C1C" w:rsidRDefault="00D77C0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42、示踪物输入方式：</w:t>
      </w:r>
      <w:proofErr w:type="gramStart"/>
      <w:r w:rsidRPr="00D61C1C">
        <w:rPr>
          <w:rFonts w:ascii="黑体" w:eastAsia="黑体" w:hAnsi="黑体" w:hint="eastAsia"/>
          <w:b/>
          <w:bCs/>
        </w:rPr>
        <w:t>阶跃法</w:t>
      </w:r>
      <w:proofErr w:type="gramEnd"/>
      <w:r w:rsidRPr="00D61C1C">
        <w:rPr>
          <w:rFonts w:ascii="黑体" w:eastAsia="黑体" w:hAnsi="黑体" w:hint="eastAsia"/>
          <w:b/>
          <w:bCs/>
        </w:rPr>
        <w:t>；脉冲注入法；周期输入法</w:t>
      </w:r>
    </w:p>
    <w:p w14:paraId="4578C97B" w14:textId="0242031A" w:rsidR="00D77C07" w:rsidRPr="00D61C1C" w:rsidRDefault="00D77C0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43、数学模型方法基本特点：简化；等效性；模型简化的程度体现在模型参数的个数</w:t>
      </w:r>
    </w:p>
    <w:p w14:paraId="258DD103" w14:textId="45CD8011" w:rsidR="00D77C07" w:rsidRPr="00D61C1C" w:rsidRDefault="00D77C07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44、轴向混合模型Ez基本假定：垂直于流体流动方向的每一截面上具有均匀的径向浓度；沿流体流动方向具有相同的流体速度；</w:t>
      </w:r>
      <w:r w:rsidR="00910ABC" w:rsidRPr="00D61C1C">
        <w:rPr>
          <w:rFonts w:ascii="黑体" w:eastAsia="黑体" w:hAnsi="黑体" w:hint="eastAsia"/>
          <w:b/>
          <w:bCs/>
        </w:rPr>
        <w:t>物料浓度是流体流动距离的连续函数</w:t>
      </w:r>
    </w:p>
    <w:p w14:paraId="401008B3" w14:textId="3FB50218" w:rsidR="00910ABC" w:rsidRPr="00D61C1C" w:rsidRDefault="00910ABC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45、固定床气固相催化反应器分为：绝热式和连续换热式</w:t>
      </w:r>
    </w:p>
    <w:p w14:paraId="3A83F61A" w14:textId="736FA6B7" w:rsidR="00910ABC" w:rsidRPr="00D61C1C" w:rsidRDefault="00910ABC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46、影响固定床压力降的因素：流体的：流体的黏度、密度等物理性质和流体的质量流率。床层的：床层的高度、流通截面积、床层的空隙率以及颗粒度物理特性。颗粒粒度和形状是影响床层压力降的另一重要因素</w:t>
      </w:r>
    </w:p>
    <w:p w14:paraId="60EAD65B" w14:textId="25B869BE" w:rsidR="00910ABC" w:rsidRPr="00D61C1C" w:rsidRDefault="00910ABC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47：固定床反应器中床层高度L超过颗粒直径ds的100倍时，可以略去</w:t>
      </w:r>
      <w:proofErr w:type="gramStart"/>
      <w:r w:rsidRPr="00D61C1C">
        <w:rPr>
          <w:rFonts w:ascii="黑体" w:eastAsia="黑体" w:hAnsi="黑体" w:hint="eastAsia"/>
          <w:b/>
          <w:bCs/>
        </w:rPr>
        <w:t>轴向边混的</w:t>
      </w:r>
      <w:proofErr w:type="gramEnd"/>
      <w:r w:rsidRPr="00D61C1C">
        <w:rPr>
          <w:rFonts w:ascii="黑体" w:eastAsia="黑体" w:hAnsi="黑体" w:hint="eastAsia"/>
          <w:b/>
          <w:bCs/>
        </w:rPr>
        <w:t>影响</w:t>
      </w:r>
    </w:p>
    <w:p w14:paraId="3330E78A" w14:textId="057AA2E5" w:rsidR="00910ABC" w:rsidRPr="00D61C1C" w:rsidRDefault="00910ABC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48、颗粒的分类：A：细颗粒B：粗颗粒C：超细颗粒D：过粗颗粒</w:t>
      </w:r>
    </w:p>
    <w:p w14:paraId="2C990211" w14:textId="231CFB96" w:rsidR="00910ABC" w:rsidRPr="00D61C1C" w:rsidRDefault="00910ABC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49、鼓泡流化床反应器的数学模型：两相模型；鼓泡床模型</w:t>
      </w:r>
    </w:p>
    <w:p w14:paraId="70E1AC46" w14:textId="6317C002" w:rsidR="00910ABC" w:rsidRPr="00D61C1C" w:rsidRDefault="00910ABC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50、</w:t>
      </w:r>
      <w:r w:rsidR="00004BEA" w:rsidRPr="00D61C1C">
        <w:rPr>
          <w:rFonts w:ascii="黑体" w:eastAsia="黑体" w:hAnsi="黑体" w:hint="eastAsia"/>
          <w:b/>
          <w:bCs/>
        </w:rPr>
        <w:t>扬析：在气流的作用下，多粒级组成的颗粒</w:t>
      </w:r>
      <w:proofErr w:type="gramStart"/>
      <w:r w:rsidR="00004BEA" w:rsidRPr="00D61C1C">
        <w:rPr>
          <w:rFonts w:ascii="黑体" w:eastAsia="黑体" w:hAnsi="黑体" w:hint="eastAsia"/>
          <w:b/>
          <w:bCs/>
        </w:rPr>
        <w:t>物由于</w:t>
      </w:r>
      <w:proofErr w:type="gramEnd"/>
      <w:r w:rsidR="00004BEA" w:rsidRPr="00D61C1C">
        <w:rPr>
          <w:rFonts w:ascii="黑体" w:eastAsia="黑体" w:hAnsi="黑体" w:hint="eastAsia"/>
          <w:b/>
          <w:bCs/>
        </w:rPr>
        <w:t>各自的终端速度的差异分级的现象</w:t>
      </w:r>
    </w:p>
    <w:p w14:paraId="7BE9F834" w14:textId="41A0EC3E" w:rsidR="00004BEA" w:rsidRPr="00D61C1C" w:rsidRDefault="00004BEA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51、夹带：流化床中气泡在上升过程中逐渐长大而不稳定，到达床层表面时气泡破裂，其中所夹带的颗粒被喷入自由空域</w:t>
      </w:r>
    </w:p>
    <w:p w14:paraId="6F9C47F4" w14:textId="3B89C5B6" w:rsidR="00004BEA" w:rsidRPr="00D61C1C" w:rsidRDefault="00004BEA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52、流化床反应器的流型及基本特征：1:、低气速气：a散式流态化b聚式流态化c节涌流化床d湍流流态化2、高气速气：a快速流态化b循环流化床c高气速流化床d低气速流化床e高气速流态化</w:t>
      </w:r>
    </w:p>
    <w:p w14:paraId="5EC4AF9F" w14:textId="2B9F18E9" w:rsidR="00004BEA" w:rsidRPr="00D61C1C" w:rsidRDefault="00004BEA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53、流化</w:t>
      </w:r>
      <w:proofErr w:type="gramStart"/>
      <w:r w:rsidRPr="00D61C1C">
        <w:rPr>
          <w:rFonts w:ascii="黑体" w:eastAsia="黑体" w:hAnsi="黑体" w:hint="eastAsia"/>
          <w:b/>
          <w:bCs/>
        </w:rPr>
        <w:t>床特征</w:t>
      </w:r>
      <w:proofErr w:type="gramEnd"/>
      <w:r w:rsidRPr="00D61C1C">
        <w:rPr>
          <w:rFonts w:ascii="黑体" w:eastAsia="黑体" w:hAnsi="黑体" w:hint="eastAsia"/>
          <w:b/>
          <w:bCs/>
        </w:rPr>
        <w:t>速度：临界流化速度Umf、起始鼓泡速度Umb、起始</w:t>
      </w:r>
      <w:proofErr w:type="gramStart"/>
      <w:r w:rsidRPr="00D61C1C">
        <w:rPr>
          <w:rFonts w:ascii="黑体" w:eastAsia="黑体" w:hAnsi="黑体" w:hint="eastAsia"/>
          <w:b/>
          <w:bCs/>
        </w:rPr>
        <w:t>湍</w:t>
      </w:r>
      <w:proofErr w:type="gramEnd"/>
      <w:r w:rsidRPr="00D61C1C">
        <w:rPr>
          <w:rFonts w:ascii="黑体" w:eastAsia="黑体" w:hAnsi="黑体" w:hint="eastAsia"/>
          <w:b/>
          <w:bCs/>
        </w:rPr>
        <w:t>动流化速度Uc、快速流化的转变速度Utf和颗粒的终端速度Ut与有关参数间的关联式</w:t>
      </w:r>
    </w:p>
    <w:p w14:paraId="2B25C168" w14:textId="01AA0CAF" w:rsidR="00004BEA" w:rsidRPr="00D61C1C" w:rsidRDefault="00004BEA">
      <w:pPr>
        <w:rPr>
          <w:rFonts w:ascii="黑体" w:eastAsia="黑体" w:hAnsi="黑体" w:hint="eastAsia"/>
          <w:b/>
          <w:bCs/>
        </w:rPr>
      </w:pPr>
      <w:r w:rsidRPr="00D61C1C">
        <w:rPr>
          <w:rFonts w:ascii="黑体" w:eastAsia="黑体" w:hAnsi="黑体" w:hint="eastAsia"/>
          <w:b/>
          <w:bCs/>
        </w:rPr>
        <w:t>54、</w:t>
      </w:r>
      <w:proofErr w:type="gramStart"/>
      <w:r w:rsidRPr="00D61C1C">
        <w:rPr>
          <w:rFonts w:ascii="黑体" w:eastAsia="黑体" w:hAnsi="黑体" w:hint="eastAsia"/>
          <w:b/>
          <w:bCs/>
        </w:rPr>
        <w:t>决定聚式或</w:t>
      </w:r>
      <w:proofErr w:type="gramEnd"/>
      <w:r w:rsidRPr="00D61C1C">
        <w:rPr>
          <w:rFonts w:ascii="黑体" w:eastAsia="黑体" w:hAnsi="黑体" w:hint="eastAsia"/>
          <w:b/>
          <w:bCs/>
        </w:rPr>
        <w:t>散式流态化因素：固体与流体之间的密度差；颗粒尺寸。</w:t>
      </w:r>
    </w:p>
    <w:sectPr w:rsidR="00004BEA" w:rsidRPr="00D61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C50B2"/>
    <w:multiLevelType w:val="hybridMultilevel"/>
    <w:tmpl w:val="B636BEF8"/>
    <w:lvl w:ilvl="0" w:tplc="2E76E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13333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1E"/>
    <w:rsid w:val="00004BEA"/>
    <w:rsid w:val="00186A1E"/>
    <w:rsid w:val="002D3C3D"/>
    <w:rsid w:val="003028D5"/>
    <w:rsid w:val="00326D82"/>
    <w:rsid w:val="004F5C65"/>
    <w:rsid w:val="005737D7"/>
    <w:rsid w:val="00697967"/>
    <w:rsid w:val="0085566A"/>
    <w:rsid w:val="008E2CFF"/>
    <w:rsid w:val="00910ABC"/>
    <w:rsid w:val="00911CD7"/>
    <w:rsid w:val="00954774"/>
    <w:rsid w:val="00A76975"/>
    <w:rsid w:val="00CA616E"/>
    <w:rsid w:val="00D61AE2"/>
    <w:rsid w:val="00D61C1C"/>
    <w:rsid w:val="00D77C07"/>
    <w:rsid w:val="00DC48D3"/>
    <w:rsid w:val="00E3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9189"/>
  <w15:chartTrackingRefBased/>
  <w15:docId w15:val="{CB482BC0-9D0A-4ABD-9342-0C142DEB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宏瑞 李</dc:creator>
  <cp:keywords/>
  <dc:description/>
  <cp:lastModifiedBy>wencker wan</cp:lastModifiedBy>
  <cp:revision>2</cp:revision>
  <dcterms:created xsi:type="dcterms:W3CDTF">2025-01-07T08:32:00Z</dcterms:created>
  <dcterms:modified xsi:type="dcterms:W3CDTF">2025-01-07T08:32:00Z</dcterms:modified>
</cp:coreProperties>
</file>