
<file path=[Content_Types].xml><?xml version="1.0" encoding="utf-8"?>
<Types xmlns="http://schemas.openxmlformats.org/package/2006/content-types">
  <Default Extension="jpeg" ContentType="image/jpeg"/>
  <Default Extension="JPG" ContentType="image/.jpg"/>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2"/>
        </w:rPr>
      </w:pPr>
    </w:p>
    <w:p>
      <w:pPr>
        <w:rPr>
          <w:sz w:val="22"/>
        </w:rPr>
      </w:pPr>
    </w:p>
    <w:p>
      <w:pPr>
        <w:rPr>
          <w:sz w:val="22"/>
        </w:rPr>
      </w:pPr>
      <w:r>
        <w:rPr>
          <w:sz w:val="22"/>
        </w:rPr>
        <w:drawing>
          <wp:anchor distT="0" distB="0" distL="114300" distR="114300" simplePos="0" relativeHeight="251660288" behindDoc="0" locked="0" layoutInCell="1" allowOverlap="1">
            <wp:simplePos x="0" y="0"/>
            <wp:positionH relativeFrom="column">
              <wp:posOffset>2522855</wp:posOffset>
            </wp:positionH>
            <wp:positionV relativeFrom="paragraph">
              <wp:posOffset>142875</wp:posOffset>
            </wp:positionV>
            <wp:extent cx="2228850" cy="1037590"/>
            <wp:effectExtent l="0" t="0" r="0" b="0"/>
            <wp:wrapNone/>
            <wp:docPr id="2" name="currentImg" descr="https://timgsa.baidu.com/timg?image&amp;quality=80&amp;size=b9999_10000&amp;sec=1538295263707&amp;di=c031ba2bdb1b34e2a9459066069a246a&amp;imgtype=0&amp;src=http%3A%2F%2Fpic32.photophoto.cn%2F20140701%2F000702010964641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rentImg" descr="https://timgsa.baidu.com/timg?image&amp;quality=80&amp;size=b9999_10000&amp;sec=1538295263707&amp;di=c031ba2bdb1b34e2a9459066069a246a&amp;imgtype=0&amp;src=http%3A%2F%2Fpic32.photophoto.cn%2F20140701%2F0007020109646418_b.jpg"/>
                    <pic:cNvPicPr>
                      <a:picLocks noChangeAspect="1" noChangeArrowheads="1"/>
                    </pic:cNvPicPr>
                  </pic:nvPicPr>
                  <pic:blipFill>
                    <a:blip r:embed="rId6" cstate="print"/>
                    <a:srcRect l="34345" t="34464" r="7780" b="25424"/>
                    <a:stretch>
                      <a:fillRect/>
                    </a:stretch>
                  </pic:blipFill>
                  <pic:spPr>
                    <a:xfrm>
                      <a:off x="0" y="0"/>
                      <a:ext cx="2228850" cy="1037590"/>
                    </a:xfrm>
                    <a:prstGeom prst="rect">
                      <a:avLst/>
                    </a:prstGeom>
                    <a:noFill/>
                    <a:ln>
                      <a:noFill/>
                    </a:ln>
                  </pic:spPr>
                </pic:pic>
              </a:graphicData>
            </a:graphic>
          </wp:anchor>
        </w:drawing>
      </w:r>
      <w:r>
        <w:rPr>
          <w:sz w:val="22"/>
        </w:rPr>
        <w:drawing>
          <wp:anchor distT="0" distB="0" distL="114300" distR="114300" simplePos="0" relativeHeight="251659264" behindDoc="0" locked="0" layoutInCell="1" allowOverlap="1">
            <wp:simplePos x="0" y="0"/>
            <wp:positionH relativeFrom="column">
              <wp:posOffset>1283970</wp:posOffset>
            </wp:positionH>
            <wp:positionV relativeFrom="paragraph">
              <wp:posOffset>127000</wp:posOffset>
            </wp:positionV>
            <wp:extent cx="1076325" cy="1076325"/>
            <wp:effectExtent l="0" t="0" r="9525" b="9525"/>
            <wp:wrapNone/>
            <wp:docPr id="5" name="图片 1" descr="https://timgsa.baidu.com/timg?image&amp;quality=80&amp;size=b9999_10000&amp;sec=1538295259106&amp;di=04f753a8e3aa2c43bfb03e8eb42e460f&amp;imgtype=0&amp;src=http%3A%2F%2Fa3.att.hudong.com%2F61%2F43%2F013000001312861210234334247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https://timgsa.baidu.com/timg?image&amp;quality=80&amp;size=b9999_10000&amp;sec=1538295259106&amp;di=04f753a8e3aa2c43bfb03e8eb42e460f&amp;imgtype=0&amp;src=http%3A%2F%2Fa3.att.hudong.com%2F61%2F43%2F01300000131286121023433424767.gif"/>
                    <pic:cNvPicPr>
                      <a:picLocks noChangeAspect="1" noChangeArrowheads="1"/>
                    </pic:cNvPicPr>
                  </pic:nvPicPr>
                  <pic:blipFill>
                    <a:blip r:embed="rId7" cstate="print"/>
                    <a:srcRect/>
                    <a:stretch>
                      <a:fillRect/>
                    </a:stretch>
                  </pic:blipFill>
                  <pic:spPr>
                    <a:xfrm>
                      <a:off x="0" y="0"/>
                      <a:ext cx="1076325" cy="1076325"/>
                    </a:xfrm>
                    <a:prstGeom prst="rect">
                      <a:avLst/>
                    </a:prstGeom>
                    <a:noFill/>
                    <a:ln>
                      <a:noFill/>
                    </a:ln>
                  </pic:spPr>
                </pic:pic>
              </a:graphicData>
            </a:graphic>
          </wp:anchor>
        </w:drawing>
      </w:r>
    </w:p>
    <w:p>
      <w:pPr>
        <w:rPr>
          <w:sz w:val="22"/>
        </w:rPr>
      </w:pPr>
    </w:p>
    <w:p>
      <w:pPr>
        <w:rPr>
          <w:sz w:val="22"/>
        </w:rPr>
      </w:pPr>
      <w:r>
        <w:rPr>
          <w:rFonts w:hint="eastAsia"/>
          <w:sz w:val="22"/>
        </w:rPr>
        <w:t xml:space="preserve"> </w:t>
      </w:r>
      <w:r>
        <w:rPr>
          <w:sz w:val="22"/>
        </w:rPr>
        <w:t xml:space="preserve"> </w:t>
      </w:r>
    </w:p>
    <w:p>
      <w:pPr>
        <w:rPr>
          <w:sz w:val="22"/>
        </w:rPr>
      </w:pPr>
    </w:p>
    <w:p>
      <w:pPr>
        <w:rPr>
          <w:sz w:val="22"/>
        </w:rPr>
      </w:pPr>
    </w:p>
    <w:p>
      <w:pPr>
        <w:rPr>
          <w:sz w:val="22"/>
        </w:rPr>
      </w:pPr>
    </w:p>
    <w:p>
      <w:pPr>
        <w:rPr>
          <w:rFonts w:hint="eastAsia" w:ascii="黑体" w:hAnsi="黑体" w:eastAsia="黑体" w:cs="黑体"/>
          <w:sz w:val="22"/>
        </w:rPr>
      </w:pPr>
    </w:p>
    <w:p>
      <w:pPr>
        <w:jc w:val="center"/>
        <w:rPr>
          <w:rFonts w:hint="eastAsia" w:ascii="黑体" w:hAnsi="黑体" w:eastAsia="黑体" w:cs="黑体"/>
          <w:sz w:val="72"/>
          <w:szCs w:val="72"/>
          <w:lang w:val="en-US" w:eastAsia="zh-CN"/>
        </w:rPr>
      </w:pPr>
      <w:r>
        <w:rPr>
          <w:rFonts w:hint="eastAsia" w:ascii="黑体" w:hAnsi="黑体" w:eastAsia="黑体" w:cs="黑体"/>
          <w:sz w:val="72"/>
          <w:szCs w:val="72"/>
          <w:lang w:val="en-US" w:eastAsia="zh-CN"/>
        </w:rPr>
        <w:t>讴歌新时代，迈步新征程</w:t>
      </w:r>
    </w:p>
    <w:p>
      <w:pPr>
        <w:rPr>
          <w:sz w:val="22"/>
        </w:rPr>
      </w:pPr>
    </w:p>
    <w:p>
      <w:pPr>
        <w:jc w:val="center"/>
        <w:rPr>
          <w:rFonts w:hint="default" w:ascii="黑体" w:hAnsi="黑体" w:eastAsia="黑体"/>
          <w:color w:val="FF0000"/>
          <w:sz w:val="44"/>
          <w:szCs w:val="44"/>
          <w:lang w:val="en-US"/>
        </w:rPr>
      </w:pPr>
      <w:r>
        <w:rPr>
          <w:rFonts w:hint="eastAsia" w:ascii="黑体" w:hAnsi="黑体" w:eastAsia="黑体" w:cs="黑体"/>
          <w:color w:val="000000" w:themeColor="text1"/>
          <w:sz w:val="44"/>
          <w:szCs w:val="44"/>
          <w:lang w:val="en-US" w:eastAsia="zh-CN"/>
          <w14:textFill>
            <w14:solidFill>
              <w14:schemeClr w14:val="tx1"/>
            </w14:solidFill>
          </w14:textFill>
        </w:rPr>
        <w:t>---</w:t>
      </w:r>
      <w:r>
        <w:rPr>
          <w:rFonts w:hint="eastAsia" w:ascii="黑体" w:hAnsi="黑体" w:eastAsia="黑体" w:cs="黑体"/>
          <w:color w:val="000000" w:themeColor="text1"/>
          <w:sz w:val="44"/>
          <w:szCs w:val="44"/>
          <w14:textFill>
            <w14:solidFill>
              <w14:schemeClr w14:val="tx1"/>
            </w14:solidFill>
          </w14:textFill>
        </w:rPr>
        <w:t>重庆直辖2</w:t>
      </w:r>
      <w:r>
        <w:rPr>
          <w:rFonts w:hint="eastAsia" w:ascii="黑体" w:hAnsi="黑体" w:eastAsia="黑体" w:cs="黑体"/>
          <w:color w:val="000000" w:themeColor="text1"/>
          <w:sz w:val="44"/>
          <w:szCs w:val="44"/>
          <w:lang w:val="en-US" w:eastAsia="zh-CN"/>
          <w14:textFill>
            <w14:solidFill>
              <w14:schemeClr w14:val="tx1"/>
            </w14:solidFill>
          </w14:textFill>
        </w:rPr>
        <w:t>6</w:t>
      </w:r>
      <w:r>
        <w:rPr>
          <w:rFonts w:hint="eastAsia" w:ascii="黑体" w:hAnsi="黑体" w:eastAsia="黑体" w:cs="黑体"/>
          <w:color w:val="000000" w:themeColor="text1"/>
          <w:sz w:val="44"/>
          <w:szCs w:val="44"/>
          <w14:textFill>
            <w14:solidFill>
              <w14:schemeClr w14:val="tx1"/>
            </w14:solidFill>
          </w14:textFill>
        </w:rPr>
        <w:t>周年城市</w:t>
      </w:r>
      <w:r>
        <w:rPr>
          <w:rFonts w:hint="eastAsia" w:ascii="黑体" w:hAnsi="黑体" w:eastAsia="黑体" w:cs="黑体"/>
          <w:color w:val="000000" w:themeColor="text1"/>
          <w:sz w:val="44"/>
          <w:szCs w:val="44"/>
          <w:lang w:val="en-US" w:eastAsia="zh-CN"/>
          <w14:textFill>
            <w14:solidFill>
              <w14:schemeClr w14:val="tx1"/>
            </w14:solidFill>
          </w14:textFill>
        </w:rPr>
        <w:t>变化调查</w:t>
      </w:r>
    </w:p>
    <w:p>
      <w:pPr>
        <w:jc w:val="center"/>
        <w:rPr>
          <w:rFonts w:ascii="黑体" w:hAnsi="黑体" w:eastAsia="黑体"/>
          <w:sz w:val="28"/>
          <w:szCs w:val="24"/>
        </w:rPr>
      </w:pPr>
    </w:p>
    <w:p>
      <w:pPr>
        <w:jc w:val="both"/>
        <w:rPr>
          <w:rFonts w:ascii="黑体" w:hAnsi="黑体" w:eastAsia="黑体"/>
          <w:sz w:val="28"/>
          <w:szCs w:val="24"/>
        </w:rPr>
      </w:pPr>
    </w:p>
    <w:p>
      <w:pPr>
        <w:jc w:val="center"/>
        <w:rPr>
          <w:rFonts w:ascii="黑体" w:hAnsi="黑体" w:eastAsia="黑体"/>
          <w:sz w:val="28"/>
          <w:szCs w:val="24"/>
        </w:rPr>
      </w:pPr>
    </w:p>
    <w:p>
      <w:pPr>
        <w:spacing w:line="360" w:lineRule="auto"/>
        <w:jc w:val="left"/>
        <w:rPr>
          <w:rFonts w:ascii="微软雅黑" w:hAnsi="微软雅黑" w:eastAsia="微软雅黑"/>
          <w:sz w:val="36"/>
          <w:szCs w:val="36"/>
        </w:rPr>
      </w:pPr>
      <w:r>
        <w:rPr>
          <w:rFonts w:hint="eastAsia" w:ascii="微软雅黑" w:hAnsi="微软雅黑" w:eastAsia="微软雅黑"/>
          <w:b/>
          <w:bCs/>
          <w:sz w:val="36"/>
          <w:szCs w:val="36"/>
        </w:rPr>
        <w:t xml:space="preserve">课 </w:t>
      </w:r>
      <w:r>
        <w:rPr>
          <w:rFonts w:ascii="微软雅黑" w:hAnsi="微软雅黑" w:eastAsia="微软雅黑"/>
          <w:b/>
          <w:bCs/>
          <w:sz w:val="36"/>
          <w:szCs w:val="36"/>
        </w:rPr>
        <w:t xml:space="preserve">  </w:t>
      </w:r>
      <w:r>
        <w:rPr>
          <w:rFonts w:hint="eastAsia" w:ascii="微软雅黑" w:hAnsi="微软雅黑" w:eastAsia="微软雅黑"/>
          <w:b/>
          <w:bCs/>
          <w:sz w:val="36"/>
          <w:szCs w:val="36"/>
          <w:lang w:val="en-US" w:eastAsia="zh-CN"/>
        </w:rPr>
        <w:t xml:space="preserve">   </w:t>
      </w:r>
      <w:r>
        <w:rPr>
          <w:rFonts w:hint="eastAsia" w:ascii="微软雅黑" w:hAnsi="微软雅黑" w:eastAsia="微软雅黑"/>
          <w:b/>
          <w:bCs/>
          <w:sz w:val="36"/>
          <w:szCs w:val="36"/>
        </w:rPr>
        <w:t>程：</w:t>
      </w:r>
      <w:r>
        <w:rPr>
          <w:rFonts w:hint="eastAsia" w:ascii="宋体" w:hAnsi="宋体" w:eastAsia="宋体" w:cs="宋体"/>
          <w:b w:val="0"/>
          <w:bCs w:val="0"/>
          <w:sz w:val="32"/>
          <w:szCs w:val="32"/>
        </w:rPr>
        <w:t>毛泽东思想和中国特色社会主义理论体系概论</w:t>
      </w:r>
    </w:p>
    <w:p>
      <w:pPr>
        <w:spacing w:line="360" w:lineRule="auto"/>
        <w:jc w:val="left"/>
        <w:rPr>
          <w:rFonts w:hint="default" w:ascii="微软雅黑" w:hAnsi="微软雅黑" w:eastAsia="微软雅黑"/>
          <w:sz w:val="36"/>
          <w:szCs w:val="36"/>
          <w:lang w:val="en-US" w:eastAsia="zh-CN"/>
        </w:rPr>
      </w:pPr>
      <w:r>
        <w:rPr>
          <w:rFonts w:hint="eastAsia" w:ascii="微软雅黑" w:hAnsi="微软雅黑" w:eastAsia="微软雅黑"/>
          <w:b/>
          <w:bCs/>
          <w:sz w:val="36"/>
          <w:szCs w:val="36"/>
        </w:rPr>
        <w:t xml:space="preserve">学 </w:t>
      </w:r>
      <w:r>
        <w:rPr>
          <w:rFonts w:ascii="微软雅黑" w:hAnsi="微软雅黑" w:eastAsia="微软雅黑"/>
          <w:b/>
          <w:bCs/>
          <w:sz w:val="36"/>
          <w:szCs w:val="36"/>
        </w:rPr>
        <w:t xml:space="preserve">   </w:t>
      </w:r>
      <w:r>
        <w:rPr>
          <w:rFonts w:hint="eastAsia" w:ascii="微软雅黑" w:hAnsi="微软雅黑" w:eastAsia="微软雅黑"/>
          <w:b/>
          <w:bCs/>
          <w:sz w:val="36"/>
          <w:szCs w:val="36"/>
          <w:lang w:val="en-US" w:eastAsia="zh-CN"/>
        </w:rPr>
        <w:t xml:space="preserve">  </w:t>
      </w:r>
      <w:r>
        <w:rPr>
          <w:rFonts w:hint="eastAsia" w:ascii="微软雅黑" w:hAnsi="微软雅黑" w:eastAsia="微软雅黑"/>
          <w:b/>
          <w:bCs/>
          <w:sz w:val="36"/>
          <w:szCs w:val="36"/>
        </w:rPr>
        <w:t>院：</w:t>
      </w:r>
      <w:r>
        <w:rPr>
          <w:rFonts w:hint="eastAsia" w:ascii="宋体" w:hAnsi="宋体" w:eastAsia="宋体" w:cs="宋体"/>
          <w:b w:val="0"/>
          <w:bCs w:val="0"/>
          <w:sz w:val="32"/>
          <w:szCs w:val="32"/>
          <w:lang w:val="en-US" w:eastAsia="zh-CN"/>
        </w:rPr>
        <w:t xml:space="preserve">计算机学院 </w:t>
      </w:r>
    </w:p>
    <w:p>
      <w:pPr>
        <w:spacing w:line="360" w:lineRule="auto"/>
        <w:jc w:val="left"/>
        <w:rPr>
          <w:rFonts w:hint="default" w:ascii="微软雅黑" w:hAnsi="微软雅黑" w:eastAsia="微软雅黑"/>
          <w:sz w:val="36"/>
          <w:szCs w:val="36"/>
          <w:lang w:val="en-US" w:eastAsia="zh-CN"/>
        </w:rPr>
      </w:pPr>
      <w:r>
        <w:rPr>
          <w:rFonts w:hint="eastAsia" w:ascii="微软雅黑" w:hAnsi="微软雅黑" w:eastAsia="微软雅黑"/>
          <w:b/>
          <w:bCs/>
          <w:sz w:val="36"/>
          <w:szCs w:val="36"/>
        </w:rPr>
        <w:t xml:space="preserve">专 </w:t>
      </w:r>
      <w:r>
        <w:rPr>
          <w:rFonts w:ascii="微软雅黑" w:hAnsi="微软雅黑" w:eastAsia="微软雅黑"/>
          <w:b/>
          <w:bCs/>
          <w:sz w:val="36"/>
          <w:szCs w:val="36"/>
        </w:rPr>
        <w:t xml:space="preserve">   </w:t>
      </w:r>
      <w:r>
        <w:rPr>
          <w:rFonts w:hint="eastAsia" w:ascii="微软雅黑" w:hAnsi="微软雅黑" w:eastAsia="微软雅黑"/>
          <w:b/>
          <w:bCs/>
          <w:sz w:val="36"/>
          <w:szCs w:val="36"/>
          <w:lang w:val="en-US" w:eastAsia="zh-CN"/>
        </w:rPr>
        <w:t xml:space="preserve">  </w:t>
      </w:r>
      <w:r>
        <w:rPr>
          <w:rFonts w:hint="eastAsia" w:ascii="微软雅黑" w:hAnsi="微软雅黑" w:eastAsia="微软雅黑"/>
          <w:b/>
          <w:bCs/>
          <w:sz w:val="36"/>
          <w:szCs w:val="36"/>
        </w:rPr>
        <w:t>业:</w:t>
      </w:r>
      <w:r>
        <w:rPr>
          <w:rFonts w:ascii="微软雅黑" w:hAnsi="微软雅黑" w:eastAsia="微软雅黑"/>
          <w:b/>
          <w:bCs/>
          <w:sz w:val="36"/>
          <w:szCs w:val="36"/>
        </w:rPr>
        <w:t xml:space="preserve">  </w:t>
      </w:r>
      <w:r>
        <w:rPr>
          <w:rFonts w:hint="eastAsia" w:ascii="宋体" w:hAnsi="宋体" w:eastAsia="宋体" w:cs="宋体"/>
          <w:b w:val="0"/>
          <w:bCs w:val="0"/>
          <w:sz w:val="32"/>
          <w:szCs w:val="32"/>
          <w:lang w:val="en-US" w:eastAsia="zh-CN"/>
        </w:rPr>
        <w:t>计算机科学与技术专业</w:t>
      </w:r>
    </w:p>
    <w:p>
      <w:pPr>
        <w:spacing w:line="360" w:lineRule="auto"/>
        <w:jc w:val="left"/>
        <w:rPr>
          <w:rFonts w:ascii="微软雅黑" w:hAnsi="微软雅黑" w:eastAsia="微软雅黑"/>
          <w:sz w:val="36"/>
          <w:szCs w:val="36"/>
        </w:rPr>
      </w:pPr>
      <w:r>
        <w:rPr>
          <w:rFonts w:hint="eastAsia" w:ascii="微软雅黑" w:hAnsi="微软雅黑" w:eastAsia="微软雅黑"/>
          <w:b/>
          <w:bCs/>
          <w:sz w:val="36"/>
          <w:szCs w:val="36"/>
        </w:rPr>
        <w:t xml:space="preserve">班 </w:t>
      </w:r>
      <w:r>
        <w:rPr>
          <w:rFonts w:ascii="微软雅黑" w:hAnsi="微软雅黑" w:eastAsia="微软雅黑"/>
          <w:b/>
          <w:bCs/>
          <w:sz w:val="36"/>
          <w:szCs w:val="36"/>
        </w:rPr>
        <w:t xml:space="preserve">   </w:t>
      </w:r>
      <w:r>
        <w:rPr>
          <w:rFonts w:hint="eastAsia" w:ascii="微软雅黑" w:hAnsi="微软雅黑" w:eastAsia="微软雅黑"/>
          <w:b/>
          <w:bCs/>
          <w:sz w:val="36"/>
          <w:szCs w:val="36"/>
          <w:lang w:val="en-US" w:eastAsia="zh-CN"/>
        </w:rPr>
        <w:t xml:space="preserve">   </w:t>
      </w:r>
      <w:r>
        <w:rPr>
          <w:rFonts w:hint="eastAsia" w:ascii="微软雅黑" w:hAnsi="微软雅黑" w:eastAsia="微软雅黑"/>
          <w:b/>
          <w:bCs/>
          <w:sz w:val="36"/>
          <w:szCs w:val="36"/>
        </w:rPr>
        <w:t>级：</w:t>
      </w:r>
      <w:r>
        <w:rPr>
          <w:rFonts w:hint="eastAsia" w:ascii="宋体" w:hAnsi="宋体" w:eastAsia="宋体" w:cs="宋体"/>
          <w:b w:val="0"/>
          <w:bCs w:val="0"/>
          <w:sz w:val="32"/>
          <w:szCs w:val="32"/>
          <w:lang w:val="en-US" w:eastAsia="zh-CN"/>
        </w:rPr>
        <w:t>毛泽东思想和中国特色社会主义理论体系概论027班</w:t>
      </w:r>
      <w:r>
        <w:rPr>
          <w:rFonts w:hint="eastAsia" w:ascii="宋体" w:hAnsi="宋体" w:eastAsia="宋体" w:cs="宋体"/>
          <w:b w:val="0"/>
          <w:bCs w:val="0"/>
          <w:sz w:val="24"/>
          <w:szCs w:val="24"/>
          <w:lang w:val="en-US" w:eastAsia="zh-CN"/>
        </w:rPr>
        <w:t xml:space="preserve"> </w:t>
      </w:r>
    </w:p>
    <w:p>
      <w:pPr>
        <w:spacing w:line="360" w:lineRule="auto"/>
        <w:jc w:val="left"/>
        <w:rPr>
          <w:rFonts w:hint="eastAsia" w:ascii="微软雅黑" w:hAnsi="微软雅黑" w:eastAsia="微软雅黑"/>
          <w:sz w:val="36"/>
          <w:szCs w:val="36"/>
          <w:lang w:val="en-US" w:eastAsia="zh-CN"/>
        </w:rPr>
      </w:pPr>
      <w:r>
        <w:rPr>
          <w:rFonts w:hint="eastAsia" w:ascii="微软雅黑" w:hAnsi="微软雅黑" w:eastAsia="微软雅黑"/>
          <w:b/>
          <w:bCs/>
          <w:sz w:val="36"/>
          <w:szCs w:val="36"/>
        </w:rPr>
        <w:t>调查成员：</w:t>
      </w:r>
      <w:r>
        <w:rPr>
          <w:rFonts w:hint="eastAsia" w:ascii="宋体" w:hAnsi="宋体" w:eastAsia="宋体" w:cs="宋体"/>
          <w:b w:val="0"/>
          <w:bCs w:val="0"/>
          <w:sz w:val="32"/>
          <w:szCs w:val="32"/>
          <w:lang w:val="en-US" w:eastAsia="zh-CN"/>
        </w:rPr>
        <w:t>文红兵   20214590</w:t>
      </w:r>
    </w:p>
    <w:p>
      <w:pPr>
        <w:spacing w:line="360" w:lineRule="auto"/>
        <w:jc w:val="left"/>
        <w:rPr>
          <w:rFonts w:hint="default" w:ascii="微软雅黑" w:hAnsi="微软雅黑" w:eastAsia="微软雅黑"/>
          <w:sz w:val="36"/>
          <w:szCs w:val="36"/>
          <w:lang w:val="en-US" w:eastAsia="zh-CN"/>
        </w:rPr>
      </w:pPr>
      <w:r>
        <w:rPr>
          <w:rFonts w:hint="eastAsia" w:ascii="微软雅黑" w:hAnsi="微软雅黑" w:eastAsia="微软雅黑"/>
          <w:b/>
          <w:bCs/>
          <w:sz w:val="36"/>
          <w:szCs w:val="36"/>
        </w:rPr>
        <w:t>调查成员</w:t>
      </w:r>
      <w:r>
        <w:rPr>
          <w:rFonts w:ascii="微软雅黑" w:hAnsi="微软雅黑" w:eastAsia="微软雅黑"/>
          <w:b/>
          <w:bCs/>
          <w:sz w:val="36"/>
          <w:szCs w:val="36"/>
        </w:rPr>
        <w:t>：</w:t>
      </w:r>
      <w:r>
        <w:rPr>
          <w:rFonts w:hint="eastAsia" w:ascii="宋体" w:hAnsi="宋体" w:eastAsia="宋体" w:cs="宋体"/>
          <w:b w:val="0"/>
          <w:bCs w:val="0"/>
          <w:sz w:val="32"/>
          <w:szCs w:val="32"/>
          <w:lang w:val="en-US" w:eastAsia="zh-CN"/>
        </w:rPr>
        <w:t>高志朋   20214141</w:t>
      </w:r>
    </w:p>
    <w:p>
      <w:pPr>
        <w:spacing w:line="360" w:lineRule="auto"/>
        <w:jc w:val="left"/>
        <w:rPr>
          <w:rFonts w:hint="default" w:ascii="微软雅黑" w:hAnsi="微软雅黑" w:eastAsia="微软雅黑"/>
          <w:sz w:val="36"/>
          <w:szCs w:val="36"/>
          <w:lang w:val="en-US" w:eastAsia="zh-CN"/>
        </w:rPr>
      </w:pPr>
      <w:r>
        <w:rPr>
          <w:rFonts w:hint="eastAsia" w:ascii="微软雅黑" w:hAnsi="微软雅黑" w:eastAsia="微软雅黑"/>
          <w:b/>
          <w:bCs/>
          <w:sz w:val="36"/>
          <w:szCs w:val="36"/>
        </w:rPr>
        <w:t>指导老师：</w:t>
      </w:r>
      <w:r>
        <w:rPr>
          <w:rFonts w:hint="eastAsia" w:ascii="宋体" w:hAnsi="宋体" w:eastAsia="宋体" w:cs="宋体"/>
          <w:b w:val="0"/>
          <w:bCs w:val="0"/>
          <w:sz w:val="32"/>
          <w:szCs w:val="32"/>
          <w:lang w:val="en-US" w:eastAsia="zh-CN"/>
        </w:rPr>
        <w:t>刘昕</w:t>
      </w:r>
    </w:p>
    <w:p>
      <w:pPr>
        <w:spacing w:line="360" w:lineRule="auto"/>
        <w:jc w:val="left"/>
        <w:rPr>
          <w:rFonts w:ascii="微软雅黑" w:hAnsi="微软雅黑" w:eastAsia="微软雅黑"/>
          <w:sz w:val="36"/>
          <w:szCs w:val="28"/>
        </w:rPr>
      </w:pPr>
      <w:r>
        <w:rPr>
          <w:rFonts w:hint="eastAsia" w:ascii="微软雅黑" w:hAnsi="微软雅黑" w:eastAsia="微软雅黑"/>
          <w:b/>
          <w:bCs/>
          <w:sz w:val="36"/>
          <w:szCs w:val="28"/>
        </w:rPr>
        <w:t>考察日期：</w:t>
      </w:r>
      <w:r>
        <w:rPr>
          <w:rFonts w:hint="eastAsia" w:ascii="宋体" w:hAnsi="宋体" w:eastAsia="宋体" w:cs="宋体"/>
          <w:b w:val="0"/>
          <w:bCs w:val="0"/>
          <w:sz w:val="32"/>
          <w:szCs w:val="32"/>
          <w:lang w:val="en-US" w:eastAsia="zh-CN"/>
        </w:rPr>
        <w:t>2023年3月28日</w:t>
      </w:r>
    </w:p>
    <w:p>
      <w:pPr>
        <w:rPr>
          <w:rFonts w:ascii="黑体" w:hAnsi="黑体" w:eastAsia="黑体"/>
          <w:sz w:val="44"/>
          <w:szCs w:val="32"/>
        </w:rPr>
      </w:pPr>
    </w:p>
    <w:p>
      <w:pPr>
        <w:rPr>
          <w:rFonts w:ascii="黑体" w:hAnsi="黑体" w:eastAsia="黑体"/>
          <w:sz w:val="44"/>
          <w:szCs w:val="32"/>
        </w:rPr>
      </w:pPr>
    </w:p>
    <w:p>
      <w:pPr>
        <w:rPr>
          <w:rFonts w:ascii="黑体" w:hAnsi="黑体" w:eastAsia="黑体"/>
          <w:sz w:val="44"/>
          <w:szCs w:val="32"/>
        </w:rPr>
      </w:pPr>
    </w:p>
    <w:p>
      <w:pPr>
        <w:spacing w:line="300" w:lineRule="auto"/>
        <w:jc w:val="center"/>
        <w:rPr>
          <w:rFonts w:hint="eastAsia" w:ascii="黑体" w:hAnsi="黑体" w:eastAsia="黑体" w:cs="黑体"/>
          <w:color w:val="000000" w:themeColor="text1"/>
          <w:sz w:val="28"/>
          <w:szCs w:val="28"/>
          <w14:textFill>
            <w14:solidFill>
              <w14:schemeClr w14:val="tx1"/>
            </w14:solidFill>
          </w14:textFill>
        </w:rPr>
      </w:pPr>
    </w:p>
    <w:p>
      <w:pPr>
        <w:pStyle w:val="2"/>
        <w:bidi w:val="0"/>
        <w:jc w:val="center"/>
      </w:pPr>
      <w:r>
        <w:rPr>
          <w:rFonts w:hint="eastAsia"/>
        </w:rPr>
        <w:t>重庆直辖2</w:t>
      </w:r>
      <w:r>
        <w:rPr>
          <w:rFonts w:hint="eastAsia"/>
          <w:lang w:val="en-US" w:eastAsia="zh-CN"/>
        </w:rPr>
        <w:t>6</w:t>
      </w:r>
      <w:r>
        <w:rPr>
          <w:rFonts w:hint="eastAsia"/>
        </w:rPr>
        <w:t>周年城市变化调查</w:t>
      </w:r>
    </w:p>
    <w:p>
      <w:pPr>
        <w:pStyle w:val="3"/>
        <w:numPr>
          <w:ilvl w:val="0"/>
          <w:numId w:val="1"/>
        </w:numPr>
        <w:bidi w:val="0"/>
      </w:pPr>
      <w:r>
        <w:rPr>
          <w:rFonts w:hint="eastAsia"/>
        </w:rPr>
        <w:t>调查目的</w:t>
      </w:r>
    </w:p>
    <w:p>
      <w:pPr>
        <w:pStyle w:val="15"/>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ascii="宋体" w:hAnsi="宋体" w:eastAsia="宋体" w:cs="宋体"/>
          <w:sz w:val="24"/>
          <w:szCs w:val="24"/>
        </w:rPr>
      </w:pPr>
      <w:r>
        <w:rPr>
          <w:rFonts w:ascii="宋体" w:hAnsi="宋体" w:eastAsia="宋体" w:cs="宋体"/>
          <w:sz w:val="24"/>
          <w:szCs w:val="24"/>
        </w:rPr>
        <w:t>了解</w:t>
      </w:r>
      <w:r>
        <w:rPr>
          <w:rFonts w:hint="eastAsia" w:ascii="宋体" w:hAnsi="宋体" w:eastAsia="宋体" w:cs="宋体"/>
          <w:sz w:val="24"/>
          <w:szCs w:val="24"/>
        </w:rPr>
        <w:t>重庆二十</w:t>
      </w:r>
      <w:r>
        <w:rPr>
          <w:rFonts w:hint="eastAsia" w:ascii="宋体" w:hAnsi="宋体" w:eastAsia="宋体" w:cs="宋体"/>
          <w:sz w:val="24"/>
          <w:szCs w:val="24"/>
          <w:lang w:val="en-US" w:eastAsia="zh-CN"/>
        </w:rPr>
        <w:t>六</w:t>
      </w:r>
      <w:r>
        <w:rPr>
          <w:rFonts w:hint="eastAsia" w:ascii="宋体" w:hAnsi="宋体" w:eastAsia="宋体" w:cs="宋体"/>
          <w:sz w:val="24"/>
          <w:szCs w:val="24"/>
        </w:rPr>
        <w:t>年发展成果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了解</w:t>
      </w:r>
      <w:r>
        <w:rPr>
          <w:rFonts w:hint="eastAsia" w:ascii="宋体" w:hAnsi="宋体" w:eastAsia="宋体" w:cs="宋体"/>
          <w:sz w:val="24"/>
          <w:szCs w:val="24"/>
        </w:rPr>
        <w:t>重庆产生变化的原因</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探讨</w:t>
      </w:r>
      <w:r>
        <w:rPr>
          <w:rFonts w:hint="eastAsia" w:ascii="宋体" w:hAnsi="宋体" w:eastAsia="宋体" w:cs="宋体"/>
          <w:sz w:val="24"/>
          <w:szCs w:val="24"/>
        </w:rPr>
        <w:t>重庆的巨大变化对西南地区产生的影响</w:t>
      </w:r>
    </w:p>
    <w:p>
      <w:pPr>
        <w:pStyle w:val="3"/>
        <w:numPr>
          <w:ilvl w:val="0"/>
          <w:numId w:val="1"/>
        </w:numPr>
        <w:bidi w:val="0"/>
      </w:pPr>
      <w:r>
        <w:rPr>
          <w:rFonts w:hint="eastAsia"/>
        </w:rPr>
        <w:t>调查地点、调查对象介绍</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一</w:t>
      </w:r>
      <w:r>
        <w:rPr>
          <w:rFonts w:hint="eastAsia" w:ascii="宋体" w:hAnsi="宋体" w:eastAsia="宋体" w:cs="宋体"/>
          <w:sz w:val="24"/>
          <w:szCs w:val="24"/>
          <w:lang w:eastAsia="zh-CN"/>
        </w:rPr>
        <w:t>）</w:t>
      </w:r>
      <w:r>
        <w:rPr>
          <w:rFonts w:hint="eastAsia" w:ascii="宋体" w:hAnsi="宋体" w:eastAsia="宋体" w:cs="宋体"/>
          <w:sz w:val="24"/>
          <w:szCs w:val="24"/>
        </w:rPr>
        <w:t>被采访者</w:t>
      </w:r>
      <w:r>
        <w:rPr>
          <w:rFonts w:hint="eastAsia" w:ascii="宋体" w:hAnsi="宋体" w:eastAsia="宋体" w:cs="宋体"/>
          <w:sz w:val="24"/>
          <w:szCs w:val="24"/>
          <w:lang w:val="en-US" w:eastAsia="zh-CN"/>
        </w:rPr>
        <w:t>1</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在重庆大学的校园里，我们</w:t>
      </w:r>
      <w:r>
        <w:rPr>
          <w:rFonts w:ascii="宋体" w:hAnsi="宋体" w:eastAsia="宋体" w:cs="宋体"/>
          <w:sz w:val="24"/>
          <w:szCs w:val="24"/>
        </w:rPr>
        <w:t>结识</w:t>
      </w:r>
      <w:r>
        <w:rPr>
          <w:rFonts w:hint="eastAsia" w:ascii="宋体" w:hAnsi="宋体" w:eastAsia="宋体" w:cs="宋体"/>
          <w:sz w:val="24"/>
          <w:szCs w:val="24"/>
        </w:rPr>
        <w:t>到了一位土生土长</w:t>
      </w:r>
      <w:r>
        <w:rPr>
          <w:rFonts w:ascii="宋体" w:hAnsi="宋体" w:eastAsia="宋体" w:cs="宋体"/>
          <w:sz w:val="24"/>
          <w:szCs w:val="24"/>
        </w:rPr>
        <w:t>的</w:t>
      </w:r>
      <w:r>
        <w:rPr>
          <w:rFonts w:hint="eastAsia" w:ascii="宋体" w:hAnsi="宋体" w:eastAsia="宋体" w:cs="宋体"/>
          <w:sz w:val="24"/>
          <w:szCs w:val="24"/>
        </w:rPr>
        <w:t>重庆姐姐</w:t>
      </w:r>
      <w:r>
        <w:rPr>
          <w:rFonts w:ascii="宋体" w:hAnsi="宋体" w:eastAsia="宋体" w:cs="宋体"/>
          <w:sz w:val="24"/>
          <w:szCs w:val="24"/>
        </w:rPr>
        <w:t>。</w:t>
      </w:r>
      <w:r>
        <w:rPr>
          <w:rFonts w:hint="eastAsia" w:ascii="宋体" w:hAnsi="宋体" w:eastAsia="宋体" w:cs="宋体"/>
          <w:sz w:val="24"/>
          <w:szCs w:val="24"/>
        </w:rPr>
        <w:t>她在重庆大学的食堂工作，当时已经是晚上了，她</w:t>
      </w:r>
      <w:r>
        <w:rPr>
          <w:rFonts w:ascii="宋体" w:hAnsi="宋体" w:eastAsia="宋体" w:cs="宋体"/>
          <w:sz w:val="24"/>
          <w:szCs w:val="24"/>
        </w:rPr>
        <w:t>却依然还在忙碌</w:t>
      </w:r>
      <w:r>
        <w:rPr>
          <w:rFonts w:hint="eastAsia" w:ascii="宋体" w:hAnsi="宋体" w:eastAsia="宋体" w:cs="宋体"/>
          <w:sz w:val="24"/>
          <w:szCs w:val="24"/>
        </w:rPr>
        <w:t>。我们等到她忙完手中的工作便上前采访她，当我们问道“</w:t>
      </w:r>
      <w:r>
        <w:rPr>
          <w:rFonts w:ascii="宋体" w:hAnsi="宋体" w:eastAsia="宋体" w:cs="宋体"/>
          <w:sz w:val="24"/>
          <w:szCs w:val="24"/>
        </w:rPr>
        <w:t>姐姐</w:t>
      </w:r>
      <w:r>
        <w:rPr>
          <w:rFonts w:hint="eastAsia" w:ascii="宋体" w:hAnsi="宋体" w:eastAsia="宋体" w:cs="宋体"/>
          <w:sz w:val="24"/>
          <w:szCs w:val="24"/>
        </w:rPr>
        <w:t>觉得重庆成为直辖市二十</w:t>
      </w:r>
      <w:r>
        <w:rPr>
          <w:rFonts w:hint="eastAsia" w:ascii="宋体" w:hAnsi="宋体" w:eastAsia="宋体" w:cs="宋体"/>
          <w:sz w:val="24"/>
          <w:szCs w:val="24"/>
          <w:lang w:val="en-US" w:eastAsia="zh-CN"/>
        </w:rPr>
        <w:t>六</w:t>
      </w:r>
      <w:r>
        <w:rPr>
          <w:rFonts w:hint="eastAsia" w:ascii="宋体" w:hAnsi="宋体" w:eastAsia="宋体" w:cs="宋体"/>
          <w:sz w:val="24"/>
          <w:szCs w:val="24"/>
        </w:rPr>
        <w:t>年来，重庆的发展怎么样？”她激动的说道：“好！很好！非常好！”并且她还表示，她觉得重庆的</w:t>
      </w:r>
      <w:r>
        <w:rPr>
          <w:rFonts w:ascii="宋体" w:hAnsi="宋体" w:eastAsia="宋体" w:cs="宋体"/>
          <w:sz w:val="24"/>
          <w:szCs w:val="24"/>
        </w:rPr>
        <w:t>未来还会更好</w:t>
      </w:r>
      <w:r>
        <w:rPr>
          <w:rFonts w:hint="eastAsia" w:ascii="宋体" w:hAnsi="宋体" w:eastAsia="宋体" w:cs="宋体"/>
          <w:sz w:val="24"/>
          <w:szCs w:val="24"/>
        </w:rPr>
        <w:t>，</w:t>
      </w:r>
      <w:r>
        <w:rPr>
          <w:rFonts w:ascii="宋体" w:hAnsi="宋体" w:eastAsia="宋体" w:cs="宋体"/>
          <w:sz w:val="24"/>
          <w:szCs w:val="24"/>
        </w:rPr>
        <w:t>她</w:t>
      </w:r>
      <w:r>
        <w:rPr>
          <w:rFonts w:hint="eastAsia" w:ascii="宋体" w:hAnsi="宋体" w:eastAsia="宋体" w:cs="宋体"/>
          <w:sz w:val="24"/>
          <w:szCs w:val="24"/>
        </w:rPr>
        <w:t>非常看好重庆未来的发展。与我们的对话结束后，她又带着微笑投入了工作。</w:t>
      </w:r>
      <w:r>
        <w:rPr>
          <w:rFonts w:ascii="宋体" w:hAnsi="宋体" w:eastAsia="宋体" w:cs="宋体"/>
          <w:sz w:val="24"/>
          <w:szCs w:val="24"/>
        </w:rPr>
        <w:t>看到她质朴的微笑，</w:t>
      </w:r>
      <w:r>
        <w:rPr>
          <w:rFonts w:hint="eastAsia" w:ascii="宋体" w:hAnsi="宋体" w:eastAsia="宋体" w:cs="宋体"/>
          <w:sz w:val="24"/>
          <w:szCs w:val="24"/>
        </w:rPr>
        <w:t>我们</w:t>
      </w:r>
      <w:r>
        <w:rPr>
          <w:rFonts w:ascii="宋体" w:hAnsi="宋体" w:eastAsia="宋体" w:cs="宋体"/>
          <w:sz w:val="24"/>
          <w:szCs w:val="24"/>
        </w:rPr>
        <w:t>真切地感受</w:t>
      </w:r>
      <w:r>
        <w:rPr>
          <w:rFonts w:hint="eastAsia" w:ascii="宋体" w:hAnsi="宋体" w:eastAsia="宋体" w:cs="宋体"/>
          <w:sz w:val="24"/>
          <w:szCs w:val="24"/>
        </w:rPr>
        <w:t>到她谈及重庆时的满心欢喜，以及她对生活</w:t>
      </w:r>
      <w:r>
        <w:rPr>
          <w:rFonts w:ascii="宋体" w:hAnsi="宋体" w:eastAsia="宋体" w:cs="宋体"/>
          <w:sz w:val="24"/>
          <w:szCs w:val="24"/>
        </w:rPr>
        <w:t>和未来</w:t>
      </w:r>
      <w:r>
        <w:rPr>
          <w:rFonts w:hint="eastAsia" w:ascii="宋体" w:hAnsi="宋体" w:eastAsia="宋体" w:cs="宋体"/>
          <w:sz w:val="24"/>
          <w:szCs w:val="24"/>
        </w:rPr>
        <w:t>的乐观态度。</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eastAsia="zh-CN"/>
        </w:rPr>
      </w:pPr>
    </w:p>
    <w:p>
      <w:pPr>
        <w:keepNext w:val="0"/>
        <w:keepLines w:val="0"/>
        <w:pageBreakBefore w:val="0"/>
        <w:widowControl w:val="0"/>
        <w:tabs>
          <w:tab w:val="left" w:pos="312"/>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w:t>
      </w:r>
      <w:r>
        <w:rPr>
          <w:rFonts w:hint="eastAsia" w:ascii="宋体" w:hAnsi="宋体" w:eastAsia="宋体" w:cs="宋体"/>
          <w:sz w:val="24"/>
          <w:szCs w:val="24"/>
          <w:lang w:eastAsia="zh-CN"/>
        </w:rPr>
        <w:t>）被采访者</w:t>
      </w:r>
      <w:r>
        <w:rPr>
          <w:rFonts w:hint="eastAsia" w:ascii="宋体" w:hAnsi="宋体" w:eastAsia="宋体" w:cs="宋体"/>
          <w:sz w:val="24"/>
          <w:szCs w:val="24"/>
          <w:lang w:val="en-US" w:eastAsia="zh-CN"/>
        </w:rPr>
        <w:t>2</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同样在重庆大学的校园里，我们采访了我们宿舍楼里经常见到的宿管阿姨，当我们提出想要采访她时，阿姨十分欣然地同意了。我们问阿姨“您对重庆成为直辖市2</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年来有着怎样的感受时”，阿姨笑着向我们讲述了过去几年来在重庆大学工作的感受，说之前的她都是在老校区工作的，自从05年新校区建成后 ，她才到这边工作，阿姨说“在这2</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年里，我看到了重庆大学的变化，新校区的宿舍更宽敞了，空调和饮水机更新换代。住宿条件比几年前进步太多。学生们的课余生活也变得更加多元了”。一座学校的变化折射出的是一座城，一个时代的变迁。重大是重庆的门面，重大的发展映射的更是重庆整座城市的加速向前。</w:t>
      </w:r>
    </w:p>
    <w:p>
      <w:pPr>
        <w:pStyle w:val="3"/>
        <w:numPr>
          <w:ilvl w:val="0"/>
          <w:numId w:val="1"/>
        </w:numPr>
        <w:bidi w:val="0"/>
      </w:pPr>
      <w:r>
        <w:rPr>
          <w:rFonts w:hint="eastAsia"/>
        </w:rPr>
        <w:t>调查内容、过程以及完成的任务</w:t>
      </w:r>
    </w:p>
    <w:p>
      <w:pPr>
        <w:pStyle w:val="4"/>
        <w:numPr>
          <w:ilvl w:val="0"/>
          <w:numId w:val="3"/>
        </w:numPr>
        <w:bidi w:val="0"/>
        <w:rPr>
          <w:rFonts w:hint="eastAsia" w:ascii="黑体" w:hAnsi="黑体" w:eastAsia="黑体" w:cs="黑体"/>
        </w:rPr>
      </w:pPr>
      <w:r>
        <w:rPr>
          <w:rFonts w:hint="eastAsia" w:ascii="黑体" w:hAnsi="黑体" w:eastAsia="黑体" w:cs="黑体"/>
        </w:rPr>
        <w:t>重庆二十</w:t>
      </w:r>
      <w:r>
        <w:rPr>
          <w:rFonts w:hint="eastAsia" w:ascii="黑体" w:hAnsi="黑体" w:eastAsia="黑体" w:cs="黑体"/>
          <w:lang w:val="en-US" w:eastAsia="zh-CN"/>
        </w:rPr>
        <w:t>六</w:t>
      </w:r>
      <w:r>
        <w:rPr>
          <w:rFonts w:hint="eastAsia" w:ascii="黑体" w:hAnsi="黑体" w:eastAsia="黑体" w:cs="黑体"/>
        </w:rPr>
        <w:t>周年发展成果</w:t>
      </w:r>
    </w:p>
    <w:p>
      <w:pPr>
        <w:pStyle w:val="5"/>
        <w:bidi w:val="0"/>
      </w:pPr>
      <w:r>
        <w:rPr>
          <w:rFonts w:hint="eastAsia"/>
        </w:rPr>
        <w:t>经济发展成果</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重庆，这座山水之城，凭借着西部大开发的东风，在过去的26年里迅速崛起。我们紧紧把握时代机遇，充分发挥自身优势，成功走出了一条独具特色的经济发展之路。从GDP起步时的1326.40亿元，到2020年的25002.79亿元，重庆的GDP增幅超过十倍，展现出了山城经济发展的强大潜力。</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重庆的经济发展之路充满活力。自挂牌成立直辖市以来，我们的生产总值平均增速一直保持在10%以上，位列国家统计局最新公布的城市生产总值排名榜单第五，展现出了强劲的发展态势。这一切都离不开西部大开发的东风，也与重庆本身的自然资源和地理条件密不可分。</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宋体"/>
          <w:sz w:val="24"/>
          <w:szCs w:val="24"/>
        </w:rPr>
      </w:pPr>
      <w:r>
        <w:rPr>
          <w:rFonts w:hint="eastAsia" w:ascii="宋体" w:hAnsi="宋体" w:eastAsia="宋体" w:cs="宋体"/>
          <w:sz w:val="24"/>
          <w:szCs w:val="24"/>
          <w:lang w:eastAsia="zh-CN"/>
        </w:rPr>
        <w:t>重庆的经济发展成果丰硕，为我们的城市注入了新的活力。我们将继续坚持改革开放，优化经济结构，提高自主创新能力，推动区域协调发展，实现更加稳健、可持续的发展。</w:t>
      </w:r>
      <w:r>
        <w:drawing>
          <wp:inline distT="0" distB="0" distL="114300" distR="114300">
            <wp:extent cx="5760720" cy="2579370"/>
            <wp:effectExtent l="0" t="0" r="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760720" cy="2579370"/>
                    </a:xfrm>
                    <a:prstGeom prst="rect">
                      <a:avLst/>
                    </a:prstGeom>
                    <a:noFill/>
                    <a:ln>
                      <a:noFill/>
                    </a:ln>
                  </pic:spPr>
                </pic:pic>
              </a:graphicData>
            </a:graphic>
          </wp:inline>
        </w:drawing>
      </w:r>
    </w:p>
    <w:p>
      <w:pPr>
        <w:tabs>
          <w:tab w:val="left" w:pos="312"/>
        </w:tabs>
        <w:spacing w:line="30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t>数据来源于2</w:t>
      </w:r>
      <w:r>
        <w:rPr>
          <w:rFonts w:ascii="宋体" w:hAnsi="宋体" w:eastAsia="宋体" w:cs="宋体"/>
          <w:sz w:val="24"/>
          <w:szCs w:val="24"/>
        </w:rPr>
        <w:t>02</w:t>
      </w:r>
      <w:r>
        <w:rPr>
          <w:rFonts w:hint="eastAsia" w:ascii="宋体" w:hAnsi="宋体" w:eastAsia="宋体" w:cs="宋体"/>
          <w:sz w:val="24"/>
          <w:szCs w:val="24"/>
          <w:lang w:val="en-US" w:eastAsia="zh-CN"/>
        </w:rPr>
        <w:t>2重</w:t>
      </w:r>
      <w:r>
        <w:rPr>
          <w:rFonts w:hint="eastAsia" w:ascii="宋体" w:hAnsi="宋体" w:eastAsia="宋体" w:cs="宋体"/>
          <w:sz w:val="24"/>
          <w:szCs w:val="24"/>
        </w:rPr>
        <w:t>庆统计年鉴</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重庆市的产业结构确实在不断优化。过去20年里，第一产业的比重从</w:t>
      </w:r>
      <w:r>
        <w:rPr>
          <w:rFonts w:hint="eastAsia" w:ascii="宋体" w:hAnsi="宋体" w:eastAsia="宋体" w:cs="宋体"/>
          <w:sz w:val="24"/>
          <w:szCs w:val="24"/>
          <w:lang w:val="en-US" w:eastAsia="zh-CN"/>
        </w:rPr>
        <w:t>21.68</w:t>
      </w:r>
      <w:r>
        <w:rPr>
          <w:rFonts w:hint="eastAsia" w:ascii="宋体" w:hAnsi="宋体" w:eastAsia="宋体" w:cs="宋体"/>
          <w:sz w:val="24"/>
          <w:szCs w:val="24"/>
          <w:lang w:eastAsia="zh-CN"/>
        </w:rPr>
        <w:t>%下降到</w:t>
      </w:r>
      <w:r>
        <w:rPr>
          <w:rFonts w:hint="eastAsia" w:ascii="宋体" w:hAnsi="宋体" w:eastAsia="宋体" w:cs="宋体"/>
          <w:sz w:val="24"/>
          <w:szCs w:val="24"/>
          <w:lang w:val="en-US" w:eastAsia="zh-CN"/>
        </w:rPr>
        <w:t>6.89</w:t>
      </w:r>
      <w:r>
        <w:rPr>
          <w:rFonts w:hint="eastAsia" w:ascii="宋体" w:hAnsi="宋体" w:eastAsia="宋体" w:cs="宋体"/>
          <w:sz w:val="24"/>
          <w:szCs w:val="24"/>
          <w:lang w:eastAsia="zh-CN"/>
        </w:rPr>
        <w:t>%，而第三产业的比重则逐年上升，从3</w:t>
      </w:r>
      <w:r>
        <w:rPr>
          <w:rFonts w:hint="eastAsia" w:ascii="宋体" w:hAnsi="宋体" w:eastAsia="宋体" w:cs="宋体"/>
          <w:sz w:val="24"/>
          <w:szCs w:val="24"/>
          <w:lang w:val="en-US" w:eastAsia="zh-CN"/>
        </w:rPr>
        <w:t>4.95</w:t>
      </w:r>
      <w:r>
        <w:rPr>
          <w:rFonts w:hint="eastAsia" w:ascii="宋体" w:hAnsi="宋体" w:eastAsia="宋体" w:cs="宋体"/>
          <w:sz w:val="24"/>
          <w:szCs w:val="24"/>
          <w:lang w:eastAsia="zh-CN"/>
        </w:rPr>
        <w:t>%上升到5</w:t>
      </w:r>
      <w:r>
        <w:rPr>
          <w:rFonts w:hint="eastAsia" w:ascii="宋体" w:hAnsi="宋体" w:eastAsia="宋体" w:cs="宋体"/>
          <w:sz w:val="24"/>
          <w:szCs w:val="24"/>
          <w:lang w:val="en-US" w:eastAsia="zh-CN"/>
        </w:rPr>
        <w:t>3.01</w:t>
      </w:r>
      <w:r>
        <w:rPr>
          <w:rFonts w:hint="eastAsia" w:ascii="宋体" w:hAnsi="宋体" w:eastAsia="宋体" w:cs="宋体"/>
          <w:sz w:val="24"/>
          <w:szCs w:val="24"/>
          <w:lang w:eastAsia="zh-CN"/>
        </w:rPr>
        <w:t>%。这反映了重庆市经济发展的方向，即不断向第三产业和服务业转移。随着经济的发展，重庆市需要更多的高技术制造业和现代服务业，以推动经济的可持续增长。</w:t>
      </w:r>
    </w:p>
    <w:p>
      <w:pPr>
        <w:tabs>
          <w:tab w:val="left" w:pos="312"/>
        </w:tabs>
        <w:spacing w:line="30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drawing>
          <wp:inline distT="0" distB="0" distL="114300" distR="114300">
            <wp:extent cx="5371465" cy="4001770"/>
            <wp:effectExtent l="0" t="0" r="0" b="0"/>
            <wp:docPr id="6" name="图片 6" descr="第一产业第二产业第三产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第一产业第二产业第三产业"/>
                    <pic:cNvPicPr>
                      <a:picLocks noChangeAspect="1"/>
                    </pic:cNvPicPr>
                  </pic:nvPicPr>
                  <pic:blipFill>
                    <a:blip r:embed="rId9"/>
                    <a:stretch>
                      <a:fillRect/>
                    </a:stretch>
                  </pic:blipFill>
                  <pic:spPr>
                    <a:xfrm>
                      <a:off x="0" y="0"/>
                      <a:ext cx="5371465" cy="4001770"/>
                    </a:xfrm>
                    <a:prstGeom prst="rect">
                      <a:avLst/>
                    </a:prstGeom>
                  </pic:spPr>
                </pic:pic>
              </a:graphicData>
            </a:graphic>
          </wp:inline>
        </w:drawing>
      </w:r>
    </w:p>
    <w:p>
      <w:pPr>
        <w:tabs>
          <w:tab w:val="left" w:pos="312"/>
        </w:tabs>
        <w:spacing w:line="300" w:lineRule="auto"/>
        <w:ind w:firstLine="720" w:firstLineChars="300"/>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数据来源于2</w:t>
      </w:r>
      <w:r>
        <w:rPr>
          <w:rFonts w:ascii="宋体" w:hAnsi="宋体" w:eastAsia="宋体" w:cs="宋体"/>
          <w:sz w:val="24"/>
          <w:szCs w:val="24"/>
        </w:rPr>
        <w:t>02</w:t>
      </w:r>
      <w:r>
        <w:rPr>
          <w:rFonts w:hint="eastAsia" w:ascii="宋体" w:hAnsi="宋体" w:eastAsia="宋体" w:cs="宋体"/>
          <w:sz w:val="24"/>
          <w:szCs w:val="24"/>
          <w:lang w:val="en-US" w:eastAsia="zh-CN"/>
        </w:rPr>
        <w:t>2</w:t>
      </w:r>
      <w:r>
        <w:rPr>
          <w:rFonts w:hint="eastAsia" w:ascii="宋体" w:hAnsi="宋体" w:eastAsia="宋体" w:cs="宋体"/>
          <w:sz w:val="24"/>
          <w:szCs w:val="24"/>
        </w:rPr>
        <w:t>重庆统计年鉴</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重庆市的人均可支配收入从1997年的5302元增长到2020年的30824元，城镇居民的可支配收入甚至达到了40006元。城镇居民家庭的恩格尔系数从1997年的46.7%降至2020年的32.6%；而农村家庭的恩格尔系数从1997年的65.8%降至2020年的36.7%。城镇和农村的恩格尔系数差距不断地缩小，这表明重庆在缩小城乡发展差距方面做出了努力，并取得了显著成果。 </w:t>
      </w:r>
    </w:p>
    <w:p>
      <w:pPr>
        <w:tabs>
          <w:tab w:val="left" w:pos="312"/>
        </w:tabs>
        <w:spacing w:line="300" w:lineRule="auto"/>
        <w:ind w:firstLine="240" w:firstLineChars="100"/>
        <w:rPr>
          <w:rFonts w:hint="eastAsia" w:ascii="宋体" w:hAnsi="宋体" w:eastAsia="宋体" w:cs="宋体"/>
          <w:sz w:val="24"/>
          <w:szCs w:val="24"/>
        </w:rPr>
      </w:pP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4158615" cy="249936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4158615" cy="2499360"/>
                    </a:xfrm>
                    <a:prstGeom prst="rect">
                      <a:avLst/>
                    </a:prstGeom>
                  </pic:spPr>
                </pic:pic>
              </a:graphicData>
            </a:graphic>
          </wp:inline>
        </w:drawing>
      </w:r>
    </w:p>
    <w:p>
      <w:pPr>
        <w:tabs>
          <w:tab w:val="left" w:pos="312"/>
        </w:tabs>
        <w:spacing w:line="300" w:lineRule="auto"/>
        <w:ind w:firstLine="240" w:firstLineChars="100"/>
        <w:jc w:val="center"/>
        <w:rPr>
          <w:rFonts w:hint="eastAsia" w:ascii="宋体" w:hAnsi="宋体" w:eastAsia="宋体" w:cs="宋体"/>
          <w:sz w:val="24"/>
          <w:szCs w:val="24"/>
        </w:rPr>
      </w:pPr>
      <w:r>
        <w:rPr>
          <w:rFonts w:hint="eastAsia" w:ascii="宋体" w:hAnsi="宋体" w:eastAsia="宋体" w:cs="宋体"/>
          <w:sz w:val="24"/>
          <w:szCs w:val="24"/>
        </w:rPr>
        <w:t>数据来源于2</w:t>
      </w:r>
      <w:r>
        <w:rPr>
          <w:rFonts w:ascii="宋体" w:hAnsi="宋体" w:eastAsia="宋体" w:cs="宋体"/>
          <w:sz w:val="24"/>
          <w:szCs w:val="24"/>
        </w:rPr>
        <w:t>02</w:t>
      </w:r>
      <w:r>
        <w:rPr>
          <w:rFonts w:hint="eastAsia" w:ascii="宋体" w:hAnsi="宋体" w:eastAsia="宋体" w:cs="宋体"/>
          <w:sz w:val="24"/>
          <w:szCs w:val="24"/>
          <w:lang w:val="en-US" w:eastAsia="zh-CN"/>
        </w:rPr>
        <w:t>2</w:t>
      </w:r>
      <w:r>
        <w:rPr>
          <w:rFonts w:hint="eastAsia" w:ascii="宋体" w:hAnsi="宋体" w:eastAsia="宋体" w:cs="宋体"/>
          <w:sz w:val="24"/>
          <w:szCs w:val="24"/>
        </w:rPr>
        <w:t>重庆统计年鉴</w:t>
      </w:r>
    </w:p>
    <w:p>
      <w:pPr>
        <w:pStyle w:val="5"/>
        <w:bidi w:val="0"/>
      </w:pPr>
      <w:r>
        <w:rPr>
          <w:rFonts w:hint="eastAsia"/>
        </w:rPr>
        <w:t>文化发展成果</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重庆是一座具有八百年历史的城市，它的文化底蕴深厚，历史上曾三次成为国都。在过去的26年里，重庆大力发展文化产业，将当代文化和流行元素巧妙地融合在一起，从而加速了对外的文化输出，赢得了年轻一代的喜爱。在山城重庆，你可以触摸历史的年轮，同时感受城市的青春活力。近年来，重庆的旅游业迅速发展，旅游产业对城市总GDP的贡献已经达到3.9%。越来越多的人选择来到重庆、了解重庆。这一切的产生与重庆自身的文化发展密不可分。重庆作为“火锅之都”，吸引着越来越多的人前来感受这里的热情。据统计，截至2020年，重庆的火锅店总量已经达到3万多家，门店数量居全国首列。   </w:t>
      </w:r>
    </w:p>
    <w:p>
      <w:pPr>
        <w:tabs>
          <w:tab w:val="left" w:pos="312"/>
        </w:tabs>
        <w:spacing w:line="300" w:lineRule="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678555" cy="2455545"/>
            <wp:effectExtent l="0" t="0" r="9525"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678555" cy="2455545"/>
                    </a:xfrm>
                    <a:prstGeom prst="rect">
                      <a:avLst/>
                    </a:prstGeom>
                    <a:noFill/>
                    <a:ln w="9525">
                      <a:noFill/>
                    </a:ln>
                  </pic:spPr>
                </pic:pic>
              </a:graphicData>
            </a:graphic>
          </wp:inline>
        </w:drawing>
      </w:r>
    </w:p>
    <w:p>
      <w:pPr>
        <w:tabs>
          <w:tab w:val="left" w:pos="312"/>
        </w:tabs>
        <w:spacing w:line="300" w:lineRule="auto"/>
        <w:ind w:firstLine="480" w:firstLineChars="200"/>
        <w:rPr>
          <w:rFonts w:hint="eastAsia" w:ascii="宋体" w:hAnsi="宋体" w:eastAsia="宋体" w:cs="宋体"/>
          <w:sz w:val="24"/>
          <w:szCs w:val="24"/>
          <w:lang w:eastAsia="zh-CN"/>
        </w:rPr>
      </w:pPr>
      <w:bookmarkStart w:id="0" w:name="_GoBack"/>
      <w:bookmarkEnd w:id="0"/>
      <w:r>
        <w:rPr>
          <w:rFonts w:hint="eastAsia" w:ascii="宋体" w:hAnsi="宋体" w:eastAsia="宋体" w:cs="宋体"/>
          <w:sz w:val="24"/>
          <w:szCs w:val="24"/>
          <w:lang w:eastAsia="zh-CN"/>
        </w:rPr>
        <w:t>重庆市致力于发展红色文化，以红岩精神为代表的红色精神是文艺创作的精神源泉。《重庆·1949》大型红色舞台剧是依托红岩精神创作的成功作品之一，该剧不仅成功地将红色文化传播给更多的人，也让更多的人了解了重庆这个地方发生的故事。重庆市还建立了重庆1949专用大剧院，这是重庆文化建设的一大亮点。这座剧院不仅是重庆市文化活动的重要场所，也是传播红色文化的重要平台。通过这座剧院，重庆市不仅成功地将红色文化传播给更多的人，也让更多的人了解了重庆这个地方发生的故事。同时，重庆艺术团体数量的增加也为重庆营造了良好的艺术创作环境。总之，重庆的红色文化不仅是重庆市的瑰宝，更是中国文化的重要组成部分。</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近些年，随着重庆文化建设的快速发展，重庆的旅游业也飞速发展，每年重庆接待的游客数量，产生的总收入都保持着良好的增长势头。即便受到疫情影响,重庆的旅游业复苏势头依然名列前茅。而且据中国旅游研究院最新调查数据显示，后疫情时代中国人最想去的城市旅游目的地重庆位居第一。这都直观的反映了重庆文化建设的成功。</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w:t>
      </w:r>
    </w:p>
    <w:p>
      <w:pPr>
        <w:pStyle w:val="5"/>
        <w:bidi w:val="0"/>
      </w:pPr>
      <w:r>
        <w:rPr>
          <w:rFonts w:hint="eastAsia"/>
        </w:rPr>
        <w:t>生态建设成果</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重庆，一座拥有悠久历史和独特地理环境的城市，以其悠久的历史和独特的文化而著称。然而，在过去，由于工业化和城市化的快速发展，重庆的环境污染非常严重，空气中的二氧化硫浓度超标，酸雨频繁，降尘量居高不下。这座城市看起来就像一座灰头土脸的城市，给人留下了深刻的印象。</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然而，近年来重庆市政府大力推动经济转型，淘汰落后产业，整顿环境污染，扶持绿色产业。这些措施取得了显著的效果。在过去26年的时间里，重庆市的生态环境发生了翻天覆地的变化。大气中的二氧化硫浓度明显下降，酸雨频率减少，降尘量明显减少。城市的空气质量得到了显著改善，人们的生活质量也得到了提高。</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更重要的是，重庆市政府积极推动环境保护工作，加强环境治理，促进绿色发展。在过去的几年里，重庆市建设了许多污染处理设施和绿化带，提高了环境质量。政府还鼓励企业发展清洁能源，推广绿色技术，促进了绿色经济的发展。</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rPr>
      </w:pPr>
      <w:r>
        <w:rPr>
          <w:rFonts w:hint="eastAsia" w:ascii="宋体" w:hAnsi="宋体" w:eastAsia="宋体" w:cs="宋体"/>
          <w:sz w:val="24"/>
          <w:szCs w:val="24"/>
          <w:lang w:eastAsia="zh-CN"/>
        </w:rPr>
        <w:t>这座“行千里，致广大”之城——重庆，正在用它的努力和奋斗，向世界展示着它的美丽和活力。过去的26年里，重庆从一座重污染城市转变为高科技现代绿色城市，生态环境得到了显著改善。如今，《重庆市生态环境保护“十四五”规划（2021-2025年）》也已出台，提出了7项核心指标，包括“单位GDP能耗降低”、“单位GDP二氧化碳排放降低”这两项指标达到国家考核要求；地表水国控断面水质优良比例达到97.3%；空气质量优良天数比率达到92.6%；森林覆盖率达到57%；城市建成区绿化覆盖率不低于43%；化学需氧量、氨氮、氮氧化物、挥发性有机物四项主要污染物重点工程减排量分别达到4.32万吨、0.18万吨、3.68万吨、1.06万吨。2</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年的时间里，重庆从之前的重污染城市一步步转变成为现在的高科技现代绿色城市，一步步的摆脱污染带来的负面影响。我们相信，在重庆人民的努力下，这座“行千里，致广大”之城必将更加璀璨。</w:t>
      </w:r>
      <w:r>
        <w:rPr>
          <w:rFonts w:hint="eastAsia" w:ascii="宋体" w:hAnsi="宋体" w:eastAsia="宋体" w:cs="宋体"/>
          <w:sz w:val="24"/>
          <w:szCs w:val="24"/>
        </w:rPr>
        <w:t xml:space="preserve"> </w:t>
      </w:r>
      <w:r>
        <w:rPr>
          <w:rFonts w:hint="eastAsia"/>
        </w:rPr>
        <w:t xml:space="preserve">    </w:t>
      </w:r>
    </w:p>
    <w:p>
      <w:pPr>
        <w:tabs>
          <w:tab w:val="left" w:pos="312"/>
        </w:tabs>
        <w:spacing w:line="300" w:lineRule="auto"/>
        <w:ind w:firstLine="420" w:firstLineChars="200"/>
      </w:pPr>
      <w:r>
        <w:rPr>
          <w:rFonts w:hint="eastAsia"/>
          <w:lang w:val="en-US" w:eastAsia="zh-CN"/>
        </w:rPr>
        <w:t xml:space="preserve">        </w:t>
      </w:r>
      <w:r>
        <w:rPr>
          <w:rFonts w:hint="eastAsia"/>
        </w:rPr>
        <w:t xml:space="preserve"> </w:t>
      </w:r>
      <w:r>
        <w:rPr>
          <w:rFonts w:hint="eastAsia"/>
          <w:lang w:val="en-US" w:eastAsia="zh-CN"/>
        </w:rPr>
        <w:t xml:space="preserve">          </w:t>
      </w:r>
      <w:r>
        <w:drawing>
          <wp:inline distT="0" distB="0" distL="114300" distR="114300">
            <wp:extent cx="4053840" cy="2930525"/>
            <wp:effectExtent l="0" t="0" r="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053840" cy="2930525"/>
                    </a:xfrm>
                    <a:prstGeom prst="rect">
                      <a:avLst/>
                    </a:prstGeom>
                    <a:noFill/>
                    <a:ln>
                      <a:noFill/>
                    </a:ln>
                  </pic:spPr>
                </pic:pic>
              </a:graphicData>
            </a:graphic>
          </wp:inline>
        </w:drawing>
      </w:r>
    </w:p>
    <w:p>
      <w:pPr>
        <w:tabs>
          <w:tab w:val="left" w:pos="312"/>
        </w:tabs>
        <w:spacing w:line="300" w:lineRule="auto"/>
        <w:ind w:firstLine="210" w:firstLineChars="100"/>
        <w:jc w:val="center"/>
        <w:rPr>
          <w:rFonts w:ascii="宋体" w:hAnsi="宋体" w:eastAsia="宋体" w:cs="宋体"/>
          <w:sz w:val="24"/>
          <w:szCs w:val="24"/>
        </w:rPr>
      </w:pPr>
      <w:r>
        <w:rPr>
          <w:rFonts w:hint="eastAsia"/>
        </w:rPr>
        <w:t xml:space="preserve"> </w:t>
      </w:r>
      <w:r>
        <w:rPr>
          <w:rFonts w:hint="eastAsia" w:ascii="宋体" w:hAnsi="宋体" w:eastAsia="宋体" w:cs="宋体"/>
          <w:sz w:val="24"/>
          <w:szCs w:val="24"/>
        </w:rPr>
        <w:t>数据来源于2</w:t>
      </w:r>
      <w:r>
        <w:rPr>
          <w:rFonts w:ascii="宋体" w:hAnsi="宋体" w:eastAsia="宋体" w:cs="宋体"/>
          <w:sz w:val="24"/>
          <w:szCs w:val="24"/>
        </w:rPr>
        <w:t>02</w:t>
      </w:r>
      <w:r>
        <w:rPr>
          <w:rFonts w:hint="eastAsia" w:ascii="宋体" w:hAnsi="宋体" w:eastAsia="宋体" w:cs="宋体"/>
          <w:sz w:val="24"/>
          <w:szCs w:val="24"/>
          <w:lang w:val="en-US" w:eastAsia="zh-CN"/>
        </w:rPr>
        <w:t>2</w:t>
      </w:r>
      <w:r>
        <w:rPr>
          <w:rFonts w:hint="eastAsia" w:ascii="宋体" w:hAnsi="宋体" w:eastAsia="宋体" w:cs="宋体"/>
          <w:sz w:val="24"/>
          <w:szCs w:val="24"/>
        </w:rPr>
        <w:t>重庆统计年鉴</w:t>
      </w:r>
    </w:p>
    <w:p>
      <w:pPr>
        <w:pStyle w:val="5"/>
        <w:bidi w:val="0"/>
        <w:rPr>
          <w:rFonts w:hint="eastAsia"/>
          <w:lang w:val="en-US" w:eastAsia="zh-CN"/>
        </w:rPr>
      </w:pPr>
      <w:r>
        <w:rPr>
          <w:rFonts w:hint="eastAsia"/>
          <w:lang w:val="en-US" w:eastAsia="zh-CN"/>
        </w:rPr>
        <w:t>政治建设成果</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干部队伍结构配置优化</w:t>
      </w:r>
      <w:r>
        <w:rPr>
          <w:rFonts w:hint="eastAsia" w:ascii="宋体" w:hAnsi="宋体" w:eastAsia="宋体" w:cs="宋体"/>
          <w:sz w:val="24"/>
          <w:szCs w:val="24"/>
          <w:lang w:eastAsia="zh-CN"/>
        </w:rPr>
        <w:t>。近十年来，政府修订完善选人用人制度，局系统干部选拔任用的条件、资格和程序进一步规范。为干部搭建干事创业平台，下派多名年轻干部到云阳、巫溪担任驻村第一书记，参与脱贫攻坚和乡村振兴。实施了“民政干部能力提升工程”，开展人才教育培训，集中力量锻造一支对党忠诚、本领过硬、担当奉献、清正廉洁的民政干部队伍。</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eastAsia="zh-CN"/>
        </w:rPr>
        <w:t>政府的清正作风不断增强</w:t>
      </w:r>
      <w:r>
        <w:rPr>
          <w:rFonts w:hint="eastAsia" w:ascii="宋体" w:hAnsi="宋体" w:eastAsia="宋体" w:cs="宋体"/>
          <w:sz w:val="24"/>
          <w:szCs w:val="24"/>
          <w:lang w:eastAsia="zh-CN"/>
        </w:rPr>
        <w:t>。政府坚定不移推进全面从严治党，坚持把纪律和规矩挺在前面，进一步加强重视制度建设，规范权力运行。并且不断完善组织的监管工作，不断落实驻局纪检监察组与党建、党风廉政联席会议制度。政府坚定执行中央八项规定精神落实，聚焦节日期间党风廉政建设，加强廉政警示提醒；落实了谈心谈话和廉政谈话制度，扎实筑牢廉政防线。贯彻执行党中央关于巡视巡察工作决策部署和市委要求，中央巡视反馈意见整改取得阶段性成效；成立巡察工作领导小组，设置局党组巡察办，组建巡察工作人才库，制定了18个巡察试行制度规则，试点推进、开展了局系统内部政治巡察。局系统党员干部“不敢腐、不能腐、不想腐”的思想自觉和政治自觉进一步增强。</w:t>
      </w:r>
    </w:p>
    <w:p>
      <w:pPr>
        <w:pStyle w:val="4"/>
        <w:numPr>
          <w:ilvl w:val="0"/>
          <w:numId w:val="3"/>
        </w:numPr>
        <w:bidi w:val="0"/>
        <w:ind w:left="0" w:leftChars="0" w:firstLine="0" w:firstLineChars="0"/>
        <w:rPr>
          <w:rFonts w:hint="eastAsia" w:ascii="黑体" w:hAnsi="黑体" w:eastAsia="黑体" w:cs="黑体"/>
        </w:rPr>
      </w:pPr>
      <w:r>
        <w:rPr>
          <w:rFonts w:hint="eastAsia" w:ascii="黑体" w:hAnsi="黑体" w:eastAsia="黑体" w:cs="黑体"/>
        </w:rPr>
        <w:t>重庆产生变化的原因</w:t>
      </w:r>
    </w:p>
    <w:p>
      <w:pPr>
        <w:pStyle w:val="5"/>
        <w:numPr>
          <w:ilvl w:val="0"/>
          <w:numId w:val="4"/>
        </w:numPr>
        <w:bidi w:val="0"/>
        <w:rPr>
          <w:rFonts w:hint="eastAsia"/>
          <w:lang w:val="en-US" w:eastAsia="zh-CN"/>
        </w:rPr>
      </w:pPr>
      <w:r>
        <w:rPr>
          <w:rFonts w:hint="eastAsia"/>
          <w:lang w:val="en-US" w:eastAsia="zh-CN"/>
        </w:rPr>
        <w:t>国家政策支持</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重庆直辖市的设立是全党深入研讨后得出的结论，国家和人民一直高度重视和扶持重庆的发展。在党和国家一系列政策方针的引导下，重庆市政府和人民共同努力，艰苦奋斗，使重庆取得了今天的巨大成就。</w:t>
      </w:r>
    </w:p>
    <w:p>
      <w:pPr>
        <w:pStyle w:val="5"/>
        <w:numPr>
          <w:ilvl w:val="0"/>
          <w:numId w:val="4"/>
        </w:numPr>
        <w:bidi w:val="0"/>
        <w:rPr>
          <w:rFonts w:hint="eastAsia"/>
        </w:rPr>
      </w:pPr>
      <w:r>
        <w:rPr>
          <w:rFonts w:hint="eastAsia"/>
        </w:rPr>
        <w:t>地理位置的优越</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重庆地理位置优越，位于长江和嘉陵江的交汇处，这为其贸易和经济发展提供了重要的交通和物流优势。同时，重庆拥有发达的轨道交通系统，城市内部的流动性强，这为城市的发展注入了源源不断的活力。重庆还拥有来自近代中国的许多工业基础，这为其发展各个领域提供了坚实的保障。此外，重庆的城市影响力辐射整个西南地区，与成都、武汉等城市开展着密切的合作。</w:t>
      </w:r>
    </w:p>
    <w:p>
      <w:pPr>
        <w:pStyle w:val="5"/>
        <w:numPr>
          <w:ilvl w:val="0"/>
          <w:numId w:val="4"/>
        </w:numPr>
        <w:bidi w:val="0"/>
        <w:rPr>
          <w:rFonts w:hint="eastAsia"/>
        </w:rPr>
      </w:pPr>
      <w:r>
        <w:rPr>
          <w:rFonts w:hint="eastAsia"/>
        </w:rPr>
        <w:t>重庆深沉的历史文化</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重庆深沉的历史文化</w:t>
      </w:r>
      <w:r>
        <w:rPr>
          <w:rFonts w:hint="eastAsia" w:ascii="宋体" w:hAnsi="宋体" w:eastAsia="宋体" w:cs="宋体"/>
          <w:sz w:val="24"/>
          <w:szCs w:val="24"/>
          <w:lang w:eastAsia="zh-CN"/>
        </w:rPr>
        <w:t>底蕴为自身产业转型提供了无限的可能。文化旅游市场呈现一片繁荣。重庆网红城市的名片为越来越多人所认可。重庆成为年轻一代理想中城市的样子。吸引着越来越的的人在此扎根创业。</w:t>
      </w:r>
    </w:p>
    <w:p>
      <w:pPr>
        <w:pStyle w:val="5"/>
        <w:numPr>
          <w:ilvl w:val="0"/>
          <w:numId w:val="4"/>
        </w:numPr>
        <w:bidi w:val="0"/>
        <w:rPr>
          <w:rFonts w:hint="eastAsia"/>
        </w:rPr>
      </w:pPr>
      <w:r>
        <w:rPr>
          <w:rFonts w:hint="eastAsia"/>
        </w:rPr>
        <w:t>城镇密集区的框架初步显现</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形成“一心（主城）、多极（6个区域性中心城市）、网络化（星罗棋布小城镇）”城镇体系，2020年城镇化率达69.5%，比1996年提高40个百分点。</w:t>
      </w:r>
    </w:p>
    <w:p>
      <w:pPr>
        <w:pStyle w:val="5"/>
        <w:numPr>
          <w:ilvl w:val="0"/>
          <w:numId w:val="4"/>
        </w:numPr>
        <w:bidi w:val="0"/>
        <w:rPr>
          <w:rFonts w:hint="eastAsia"/>
        </w:rPr>
      </w:pPr>
      <w:r>
        <w:rPr>
          <w:rFonts w:hint="eastAsia"/>
        </w:rPr>
        <w:t>城镇经济快速发展，产业高地雏形显现</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国企改革和老工业基地改造取得重要进展，产业转型正为重庆贡献着更大的发展红利。重庆本土企业中出现了十大销售收入过100亿元的企业集团，基本建立起汽车摩托车、装备制造、资源加工和高技术产业四大产业体系；高技术制造业增加值占工业增加值比重由1996年的3%提高到2020年的19.1%，，非公有制经济比重由26.4%上升到59%，。其中主城区作为城市群的核心区，经济密度达2778万元/平方公里，人均GDP达80027元，均接近东部地区平均水平，要素集散、管理服务、科教文化等中心功能日趋完善，对周边地区具有强大的集聚辐射能力。</w:t>
      </w:r>
    </w:p>
    <w:p>
      <w:pPr>
        <w:pStyle w:val="5"/>
        <w:numPr>
          <w:ilvl w:val="0"/>
          <w:numId w:val="4"/>
        </w:numPr>
        <w:bidi w:val="0"/>
        <w:rPr>
          <w:rFonts w:hint="eastAsia"/>
        </w:rPr>
      </w:pPr>
      <w:r>
        <w:rPr>
          <w:rFonts w:hint="eastAsia"/>
        </w:rPr>
        <w:t>基础设施建设取得重要突破，城市服务辐射功能日益强大</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主城区发展逐渐带动周围区块发展形成城市群方案成果逐渐显现。建成“一环六射”高速公路主骨架，实现“半小时主城”、“8小时重庆”，连接西部、畅达华南、衔接华中的铁路大通道建成投用，内河通航里程达1789公里，通江达海能力明显增强，“一大两小”机场格局初步形成。电力保障水平提高，10年新增电力装机460万千瓦，城乡实现同网同价。人民小康水平得以保障。</w:t>
      </w:r>
    </w:p>
    <w:p>
      <w:pPr>
        <w:pStyle w:val="5"/>
        <w:numPr>
          <w:ilvl w:val="0"/>
          <w:numId w:val="4"/>
        </w:numPr>
        <w:bidi w:val="0"/>
        <w:rPr>
          <w:rFonts w:hint="eastAsia"/>
        </w:rPr>
      </w:pPr>
      <w:r>
        <w:rPr>
          <w:rFonts w:hint="eastAsia"/>
        </w:rPr>
        <w:t>成渝经济圈的建立</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渝双城经济圈的建设目的建设目的是为了将成渝地区打造为具有全国影响力的重要经济中心、科技创新中心、改革开放新高地。而重庆作为这一国家战略的主角势必会承担更多的责任，同时也会迎来更大的机遇。同时重庆与成都的紧密联系使得两城站在同一发展平台上，从而使两城在发展上有更多的便利。</w:t>
      </w:r>
    </w:p>
    <w:p>
      <w:pPr>
        <w:pStyle w:val="15"/>
        <w:spacing w:line="300" w:lineRule="auto"/>
        <w:ind w:firstLine="0" w:firstLineChars="0"/>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4023360" cy="30721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4023360" cy="3072130"/>
                    </a:xfrm>
                    <a:prstGeom prst="rect">
                      <a:avLst/>
                    </a:prstGeom>
                  </pic:spPr>
                </pic:pic>
              </a:graphicData>
            </a:graphic>
          </wp:inline>
        </w:drawing>
      </w:r>
    </w:p>
    <w:p>
      <w:pPr>
        <w:pStyle w:val="5"/>
        <w:numPr>
          <w:ilvl w:val="0"/>
          <w:numId w:val="4"/>
        </w:numPr>
        <w:bidi w:val="0"/>
        <w:rPr>
          <w:rFonts w:hint="eastAsia"/>
        </w:rPr>
      </w:pPr>
      <w:r>
        <w:rPr>
          <w:rFonts w:hint="eastAsia"/>
        </w:rPr>
        <w:t>重庆还拥有建成西部地区重要增长极的三大历史机遇</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一是中央对重庆新的“导航定位”的机遇。总书记关于三大定位、一大目标、四大任务的重要讲话，明确了重庆未来的发展定位、目标和路径，对我们统一认识，鼓足干劲，加快发展提供了难得机遇。</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是全球产业、新技术大转移的战略机遇。本世纪头20年是内地承接国际和沿海产业转移的战略机遇期，重庆产业配套能力较强、技术工人充裕、劳动力成本较低，加上各类政策优势汇聚，有利于吸引内资抢滩、外资涌入。</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三是三峡库区提速发展的机遇。中央更加关注库区发展和环境保护，政策支持力度日渐加大，库区产业发展和移民就业初见成效，为今后提速发展奠定了基础。</w:t>
      </w:r>
    </w:p>
    <w:p>
      <w:pPr>
        <w:pStyle w:val="3"/>
        <w:numPr>
          <w:ilvl w:val="0"/>
          <w:numId w:val="1"/>
        </w:numPr>
        <w:bidi w:val="0"/>
      </w:pPr>
      <w:r>
        <w:rPr>
          <w:rFonts w:hint="eastAsia"/>
        </w:rPr>
        <w:t>调查收获及结论</w:t>
      </w:r>
    </w:p>
    <w:p>
      <w:pPr>
        <w:pStyle w:val="4"/>
        <w:numPr>
          <w:ilvl w:val="0"/>
          <w:numId w:val="5"/>
        </w:numPr>
        <w:bidi w:val="0"/>
        <w:rPr>
          <w:rFonts w:hint="eastAsia" w:ascii="黑体" w:hAnsi="黑体" w:eastAsia="黑体" w:cs="黑体"/>
        </w:rPr>
      </w:pPr>
      <w:r>
        <w:rPr>
          <w:rFonts w:hint="eastAsia" w:ascii="黑体" w:hAnsi="黑体" w:eastAsia="黑体" w:cs="黑体"/>
        </w:rPr>
        <w:t>重庆发展成果</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left="119"/>
        <w:textAlignment w:val="auto"/>
        <w:rPr>
          <w:rFonts w:ascii="宋体" w:hAnsi="宋体" w:eastAsia="宋体" w:cs="宋体"/>
          <w:sz w:val="24"/>
          <w:szCs w:val="24"/>
        </w:rPr>
      </w:pP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重庆这座城市在成为直辖市的二十</w:t>
      </w:r>
      <w:r>
        <w:rPr>
          <w:rFonts w:hint="eastAsia" w:ascii="宋体" w:hAnsi="宋体" w:eastAsia="宋体" w:cs="宋体"/>
          <w:sz w:val="24"/>
          <w:szCs w:val="24"/>
          <w:lang w:val="en-US" w:eastAsia="zh-CN"/>
        </w:rPr>
        <w:t>六年来，在各方各面都取得了优异的发展成果，而且仍具有很大的发展潜力。</w:t>
      </w:r>
    </w:p>
    <w:p>
      <w:pPr>
        <w:pStyle w:val="4"/>
        <w:numPr>
          <w:ilvl w:val="0"/>
          <w:numId w:val="5"/>
        </w:numPr>
        <w:bidi w:val="0"/>
        <w:ind w:left="0" w:leftChars="0" w:firstLine="0" w:firstLineChars="0"/>
      </w:pPr>
      <w:r>
        <w:rPr>
          <w:rFonts w:hint="eastAsia"/>
        </w:rPr>
        <w:t>重庆变化的原因</w:t>
      </w:r>
    </w:p>
    <w:p>
      <w:pPr>
        <w:pStyle w:val="5"/>
        <w:bidi w:val="0"/>
        <w:rPr>
          <w:rFonts w:hint="eastAsia"/>
        </w:rPr>
      </w:pPr>
      <w:r>
        <w:rPr>
          <w:rFonts w:hint="eastAsia"/>
        </w:rPr>
        <w:t>重庆变化直接原因</w:t>
      </w:r>
    </w:p>
    <w:p>
      <w:pPr>
        <w:pStyle w:val="9"/>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重庆自身雄厚的工业基础为其近年来的高速发展奠定着基础，在与成都尴尬相处了几十年后重庆华丽变身成为年轻的直辖市，政治地位显著提升。重庆之所以发展这么好，是厚积薄发的原因，以直辖市的政治优势，庞大的人口基数，较低的物价水平，给投资者们带去了绝对的信心，发展潜力更是无可挑剔。</w:t>
      </w:r>
    </w:p>
    <w:p>
      <w:pPr>
        <w:pStyle w:val="5"/>
        <w:bidi w:val="0"/>
        <w:rPr>
          <w:rFonts w:hint="eastAsia"/>
        </w:rPr>
      </w:pPr>
      <w:r>
        <w:rPr>
          <w:rFonts w:hint="eastAsia"/>
        </w:rPr>
        <w:t>重庆发展的根本原因</w:t>
      </w:r>
    </w:p>
    <w:p>
      <w:pPr>
        <w:pStyle w:val="9"/>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党和国家在政策上的支持与肯定为重庆近年来的大发展带来了机遇和保障。在设立重庆直辖市、西部大开发、一带一路、成渝双城计划等国家政策方针的引领下，重庆正一步步走向发展的中心。在过去二十六年重庆经济发展取得巨大成就，经济总量迅速扩大，产业结构不断优化，经济效益持续提升，工业化进程进一步加快，有力地支撑了全市国民经济发展。</w:t>
      </w:r>
    </w:p>
    <w:p>
      <w:pPr>
        <w:spacing w:line="360" w:lineRule="auto"/>
        <w:rPr>
          <w:rFonts w:ascii="宋体" w:hAnsi="宋体" w:eastAsia="宋体" w:cs="宋体"/>
          <w:sz w:val="24"/>
          <w:szCs w:val="24"/>
        </w:rPr>
      </w:pPr>
    </w:p>
    <w:sectPr>
      <w:footerReference r:id="rId4" w:type="first"/>
      <w:footerReference r:id="rId3" w:type="default"/>
      <w:pgSz w:w="11906" w:h="16838"/>
      <w:pgMar w:top="1134" w:right="1417" w:bottom="1134" w:left="1417"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3792254"/>
      <w:docPartObj>
        <w:docPartGallery w:val="autotext"/>
      </w:docPartObj>
    </w:sdtPr>
    <w:sdtContent>
      <w:sdt>
        <w:sdtPr>
          <w:id w:val="-296919365"/>
          <w:docPartObj>
            <w:docPartGallery w:val="autotext"/>
          </w:docPartObj>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533362"/>
      <w:docPartObj>
        <w:docPartGallery w:val="autotext"/>
      </w:docPartObj>
    </w:sdtPr>
    <w:sdtContent>
      <w:sdt>
        <w:sdtPr>
          <w:id w:val="1728636285"/>
          <w:docPartObj>
            <w:docPartGallery w:val="autotext"/>
          </w:docPartObj>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BEB6F9"/>
    <w:multiLevelType w:val="singleLevel"/>
    <w:tmpl w:val="BBBEB6F9"/>
    <w:lvl w:ilvl="0" w:tentative="0">
      <w:start w:val="1"/>
      <w:numFmt w:val="chineseCounting"/>
      <w:suff w:val="space"/>
      <w:lvlText w:val="（%1）"/>
      <w:lvlJc w:val="left"/>
      <w:rPr>
        <w:rFonts w:hint="eastAsia"/>
      </w:rPr>
    </w:lvl>
  </w:abstractNum>
  <w:abstractNum w:abstractNumId="1">
    <w:nsid w:val="CC5018EF"/>
    <w:multiLevelType w:val="singleLevel"/>
    <w:tmpl w:val="CC5018EF"/>
    <w:lvl w:ilvl="0" w:tentative="0">
      <w:start w:val="1"/>
      <w:numFmt w:val="japaneseCounting"/>
      <w:suff w:val="nothing"/>
      <w:lvlText w:val="（%1）"/>
      <w:lvlJc w:val="left"/>
      <w:rPr>
        <w:rFonts w:ascii="宋体" w:hAnsi="宋体" w:eastAsia="宋体" w:cs="宋体"/>
      </w:rPr>
    </w:lvl>
  </w:abstractNum>
  <w:abstractNum w:abstractNumId="2">
    <w:nsid w:val="E90A4945"/>
    <w:multiLevelType w:val="singleLevel"/>
    <w:tmpl w:val="E90A4945"/>
    <w:lvl w:ilvl="0" w:tentative="0">
      <w:start w:val="1"/>
      <w:numFmt w:val="decimal"/>
      <w:suff w:val="space"/>
      <w:lvlText w:val="（%1）"/>
      <w:lvlJc w:val="left"/>
    </w:lvl>
  </w:abstractNum>
  <w:abstractNum w:abstractNumId="3">
    <w:nsid w:val="11B8BB33"/>
    <w:multiLevelType w:val="singleLevel"/>
    <w:tmpl w:val="11B8BB33"/>
    <w:lvl w:ilvl="0" w:tentative="0">
      <w:start w:val="1"/>
      <w:numFmt w:val="chineseCounting"/>
      <w:suff w:val="space"/>
      <w:lvlText w:val="（%1）"/>
      <w:lvlJc w:val="left"/>
      <w:rPr>
        <w:rFonts w:hint="eastAsia"/>
      </w:rPr>
    </w:lvl>
  </w:abstractNum>
  <w:abstractNum w:abstractNumId="4">
    <w:nsid w:val="75C953B6"/>
    <w:multiLevelType w:val="singleLevel"/>
    <w:tmpl w:val="75C953B6"/>
    <w:lvl w:ilvl="0" w:tentative="0">
      <w:start w:val="1"/>
      <w:numFmt w:val="chineseCounting"/>
      <w:suff w:val="nothing"/>
      <w:lvlText w:val="%1、"/>
      <w:lvlJc w:val="left"/>
      <w:rPr>
        <w:rFonts w:hint="eastAsia"/>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JmZjQ5MDc2YmUzYjVhZmJiZTI0Mjc4MGI1OGEzY2QifQ=="/>
  </w:docVars>
  <w:rsids>
    <w:rsidRoot w:val="00604DEA"/>
    <w:rsid w:val="00094889"/>
    <w:rsid w:val="000A626B"/>
    <w:rsid w:val="00152E59"/>
    <w:rsid w:val="001D0BE6"/>
    <w:rsid w:val="00281CEB"/>
    <w:rsid w:val="002C5DFD"/>
    <w:rsid w:val="002E7428"/>
    <w:rsid w:val="00306CBC"/>
    <w:rsid w:val="0051371F"/>
    <w:rsid w:val="00515E34"/>
    <w:rsid w:val="005927A3"/>
    <w:rsid w:val="00604DEA"/>
    <w:rsid w:val="006335A5"/>
    <w:rsid w:val="006D342C"/>
    <w:rsid w:val="00784C97"/>
    <w:rsid w:val="007A55F5"/>
    <w:rsid w:val="007B5F09"/>
    <w:rsid w:val="00800DF3"/>
    <w:rsid w:val="009531FC"/>
    <w:rsid w:val="00B0679A"/>
    <w:rsid w:val="00B86925"/>
    <w:rsid w:val="00CA3EFE"/>
    <w:rsid w:val="00CA57D8"/>
    <w:rsid w:val="00CB56A1"/>
    <w:rsid w:val="00D15DAA"/>
    <w:rsid w:val="00D87EA2"/>
    <w:rsid w:val="00DC6273"/>
    <w:rsid w:val="00ED39F7"/>
    <w:rsid w:val="00F33D81"/>
    <w:rsid w:val="00F4154C"/>
    <w:rsid w:val="00F94AC0"/>
    <w:rsid w:val="00FB1D53"/>
    <w:rsid w:val="00FE363B"/>
    <w:rsid w:val="033B06C3"/>
    <w:rsid w:val="0389734A"/>
    <w:rsid w:val="09720C47"/>
    <w:rsid w:val="0E193BDD"/>
    <w:rsid w:val="10312BAD"/>
    <w:rsid w:val="1AB410CC"/>
    <w:rsid w:val="21EF8085"/>
    <w:rsid w:val="22741D16"/>
    <w:rsid w:val="22DB2D94"/>
    <w:rsid w:val="2EFF8BB0"/>
    <w:rsid w:val="3463198D"/>
    <w:rsid w:val="36E86D86"/>
    <w:rsid w:val="3B67D95E"/>
    <w:rsid w:val="3CE33A15"/>
    <w:rsid w:val="3E725291"/>
    <w:rsid w:val="40435490"/>
    <w:rsid w:val="49CD1104"/>
    <w:rsid w:val="4BCD4036"/>
    <w:rsid w:val="508B13F1"/>
    <w:rsid w:val="5143558B"/>
    <w:rsid w:val="52EA7778"/>
    <w:rsid w:val="52F7780A"/>
    <w:rsid w:val="55A51501"/>
    <w:rsid w:val="55FB786F"/>
    <w:rsid w:val="581A6610"/>
    <w:rsid w:val="5B3148A5"/>
    <w:rsid w:val="5C25514A"/>
    <w:rsid w:val="5C9F1853"/>
    <w:rsid w:val="5D5A52C7"/>
    <w:rsid w:val="5EFFE4F7"/>
    <w:rsid w:val="5FCF1829"/>
    <w:rsid w:val="5FD84CDF"/>
    <w:rsid w:val="61761072"/>
    <w:rsid w:val="61AC7E7A"/>
    <w:rsid w:val="671FE540"/>
    <w:rsid w:val="672BEC45"/>
    <w:rsid w:val="67EE0AE5"/>
    <w:rsid w:val="67FDAA62"/>
    <w:rsid w:val="6B85494D"/>
    <w:rsid w:val="6C741088"/>
    <w:rsid w:val="6E5DF037"/>
    <w:rsid w:val="6FE88077"/>
    <w:rsid w:val="71EF7DDB"/>
    <w:rsid w:val="72D97771"/>
    <w:rsid w:val="73117A99"/>
    <w:rsid w:val="74C151B5"/>
    <w:rsid w:val="756305D4"/>
    <w:rsid w:val="76CF59BB"/>
    <w:rsid w:val="76F62CB7"/>
    <w:rsid w:val="777FC770"/>
    <w:rsid w:val="77C57AC6"/>
    <w:rsid w:val="77FF7492"/>
    <w:rsid w:val="79BD6BE6"/>
    <w:rsid w:val="79C89822"/>
    <w:rsid w:val="7C817D22"/>
    <w:rsid w:val="7CE7108F"/>
    <w:rsid w:val="7CFAD5B0"/>
    <w:rsid w:val="7EDFDA90"/>
    <w:rsid w:val="7EEC29E1"/>
    <w:rsid w:val="7EF7E34F"/>
    <w:rsid w:val="7FEBCAF4"/>
    <w:rsid w:val="7FEBFE67"/>
    <w:rsid w:val="7FEFA532"/>
    <w:rsid w:val="7FF6BEDB"/>
    <w:rsid w:val="7FF752D5"/>
    <w:rsid w:val="8BF7E521"/>
    <w:rsid w:val="9BBF270C"/>
    <w:rsid w:val="9BC64000"/>
    <w:rsid w:val="9FAB4A06"/>
    <w:rsid w:val="AA7AB552"/>
    <w:rsid w:val="AF7EE749"/>
    <w:rsid w:val="B4CCC752"/>
    <w:rsid w:val="B5DE4E57"/>
    <w:rsid w:val="BEF97380"/>
    <w:rsid w:val="BFCD9D3B"/>
    <w:rsid w:val="BFFF15C5"/>
    <w:rsid w:val="C5E0EAE5"/>
    <w:rsid w:val="C7BD7D6C"/>
    <w:rsid w:val="D6E315B8"/>
    <w:rsid w:val="D7FC325A"/>
    <w:rsid w:val="DF3F3308"/>
    <w:rsid w:val="E3F9FF43"/>
    <w:rsid w:val="EBFEDAE2"/>
    <w:rsid w:val="EC2F54AF"/>
    <w:rsid w:val="EED77EDF"/>
    <w:rsid w:val="EF5B31EB"/>
    <w:rsid w:val="EFFE0C2A"/>
    <w:rsid w:val="F1470D8C"/>
    <w:rsid w:val="F75718E9"/>
    <w:rsid w:val="F7F3580C"/>
    <w:rsid w:val="F7FF3574"/>
    <w:rsid w:val="F8B7EDF3"/>
    <w:rsid w:val="F9DE6EE8"/>
    <w:rsid w:val="F9F51A17"/>
    <w:rsid w:val="FA4708DF"/>
    <w:rsid w:val="FB57F913"/>
    <w:rsid w:val="FB779C23"/>
    <w:rsid w:val="FB7DA7C5"/>
    <w:rsid w:val="FCBF9147"/>
    <w:rsid w:val="FEB7582F"/>
    <w:rsid w:val="FEBF0A63"/>
    <w:rsid w:val="FEBFAE5C"/>
    <w:rsid w:val="FEFF3AB9"/>
    <w:rsid w:val="FEFF7733"/>
    <w:rsid w:val="FEFF9B2E"/>
    <w:rsid w:val="FF5B2630"/>
    <w:rsid w:val="FFFD805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黑体" w:asciiTheme="minorAscii" w:hAnsiTheme="minorAscii"/>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unhideWhenUsed/>
    <w:uiPriority w:val="99"/>
    <w:pPr>
      <w:tabs>
        <w:tab w:val="center" w:pos="4153"/>
        <w:tab w:val="right" w:pos="8306"/>
      </w:tabs>
      <w:snapToGrid w:val="0"/>
    </w:pPr>
    <w:rPr>
      <w:rFonts w:asciiTheme="minorHAnsi" w:hAnsiTheme="minorHAnsi" w:eastAsiaTheme="minorEastAsia" w:cstheme="minorBidi"/>
      <w:kern w:val="2"/>
      <w:sz w:val="18"/>
      <w:szCs w:val="18"/>
      <w:lang w:val="en-US" w:eastAsia="zh-CN" w:bidi="ar-SA"/>
    </w:rPr>
  </w:style>
  <w:style w:type="paragraph" w:styleId="8">
    <w:name w:val="header"/>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lang w:val="en-US" w:eastAsia="zh-CN" w:bidi="ar-SA"/>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页眉 字符"/>
    <w:qFormat/>
    <w:uiPriority w:val="99"/>
    <w:rPr>
      <w:sz w:val="18"/>
      <w:szCs w:val="18"/>
    </w:rPr>
  </w:style>
  <w:style w:type="table" w:customStyle="1" w:styleId="14">
    <w:name w:val="网格型1"/>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99"/>
    <w:pPr>
      <w:ind w:firstLine="420" w:firstLineChars="200"/>
    </w:pPr>
  </w:style>
  <w:style w:type="character" w:customStyle="1" w:styleId="16">
    <w:name w:val="页脚 字符"/>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GIF"/><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5103</Words>
  <Characters>5331</Characters>
  <Lines>53</Lines>
  <Paragraphs>15</Paragraphs>
  <TotalTime>24</TotalTime>
  <ScaleCrop>false</ScaleCrop>
  <LinksUpToDate>false</LinksUpToDate>
  <CharactersWithSpaces>5471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2022-05-15T02:47:00Z</dcterms:created>
  <dc:creator>玛卡巴卡-王</dc:creator>
  <cp:lastModifiedBy>文红兵呀</cp:lastModifiedBy>
  <dcterms:modified xsi:type="dcterms:W3CDTF">2023-04-04T01:35:40Z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DE67A61EA7BE400AB8CDFD814BF126E8</vt:lpwstr>
  </property>
</Properties>
</file>