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B819" w14:textId="57F94E81" w:rsidR="00AF3D71" w:rsidRPr="00AF3D71" w:rsidRDefault="00AF3D71" w:rsidP="006C3C5E">
      <w:pPr>
        <w:widowControl/>
        <w:ind w:firstLineChars="200" w:firstLine="562"/>
        <w:jc w:val="left"/>
        <w:rPr>
          <w:rFonts w:ascii="FZXBSK--GBK1-00" w:eastAsia="宋体" w:hAnsi="FZXBSK--GBK1-00" w:cs="宋体"/>
          <w:b/>
          <w:bCs/>
          <w:color w:val="000000"/>
          <w:kern w:val="0"/>
          <w:sz w:val="28"/>
          <w:szCs w:val="28"/>
        </w:rPr>
      </w:pPr>
      <w:r w:rsidRPr="00AF3D71">
        <w:rPr>
          <w:rFonts w:ascii="FZXBSK--GBK1-00" w:eastAsia="宋体" w:hAnsi="FZXBSK--GBK1-00" w:cs="宋体" w:hint="eastAsia"/>
          <w:b/>
          <w:bCs/>
          <w:color w:val="000000"/>
          <w:kern w:val="0"/>
          <w:sz w:val="28"/>
          <w:szCs w:val="28"/>
        </w:rPr>
        <w:t>一段代表一页</w:t>
      </w:r>
      <w:r w:rsidRPr="00AF3D71">
        <w:rPr>
          <w:rFonts w:ascii="FZXBSK--GBK1-00" w:eastAsia="宋体" w:hAnsi="FZXBSK--GBK1-00" w:cs="宋体" w:hint="eastAsia"/>
          <w:b/>
          <w:bCs/>
          <w:color w:val="000000"/>
          <w:kern w:val="0"/>
          <w:sz w:val="28"/>
          <w:szCs w:val="28"/>
        </w:rPr>
        <w:t>ppt</w:t>
      </w:r>
      <w:r w:rsidR="006C3C5E" w:rsidRPr="00AF3D71">
        <w:rPr>
          <w:rFonts w:ascii="FZXBSK--GBK1-00" w:eastAsia="宋体" w:hAnsi="FZXBSK--GBK1-00" w:cs="宋体" w:hint="eastAsia"/>
          <w:b/>
          <w:bCs/>
          <w:color w:val="000000"/>
          <w:kern w:val="0"/>
          <w:sz w:val="28"/>
          <w:szCs w:val="28"/>
        </w:rPr>
        <w:t xml:space="preserve"> </w:t>
      </w:r>
    </w:p>
    <w:p w14:paraId="37A3746A" w14:textId="07A1F016" w:rsidR="005216DC" w:rsidRDefault="00346C6D" w:rsidP="00AF3D71">
      <w:pPr>
        <w:widowControl/>
        <w:ind w:firstLineChars="700" w:firstLine="2100"/>
        <w:jc w:val="left"/>
        <w:rPr>
          <w:color w:val="444444"/>
          <w:sz w:val="30"/>
          <w:szCs w:val="30"/>
        </w:rPr>
      </w:pPr>
      <w:r w:rsidRPr="00346C6D">
        <w:rPr>
          <w:rFonts w:hint="eastAsia"/>
          <w:color w:val="444444"/>
          <w:sz w:val="30"/>
          <w:szCs w:val="30"/>
        </w:rPr>
        <w:t>国际海</w:t>
      </w:r>
      <w:r>
        <w:rPr>
          <w:rFonts w:hint="eastAsia"/>
          <w:color w:val="444444"/>
          <w:sz w:val="30"/>
          <w:szCs w:val="30"/>
        </w:rPr>
        <w:t>底</w:t>
      </w:r>
      <w:r w:rsidRPr="00346C6D">
        <w:rPr>
          <w:rFonts w:hint="eastAsia"/>
          <w:color w:val="444444"/>
          <w:sz w:val="30"/>
          <w:szCs w:val="30"/>
        </w:rPr>
        <w:t>区域生物资源</w:t>
      </w:r>
      <w:r>
        <w:rPr>
          <w:rFonts w:hint="eastAsia"/>
          <w:color w:val="444444"/>
          <w:sz w:val="30"/>
          <w:szCs w:val="30"/>
        </w:rPr>
        <w:t>法</w:t>
      </w:r>
      <w:r w:rsidRPr="00346C6D">
        <w:rPr>
          <w:rFonts w:hint="eastAsia"/>
          <w:color w:val="444444"/>
          <w:sz w:val="30"/>
          <w:szCs w:val="30"/>
        </w:rPr>
        <w:t>律</w:t>
      </w:r>
      <w:r>
        <w:rPr>
          <w:rFonts w:hint="eastAsia"/>
          <w:color w:val="444444"/>
          <w:sz w:val="30"/>
          <w:szCs w:val="30"/>
        </w:rPr>
        <w:t>属</w:t>
      </w:r>
      <w:r w:rsidRPr="00346C6D">
        <w:rPr>
          <w:rFonts w:hint="eastAsia"/>
          <w:color w:val="444444"/>
          <w:sz w:val="30"/>
          <w:szCs w:val="30"/>
        </w:rPr>
        <w:t>性探</w:t>
      </w:r>
      <w:r>
        <w:rPr>
          <w:rFonts w:hint="eastAsia"/>
          <w:color w:val="444444"/>
          <w:sz w:val="30"/>
          <w:szCs w:val="30"/>
        </w:rPr>
        <w:t>析</w:t>
      </w:r>
    </w:p>
    <w:p w14:paraId="5F0DBA10" w14:textId="0FAAD4FC" w:rsidR="00AF3D71" w:rsidRDefault="00346C6D" w:rsidP="00AF3D71">
      <w:pPr>
        <w:pStyle w:val="a3"/>
        <w:widowControl/>
        <w:numPr>
          <w:ilvl w:val="0"/>
          <w:numId w:val="1"/>
        </w:numPr>
        <w:ind w:firstLineChars="0"/>
        <w:jc w:val="left"/>
        <w:rPr>
          <w:color w:val="444444"/>
          <w:sz w:val="30"/>
          <w:szCs w:val="30"/>
        </w:rPr>
      </w:pPr>
      <w:r w:rsidRPr="00AF3D71">
        <w:rPr>
          <w:rFonts w:hint="eastAsia"/>
          <w:color w:val="444444"/>
          <w:sz w:val="30"/>
          <w:szCs w:val="30"/>
        </w:rPr>
        <w:t>引文：随着陆地资源的日益枯竭，人类将目光</w:t>
      </w:r>
      <w:r w:rsidR="00AF3D71" w:rsidRPr="00AF3D71">
        <w:rPr>
          <w:rFonts w:hint="eastAsia"/>
          <w:color w:val="444444"/>
          <w:sz w:val="30"/>
          <w:szCs w:val="30"/>
        </w:rPr>
        <w:t>投向了广阔无垠的海洋，各国在积极开发和利用主权管辖范围内海资源的同时，辽阔的国家管辖范围外的海域成为了争夺资源的新前沿，不仅仅局限于早期的矿产资源，还有丰富的生物资源。</w:t>
      </w:r>
    </w:p>
    <w:p w14:paraId="27B985E4" w14:textId="1973D511" w:rsidR="00AF3D71" w:rsidRDefault="00AF3D71" w:rsidP="00AF3D71">
      <w:pPr>
        <w:pStyle w:val="a3"/>
        <w:widowControl/>
        <w:numPr>
          <w:ilvl w:val="0"/>
          <w:numId w:val="1"/>
        </w:numPr>
        <w:ind w:firstLineChars="0"/>
        <w:jc w:val="left"/>
        <w:rPr>
          <w:color w:val="444444"/>
          <w:sz w:val="30"/>
          <w:szCs w:val="30"/>
        </w:rPr>
      </w:pPr>
      <w:r>
        <w:rPr>
          <w:rFonts w:hint="eastAsia"/>
          <w:color w:val="444444"/>
          <w:sz w:val="30"/>
          <w:szCs w:val="30"/>
        </w:rPr>
        <w:t>引文：但是国际海底区域生物资源作为一种国际社会近十几年新发现的海洋资源，在现行的国际法体系下都为对其法律属性做出明确的规定。</w:t>
      </w:r>
    </w:p>
    <w:p w14:paraId="0BC1BEB4" w14:textId="63978F3F" w:rsidR="00AF3D71" w:rsidRDefault="00AF3D71" w:rsidP="00AF3D71">
      <w:pPr>
        <w:pStyle w:val="a3"/>
        <w:widowControl/>
        <w:numPr>
          <w:ilvl w:val="0"/>
          <w:numId w:val="1"/>
        </w:numPr>
        <w:ind w:firstLineChars="0"/>
        <w:jc w:val="left"/>
        <w:rPr>
          <w:color w:val="444444"/>
          <w:sz w:val="30"/>
          <w:szCs w:val="30"/>
        </w:rPr>
      </w:pPr>
      <w:r>
        <w:rPr>
          <w:rFonts w:hint="eastAsia"/>
          <w:color w:val="444444"/>
          <w:sz w:val="30"/>
          <w:szCs w:val="30"/>
        </w:rPr>
        <w:t>生物资源：指对人类具有实际或者潜在用途或价值的遗传资源、生物体或其不分离、生物种群、或生态系统中任何其他生物组成部分。</w:t>
      </w:r>
    </w:p>
    <w:p w14:paraId="26C35C58" w14:textId="767E09DF" w:rsidR="00AF3D71" w:rsidRDefault="00AF3D71" w:rsidP="00AF3D71">
      <w:pPr>
        <w:pStyle w:val="a3"/>
        <w:widowControl/>
        <w:ind w:left="600" w:firstLineChars="0" w:firstLine="0"/>
        <w:jc w:val="left"/>
        <w:rPr>
          <w:color w:val="444444"/>
          <w:sz w:val="30"/>
          <w:szCs w:val="30"/>
        </w:rPr>
      </w:pPr>
      <w:r>
        <w:rPr>
          <w:rFonts w:hint="eastAsia"/>
          <w:color w:val="444444"/>
          <w:sz w:val="30"/>
          <w:szCs w:val="30"/>
        </w:rPr>
        <w:t>国际海底区域生物资源：主要是生活在“区域”上的生物资源。</w:t>
      </w:r>
      <w:r w:rsidR="00315344">
        <w:rPr>
          <w:rFonts w:hint="eastAsia"/>
          <w:color w:val="444444"/>
          <w:sz w:val="30"/>
          <w:szCs w:val="30"/>
        </w:rPr>
        <w:t>包括附着在“区域”底土上或其躯体须与底土保持接触才能移动以及底土内部的生物资源。</w:t>
      </w:r>
    </w:p>
    <w:p w14:paraId="56F2870F" w14:textId="1349CFB7" w:rsidR="00AF3D71" w:rsidRPr="00494AA1" w:rsidRDefault="00AF3D71" w:rsidP="00494AA1">
      <w:pPr>
        <w:pStyle w:val="a3"/>
        <w:widowControl/>
        <w:numPr>
          <w:ilvl w:val="0"/>
          <w:numId w:val="1"/>
        </w:numPr>
        <w:ind w:firstLineChars="0"/>
        <w:jc w:val="left"/>
        <w:rPr>
          <w:color w:val="444444"/>
          <w:sz w:val="30"/>
          <w:szCs w:val="30"/>
        </w:rPr>
      </w:pPr>
      <w:r w:rsidRPr="00494AA1">
        <w:rPr>
          <w:rFonts w:hint="eastAsia"/>
          <w:color w:val="444444"/>
          <w:sz w:val="30"/>
          <w:szCs w:val="30"/>
        </w:rPr>
        <w:t>法律属性问题：以中国为代表的发展中国家认为应优先考虑人类共同继承财产的原则</w:t>
      </w:r>
      <w:r w:rsidR="00494AA1">
        <w:rPr>
          <w:rFonts w:hint="eastAsia"/>
          <w:color w:val="444444"/>
          <w:sz w:val="30"/>
          <w:szCs w:val="30"/>
        </w:rPr>
        <w:t>，各国都有权力获得资源开发利用过程中创造的价值</w:t>
      </w:r>
      <w:r w:rsidRPr="00494AA1">
        <w:rPr>
          <w:rFonts w:hint="eastAsia"/>
          <w:color w:val="444444"/>
          <w:sz w:val="30"/>
          <w:szCs w:val="30"/>
        </w:rPr>
        <w:t>。以美国</w:t>
      </w:r>
      <w:r w:rsidR="00494AA1" w:rsidRPr="00494AA1">
        <w:rPr>
          <w:rFonts w:hint="eastAsia"/>
          <w:color w:val="444444"/>
          <w:sz w:val="30"/>
          <w:szCs w:val="30"/>
        </w:rPr>
        <w:t>、</w:t>
      </w:r>
      <w:r w:rsidRPr="00494AA1">
        <w:rPr>
          <w:rFonts w:hint="eastAsia"/>
          <w:color w:val="444444"/>
          <w:sz w:val="30"/>
          <w:szCs w:val="30"/>
        </w:rPr>
        <w:t>日本为代表的发达国家不认同发展中国家的</w:t>
      </w:r>
      <w:r w:rsidR="00494AA1" w:rsidRPr="00494AA1">
        <w:rPr>
          <w:rFonts w:hint="eastAsia"/>
          <w:color w:val="444444"/>
          <w:sz w:val="30"/>
          <w:szCs w:val="30"/>
        </w:rPr>
        <w:t>观点，认为生物资源不属于“区域”内的资源，认同公海自由原则</w:t>
      </w:r>
      <w:r w:rsidR="00494AA1">
        <w:rPr>
          <w:rFonts w:hint="eastAsia"/>
          <w:color w:val="444444"/>
          <w:sz w:val="30"/>
          <w:szCs w:val="30"/>
        </w:rPr>
        <w:t>，世界各国都有权力自由开发</w:t>
      </w:r>
      <w:r w:rsidR="00494AA1" w:rsidRPr="00494AA1">
        <w:rPr>
          <w:rFonts w:hint="eastAsia"/>
          <w:color w:val="444444"/>
          <w:sz w:val="30"/>
          <w:szCs w:val="30"/>
        </w:rPr>
        <w:t>。</w:t>
      </w:r>
    </w:p>
    <w:p w14:paraId="5A1FB4EA" w14:textId="6398A426" w:rsidR="00494AA1" w:rsidRDefault="00494AA1" w:rsidP="00494AA1">
      <w:pPr>
        <w:pStyle w:val="a3"/>
        <w:widowControl/>
        <w:numPr>
          <w:ilvl w:val="0"/>
          <w:numId w:val="1"/>
        </w:numPr>
        <w:ind w:firstLineChars="0"/>
        <w:jc w:val="left"/>
        <w:rPr>
          <w:color w:val="444444"/>
          <w:sz w:val="30"/>
          <w:szCs w:val="30"/>
        </w:rPr>
      </w:pPr>
      <w:r>
        <w:rPr>
          <w:rFonts w:hint="eastAsia"/>
          <w:color w:val="444444"/>
          <w:sz w:val="30"/>
          <w:szCs w:val="30"/>
        </w:rPr>
        <w:lastRenderedPageBreak/>
        <w:t>而法律属性的确定是指定“区域”生物资源法律规则的一个最基本的问题，是指定“区域”生物资源开发、养护和可持续利用的基础。因此确定“区域”生物资源的法律属性至关重要。</w:t>
      </w:r>
    </w:p>
    <w:p w14:paraId="71DE3392" w14:textId="4E249922" w:rsidR="00494AA1" w:rsidRDefault="00494AA1" w:rsidP="00494AA1">
      <w:pPr>
        <w:pStyle w:val="a3"/>
        <w:widowControl/>
        <w:numPr>
          <w:ilvl w:val="0"/>
          <w:numId w:val="1"/>
        </w:numPr>
        <w:ind w:firstLineChars="0"/>
        <w:jc w:val="left"/>
        <w:rPr>
          <w:color w:val="444444"/>
          <w:sz w:val="30"/>
          <w:szCs w:val="30"/>
        </w:rPr>
      </w:pPr>
      <w:r>
        <w:rPr>
          <w:rFonts w:hint="eastAsia"/>
          <w:color w:val="444444"/>
          <w:sz w:val="30"/>
          <w:szCs w:val="30"/>
        </w:rPr>
        <w:t>第一个结论：公海自由原则不应适用于“区域”生物资源的开发利用。</w:t>
      </w:r>
    </w:p>
    <w:p w14:paraId="6D1386F7" w14:textId="336297C1" w:rsidR="00494AA1" w:rsidRDefault="00494AA1" w:rsidP="00494AA1">
      <w:pPr>
        <w:pStyle w:val="a3"/>
        <w:widowControl/>
        <w:numPr>
          <w:ilvl w:val="0"/>
          <w:numId w:val="1"/>
        </w:numPr>
        <w:ind w:firstLineChars="0"/>
        <w:jc w:val="left"/>
        <w:rPr>
          <w:color w:val="444444"/>
          <w:sz w:val="30"/>
          <w:szCs w:val="30"/>
        </w:rPr>
      </w:pPr>
      <w:r>
        <w:rPr>
          <w:rFonts w:hint="eastAsia"/>
          <w:color w:val="444444"/>
          <w:sz w:val="30"/>
          <w:szCs w:val="30"/>
        </w:rPr>
        <w:t>公海自由原则：指公海对所有国家开放，不论是沿海国或者内陆国。</w:t>
      </w:r>
    </w:p>
    <w:p w14:paraId="68649DF4" w14:textId="26918F38" w:rsidR="00494AA1" w:rsidRDefault="00494AA1" w:rsidP="00494AA1">
      <w:pPr>
        <w:pStyle w:val="a3"/>
        <w:widowControl/>
        <w:numPr>
          <w:ilvl w:val="0"/>
          <w:numId w:val="1"/>
        </w:numPr>
        <w:ind w:firstLineChars="0"/>
        <w:jc w:val="left"/>
        <w:rPr>
          <w:color w:val="444444"/>
          <w:sz w:val="30"/>
          <w:szCs w:val="30"/>
        </w:rPr>
      </w:pPr>
      <w:r>
        <w:rPr>
          <w:rFonts w:hint="eastAsia"/>
          <w:color w:val="444444"/>
          <w:sz w:val="30"/>
          <w:szCs w:val="30"/>
        </w:rPr>
        <w:t>不适用原因如下：</w:t>
      </w:r>
    </w:p>
    <w:p w14:paraId="39302F29" w14:textId="2D7A81B4" w:rsidR="00494AA1" w:rsidRDefault="00315344" w:rsidP="00494AA1">
      <w:pPr>
        <w:pStyle w:val="a3"/>
        <w:widowControl/>
        <w:numPr>
          <w:ilvl w:val="0"/>
          <w:numId w:val="2"/>
        </w:numPr>
        <w:ind w:firstLineChars="0"/>
        <w:jc w:val="left"/>
        <w:rPr>
          <w:color w:val="444444"/>
          <w:sz w:val="30"/>
          <w:szCs w:val="30"/>
        </w:rPr>
      </w:pPr>
      <w:r>
        <w:rPr>
          <w:rFonts w:hint="eastAsia"/>
          <w:color w:val="444444"/>
          <w:sz w:val="30"/>
          <w:szCs w:val="30"/>
        </w:rPr>
        <w:t>国际社会普遍认为公海自由原则只适用于公海，而《海洋法公约》定义的公海不包括国际海底区域。</w:t>
      </w:r>
    </w:p>
    <w:p w14:paraId="419B3AF9" w14:textId="77777777" w:rsidR="00315344" w:rsidRDefault="00315344" w:rsidP="00494AA1">
      <w:pPr>
        <w:pStyle w:val="a3"/>
        <w:widowControl/>
        <w:numPr>
          <w:ilvl w:val="0"/>
          <w:numId w:val="2"/>
        </w:numPr>
        <w:ind w:firstLineChars="0"/>
        <w:jc w:val="left"/>
        <w:rPr>
          <w:color w:val="444444"/>
          <w:sz w:val="30"/>
          <w:szCs w:val="30"/>
        </w:rPr>
      </w:pPr>
      <w:r>
        <w:rPr>
          <w:rFonts w:hint="eastAsia"/>
          <w:color w:val="444444"/>
          <w:sz w:val="30"/>
          <w:szCs w:val="30"/>
        </w:rPr>
        <w:t>公海自由原则主要适用于传统海洋生物资源，而国际海底区域生物资源与传统海洋生物资源存在较大差别。（</w:t>
      </w:r>
      <w:proofErr w:type="spellStart"/>
      <w:r>
        <w:rPr>
          <w:rFonts w:hint="eastAsia"/>
          <w:color w:val="444444"/>
          <w:sz w:val="30"/>
          <w:szCs w:val="30"/>
        </w:rPr>
        <w:t>ps</w:t>
      </w:r>
      <w:proofErr w:type="spellEnd"/>
      <w:r>
        <w:rPr>
          <w:color w:val="444444"/>
          <w:sz w:val="30"/>
          <w:szCs w:val="30"/>
        </w:rPr>
        <w:t>:</w:t>
      </w:r>
      <w:r>
        <w:rPr>
          <w:rFonts w:hint="eastAsia"/>
          <w:color w:val="444444"/>
          <w:sz w:val="30"/>
          <w:szCs w:val="30"/>
        </w:rPr>
        <w:t>差别看情况写入ppt吧，也可以在汇报时简要提一句）</w:t>
      </w:r>
    </w:p>
    <w:p w14:paraId="4FCE9C5F" w14:textId="3E721C2D" w:rsidR="00315344" w:rsidRDefault="00315344" w:rsidP="00315344">
      <w:pPr>
        <w:pStyle w:val="a3"/>
        <w:widowControl/>
        <w:ind w:left="1020" w:firstLineChars="0" w:firstLine="0"/>
        <w:jc w:val="left"/>
        <w:rPr>
          <w:color w:val="444444"/>
          <w:sz w:val="30"/>
          <w:szCs w:val="30"/>
        </w:rPr>
      </w:pPr>
      <w:r>
        <w:rPr>
          <w:rFonts w:hint="eastAsia"/>
          <w:color w:val="444444"/>
          <w:sz w:val="30"/>
          <w:szCs w:val="30"/>
        </w:rPr>
        <w:t>差别：1、“区域”生物资源价值来源于所携带的遗传信息，而传统海洋生物资源价值来自于生物体。2、“区域”海洋生物资源只需要少量取样，更加注重生物资源的质量，而传统海洋生物资源注重捕捞的数量。</w:t>
      </w:r>
    </w:p>
    <w:p w14:paraId="35698D48" w14:textId="48C0AFA7" w:rsidR="00315344" w:rsidRDefault="00315344" w:rsidP="00494AA1">
      <w:pPr>
        <w:pStyle w:val="a3"/>
        <w:widowControl/>
        <w:numPr>
          <w:ilvl w:val="0"/>
          <w:numId w:val="2"/>
        </w:numPr>
        <w:ind w:firstLineChars="0"/>
        <w:jc w:val="left"/>
        <w:rPr>
          <w:color w:val="444444"/>
          <w:sz w:val="30"/>
          <w:szCs w:val="30"/>
        </w:rPr>
      </w:pPr>
      <w:r>
        <w:rPr>
          <w:rFonts w:hint="eastAsia"/>
          <w:color w:val="444444"/>
          <w:sz w:val="30"/>
          <w:szCs w:val="30"/>
        </w:rPr>
        <w:t>公海自由原则确立的原因是打破少数国家对海洋权益的垄断，而“区域”生物资源的开发利用</w:t>
      </w:r>
      <w:r w:rsidR="008D53E5">
        <w:rPr>
          <w:rFonts w:hint="eastAsia"/>
          <w:color w:val="444444"/>
          <w:sz w:val="30"/>
          <w:szCs w:val="30"/>
        </w:rPr>
        <w:t>与其背道而驰。</w:t>
      </w:r>
    </w:p>
    <w:p w14:paraId="373EFE80" w14:textId="7EA6DDB2" w:rsidR="008D53E5" w:rsidRPr="008D53E5" w:rsidRDefault="008D53E5" w:rsidP="008D53E5">
      <w:pPr>
        <w:pStyle w:val="a3"/>
        <w:widowControl/>
        <w:numPr>
          <w:ilvl w:val="0"/>
          <w:numId w:val="1"/>
        </w:numPr>
        <w:ind w:firstLineChars="0"/>
        <w:jc w:val="left"/>
        <w:rPr>
          <w:color w:val="444444"/>
          <w:sz w:val="30"/>
          <w:szCs w:val="30"/>
        </w:rPr>
      </w:pPr>
      <w:r>
        <w:rPr>
          <w:rFonts w:hint="eastAsia"/>
          <w:color w:val="444444"/>
          <w:sz w:val="30"/>
          <w:szCs w:val="30"/>
        </w:rPr>
        <w:t>“区域“生物资源法律属性应为人类共同继承财产。</w:t>
      </w:r>
    </w:p>
    <w:p w14:paraId="02F84B9A" w14:textId="03CF8877" w:rsidR="008D53E5" w:rsidRDefault="00E9155E" w:rsidP="008D53E5">
      <w:pPr>
        <w:pStyle w:val="a3"/>
        <w:widowControl/>
        <w:numPr>
          <w:ilvl w:val="0"/>
          <w:numId w:val="1"/>
        </w:numPr>
        <w:ind w:firstLineChars="0"/>
        <w:jc w:val="left"/>
        <w:rPr>
          <w:color w:val="444444"/>
          <w:sz w:val="30"/>
          <w:szCs w:val="30"/>
        </w:rPr>
      </w:pPr>
      <w:r>
        <w:rPr>
          <w:rFonts w:hint="eastAsia"/>
          <w:color w:val="444444"/>
          <w:sz w:val="30"/>
          <w:szCs w:val="30"/>
        </w:rPr>
        <w:lastRenderedPageBreak/>
        <w:t>人类共同继承财产原则特征如下</w:t>
      </w:r>
    </w:p>
    <w:p w14:paraId="4BB2F161" w14:textId="60C25807" w:rsidR="00E9155E" w:rsidRDefault="00E9155E" w:rsidP="00E9155E">
      <w:pPr>
        <w:pStyle w:val="a3"/>
        <w:widowControl/>
        <w:numPr>
          <w:ilvl w:val="0"/>
          <w:numId w:val="2"/>
        </w:numPr>
        <w:ind w:firstLineChars="0"/>
        <w:jc w:val="left"/>
        <w:rPr>
          <w:color w:val="444444"/>
          <w:sz w:val="30"/>
          <w:szCs w:val="30"/>
        </w:rPr>
      </w:pPr>
      <w:r>
        <w:rPr>
          <w:rFonts w:hint="eastAsia"/>
          <w:color w:val="444444"/>
          <w:sz w:val="30"/>
          <w:szCs w:val="30"/>
        </w:rPr>
        <w:t>在财产的归属上，强调为全人类所有，不得据为己有。</w:t>
      </w:r>
    </w:p>
    <w:p w14:paraId="1AB7EB1F" w14:textId="65C5C24C" w:rsidR="00E9155E" w:rsidRDefault="00E9155E" w:rsidP="00E9155E">
      <w:pPr>
        <w:pStyle w:val="a3"/>
        <w:widowControl/>
        <w:numPr>
          <w:ilvl w:val="0"/>
          <w:numId w:val="2"/>
        </w:numPr>
        <w:ind w:firstLineChars="0"/>
        <w:jc w:val="left"/>
        <w:rPr>
          <w:color w:val="444444"/>
          <w:sz w:val="30"/>
          <w:szCs w:val="30"/>
        </w:rPr>
      </w:pPr>
      <w:r>
        <w:rPr>
          <w:rFonts w:hint="eastAsia"/>
          <w:color w:val="444444"/>
          <w:sz w:val="30"/>
          <w:szCs w:val="30"/>
        </w:rPr>
        <w:t>在利益分享上，强调供全人类使用，公平分享。</w:t>
      </w:r>
    </w:p>
    <w:p w14:paraId="6EBBD06F" w14:textId="5CF9C798" w:rsidR="00E9155E" w:rsidRDefault="00E9155E" w:rsidP="00E9155E">
      <w:pPr>
        <w:pStyle w:val="a3"/>
        <w:widowControl/>
        <w:numPr>
          <w:ilvl w:val="0"/>
          <w:numId w:val="2"/>
        </w:numPr>
        <w:ind w:firstLineChars="0"/>
        <w:jc w:val="left"/>
        <w:rPr>
          <w:color w:val="444444"/>
          <w:sz w:val="30"/>
          <w:szCs w:val="30"/>
        </w:rPr>
      </w:pPr>
      <w:r>
        <w:rPr>
          <w:rFonts w:hint="eastAsia"/>
          <w:color w:val="444444"/>
          <w:sz w:val="30"/>
          <w:szCs w:val="30"/>
        </w:rPr>
        <w:t>在使用目的上，强调专为和平之目的而使用。</w:t>
      </w:r>
    </w:p>
    <w:p w14:paraId="756AFFB0" w14:textId="2D499526" w:rsidR="00E9155E" w:rsidRDefault="00E9155E" w:rsidP="00E9155E">
      <w:pPr>
        <w:pStyle w:val="a3"/>
        <w:widowControl/>
        <w:numPr>
          <w:ilvl w:val="0"/>
          <w:numId w:val="2"/>
        </w:numPr>
        <w:ind w:firstLineChars="0"/>
        <w:jc w:val="left"/>
        <w:rPr>
          <w:color w:val="444444"/>
          <w:sz w:val="30"/>
          <w:szCs w:val="30"/>
        </w:rPr>
      </w:pPr>
      <w:r>
        <w:rPr>
          <w:rFonts w:hint="eastAsia"/>
          <w:color w:val="444444"/>
          <w:sz w:val="30"/>
          <w:szCs w:val="30"/>
        </w:rPr>
        <w:t>在占有主体上，强调“人类“是一个可持续的概念，包括当代人，子孙后代。</w:t>
      </w:r>
    </w:p>
    <w:p w14:paraId="7AEBA9F1" w14:textId="274D0CF5" w:rsidR="00E9155E" w:rsidRPr="00E9155E" w:rsidRDefault="00E9155E" w:rsidP="00E9155E">
      <w:pPr>
        <w:pStyle w:val="a3"/>
        <w:widowControl/>
        <w:numPr>
          <w:ilvl w:val="0"/>
          <w:numId w:val="1"/>
        </w:numPr>
        <w:ind w:firstLineChars="0"/>
        <w:jc w:val="left"/>
        <w:rPr>
          <w:color w:val="444444"/>
          <w:sz w:val="30"/>
          <w:szCs w:val="30"/>
        </w:rPr>
      </w:pPr>
      <w:r>
        <w:rPr>
          <w:rFonts w:hint="eastAsia"/>
          <w:color w:val="444444"/>
          <w:sz w:val="30"/>
          <w:szCs w:val="30"/>
        </w:rPr>
        <w:t>在分析人类共同继承财产的原则含义、特征之之后，</w:t>
      </w:r>
      <w:r w:rsidR="00C34481">
        <w:rPr>
          <w:rFonts w:hint="eastAsia"/>
          <w:color w:val="444444"/>
          <w:sz w:val="30"/>
          <w:szCs w:val="30"/>
        </w:rPr>
        <w:t>结合国际海底区域生物资源本身的特质，可以推断出该资源的法律属性应该为人类共同继承财产。</w:t>
      </w:r>
    </w:p>
    <w:p w14:paraId="1AF9FBB2" w14:textId="5C4C7E1E" w:rsidR="00E9155E" w:rsidRDefault="00C34481" w:rsidP="00E9155E">
      <w:pPr>
        <w:pStyle w:val="a3"/>
        <w:widowControl/>
        <w:numPr>
          <w:ilvl w:val="0"/>
          <w:numId w:val="1"/>
        </w:numPr>
        <w:ind w:firstLineChars="0"/>
        <w:jc w:val="left"/>
        <w:rPr>
          <w:color w:val="444444"/>
          <w:sz w:val="30"/>
          <w:szCs w:val="30"/>
        </w:rPr>
      </w:pPr>
      <w:r>
        <w:rPr>
          <w:rFonts w:hint="eastAsia"/>
          <w:color w:val="444444"/>
          <w:sz w:val="30"/>
          <w:szCs w:val="30"/>
        </w:rPr>
        <w:t>原因如下：</w:t>
      </w:r>
    </w:p>
    <w:p w14:paraId="7D8F1F7C" w14:textId="3368EAD1" w:rsidR="00C34481" w:rsidRDefault="00C34481" w:rsidP="00C34481">
      <w:pPr>
        <w:pStyle w:val="a3"/>
        <w:widowControl/>
        <w:numPr>
          <w:ilvl w:val="0"/>
          <w:numId w:val="3"/>
        </w:numPr>
        <w:ind w:firstLineChars="0"/>
        <w:jc w:val="left"/>
        <w:rPr>
          <w:color w:val="444444"/>
          <w:sz w:val="30"/>
          <w:szCs w:val="30"/>
        </w:rPr>
      </w:pPr>
      <w:r>
        <w:rPr>
          <w:rFonts w:hint="eastAsia"/>
          <w:color w:val="444444"/>
          <w:sz w:val="30"/>
          <w:szCs w:val="30"/>
        </w:rPr>
        <w:t>确认人类共同继承财产原则符合《海洋法公约》的宗旨。将“区域“生物资源定性为人类共同继承财产可以更好地实现《海洋法公约》所要追求的目标。</w:t>
      </w:r>
    </w:p>
    <w:p w14:paraId="5B052658" w14:textId="07FEC09C" w:rsidR="00C34481" w:rsidRDefault="00C34481" w:rsidP="00C34481">
      <w:pPr>
        <w:pStyle w:val="a3"/>
        <w:widowControl/>
        <w:numPr>
          <w:ilvl w:val="0"/>
          <w:numId w:val="3"/>
        </w:numPr>
        <w:ind w:firstLineChars="0"/>
        <w:jc w:val="left"/>
        <w:rPr>
          <w:color w:val="444444"/>
          <w:sz w:val="30"/>
          <w:szCs w:val="30"/>
        </w:rPr>
      </w:pPr>
      <w:r>
        <w:rPr>
          <w:rFonts w:hint="eastAsia"/>
          <w:color w:val="444444"/>
          <w:sz w:val="30"/>
          <w:szCs w:val="30"/>
        </w:rPr>
        <w:t>“区域“生物资源与”区域“矿产资源形成特殊的共生关系，因此”区域“生物资源的</w:t>
      </w:r>
      <w:r w:rsidR="002262EC">
        <w:rPr>
          <w:rFonts w:hint="eastAsia"/>
          <w:color w:val="444444"/>
          <w:sz w:val="30"/>
          <w:szCs w:val="30"/>
        </w:rPr>
        <w:t>法律</w:t>
      </w:r>
      <w:r>
        <w:rPr>
          <w:rFonts w:hint="eastAsia"/>
          <w:color w:val="444444"/>
          <w:sz w:val="30"/>
          <w:szCs w:val="30"/>
        </w:rPr>
        <w:t>属性应被认为是人类共同继承财产。</w:t>
      </w:r>
      <w:r w:rsidR="002262EC">
        <w:rPr>
          <w:rFonts w:hint="eastAsia"/>
          <w:color w:val="444444"/>
          <w:sz w:val="30"/>
          <w:szCs w:val="30"/>
        </w:rPr>
        <w:t>（</w:t>
      </w:r>
      <w:proofErr w:type="spellStart"/>
      <w:r w:rsidR="002262EC">
        <w:rPr>
          <w:rFonts w:hint="eastAsia"/>
          <w:color w:val="444444"/>
          <w:sz w:val="30"/>
          <w:szCs w:val="30"/>
        </w:rPr>
        <w:t>ps</w:t>
      </w:r>
      <w:proofErr w:type="spellEnd"/>
      <w:r w:rsidR="002262EC">
        <w:rPr>
          <w:color w:val="444444"/>
          <w:sz w:val="30"/>
          <w:szCs w:val="30"/>
        </w:rPr>
        <w:t>:</w:t>
      </w:r>
      <w:r w:rsidR="002262EC" w:rsidRPr="002262EC">
        <w:rPr>
          <w:rFonts w:hint="eastAsia"/>
          <w:color w:val="444444"/>
          <w:sz w:val="30"/>
          <w:szCs w:val="30"/>
        </w:rPr>
        <w:t xml:space="preserve"> </w:t>
      </w:r>
      <w:r w:rsidR="002262EC">
        <w:rPr>
          <w:rFonts w:hint="eastAsia"/>
          <w:color w:val="444444"/>
          <w:sz w:val="30"/>
          <w:szCs w:val="30"/>
        </w:rPr>
        <w:t>”区域“矿产资源</w:t>
      </w:r>
      <w:r w:rsidR="002262EC">
        <w:rPr>
          <w:rFonts w:hint="eastAsia"/>
          <w:color w:val="444444"/>
          <w:sz w:val="30"/>
          <w:szCs w:val="30"/>
        </w:rPr>
        <w:t>的开发利用适用于人类共同继承财产）</w:t>
      </w:r>
    </w:p>
    <w:p w14:paraId="31BFB391" w14:textId="37A41934" w:rsidR="002262EC" w:rsidRDefault="002262EC" w:rsidP="00C34481">
      <w:pPr>
        <w:pStyle w:val="a3"/>
        <w:widowControl/>
        <w:numPr>
          <w:ilvl w:val="0"/>
          <w:numId w:val="3"/>
        </w:numPr>
        <w:ind w:firstLineChars="0"/>
        <w:jc w:val="left"/>
        <w:rPr>
          <w:color w:val="444444"/>
          <w:sz w:val="30"/>
          <w:szCs w:val="30"/>
        </w:rPr>
      </w:pPr>
      <w:r>
        <w:rPr>
          <w:rFonts w:hint="eastAsia"/>
          <w:color w:val="444444"/>
          <w:sz w:val="30"/>
          <w:szCs w:val="30"/>
        </w:rPr>
        <w:t>确认人类共同继承财产原则可以使世界各国公平分享“区域“生物资源所衍生的利益，有利于构建和谐的海洋关系。</w:t>
      </w:r>
    </w:p>
    <w:p w14:paraId="2D67ADE4" w14:textId="7DF7EE0A" w:rsidR="002262EC" w:rsidRDefault="002262EC" w:rsidP="00C34481">
      <w:pPr>
        <w:pStyle w:val="a3"/>
        <w:widowControl/>
        <w:numPr>
          <w:ilvl w:val="0"/>
          <w:numId w:val="3"/>
        </w:numPr>
        <w:ind w:firstLineChars="0"/>
        <w:jc w:val="left"/>
        <w:rPr>
          <w:color w:val="444444"/>
          <w:sz w:val="30"/>
          <w:szCs w:val="30"/>
        </w:rPr>
      </w:pPr>
      <w:r>
        <w:rPr>
          <w:rFonts w:hint="eastAsia"/>
          <w:color w:val="444444"/>
          <w:sz w:val="30"/>
          <w:szCs w:val="30"/>
        </w:rPr>
        <w:t>确认人类共同继承财产有利于“区域“生物资源的保护。</w:t>
      </w:r>
    </w:p>
    <w:p w14:paraId="2B73E19B" w14:textId="209DE0F4" w:rsidR="002262EC" w:rsidRDefault="002262EC" w:rsidP="00C34481">
      <w:pPr>
        <w:pStyle w:val="a3"/>
        <w:widowControl/>
        <w:numPr>
          <w:ilvl w:val="0"/>
          <w:numId w:val="3"/>
        </w:numPr>
        <w:ind w:firstLineChars="0"/>
        <w:jc w:val="left"/>
        <w:rPr>
          <w:color w:val="444444"/>
          <w:sz w:val="30"/>
          <w:szCs w:val="30"/>
        </w:rPr>
      </w:pPr>
      <w:r>
        <w:rPr>
          <w:rFonts w:hint="eastAsia"/>
          <w:color w:val="444444"/>
          <w:sz w:val="30"/>
          <w:szCs w:val="30"/>
        </w:rPr>
        <w:lastRenderedPageBreak/>
        <w:t>确认人类共同继承财产原则符合国际法的发展趋势，有利于建立公正合理的国际新秩序。</w:t>
      </w:r>
    </w:p>
    <w:p w14:paraId="36D37DAB" w14:textId="1AE86424" w:rsidR="002262EC" w:rsidRDefault="002262EC" w:rsidP="002262EC">
      <w:pPr>
        <w:pStyle w:val="a3"/>
        <w:widowControl/>
        <w:numPr>
          <w:ilvl w:val="0"/>
          <w:numId w:val="1"/>
        </w:numPr>
        <w:ind w:firstLineChars="0"/>
        <w:jc w:val="left"/>
        <w:rPr>
          <w:color w:val="444444"/>
          <w:sz w:val="30"/>
          <w:szCs w:val="30"/>
        </w:rPr>
      </w:pPr>
      <w:r w:rsidRPr="002262EC">
        <w:rPr>
          <w:rFonts w:hint="eastAsia"/>
          <w:color w:val="444444"/>
          <w:sz w:val="30"/>
          <w:szCs w:val="30"/>
        </w:rPr>
        <w:t>结语：</w:t>
      </w:r>
      <w:r>
        <w:rPr>
          <w:rFonts w:hint="eastAsia"/>
          <w:color w:val="444444"/>
          <w:sz w:val="30"/>
          <w:szCs w:val="30"/>
        </w:rPr>
        <w:t>中国的对策</w:t>
      </w:r>
    </w:p>
    <w:p w14:paraId="6056691B" w14:textId="1DBCB283" w:rsidR="002262EC" w:rsidRDefault="002262EC" w:rsidP="002262EC">
      <w:pPr>
        <w:pStyle w:val="a3"/>
        <w:widowControl/>
        <w:numPr>
          <w:ilvl w:val="0"/>
          <w:numId w:val="4"/>
        </w:numPr>
        <w:ind w:firstLineChars="0"/>
        <w:jc w:val="left"/>
        <w:rPr>
          <w:color w:val="444444"/>
          <w:sz w:val="30"/>
          <w:szCs w:val="30"/>
        </w:rPr>
      </w:pPr>
      <w:r>
        <w:rPr>
          <w:rFonts w:hint="eastAsia"/>
          <w:color w:val="444444"/>
          <w:sz w:val="30"/>
          <w:szCs w:val="30"/>
        </w:rPr>
        <w:t>人类共同继承财产原则符合中国现阶段的国家利益，应予以坚持。</w:t>
      </w:r>
    </w:p>
    <w:p w14:paraId="6B1903C9" w14:textId="01681D46" w:rsidR="002262EC" w:rsidRDefault="002262EC" w:rsidP="002262EC">
      <w:pPr>
        <w:pStyle w:val="a3"/>
        <w:widowControl/>
        <w:numPr>
          <w:ilvl w:val="0"/>
          <w:numId w:val="4"/>
        </w:numPr>
        <w:ind w:firstLineChars="0"/>
        <w:jc w:val="left"/>
        <w:rPr>
          <w:color w:val="444444"/>
          <w:sz w:val="30"/>
          <w:szCs w:val="30"/>
        </w:rPr>
      </w:pPr>
      <w:r>
        <w:rPr>
          <w:rFonts w:hint="eastAsia"/>
          <w:color w:val="444444"/>
          <w:sz w:val="30"/>
          <w:szCs w:val="30"/>
        </w:rPr>
        <w:t>关注国际海洋法规则的发展趋势，积极参加“区域“生物自由</w:t>
      </w:r>
      <w:r w:rsidR="00ED48E9">
        <w:rPr>
          <w:rFonts w:hint="eastAsia"/>
          <w:color w:val="444444"/>
          <w:sz w:val="30"/>
          <w:szCs w:val="30"/>
        </w:rPr>
        <w:t>法律规则的制订。</w:t>
      </w:r>
    </w:p>
    <w:p w14:paraId="1237C4EC" w14:textId="4D6E2C6F" w:rsidR="00ED48E9" w:rsidRDefault="00ED48E9" w:rsidP="002262EC">
      <w:pPr>
        <w:pStyle w:val="a3"/>
        <w:widowControl/>
        <w:numPr>
          <w:ilvl w:val="0"/>
          <w:numId w:val="4"/>
        </w:numPr>
        <w:ind w:firstLineChars="0"/>
        <w:jc w:val="left"/>
        <w:rPr>
          <w:color w:val="444444"/>
          <w:sz w:val="30"/>
          <w:szCs w:val="30"/>
        </w:rPr>
      </w:pPr>
      <w:r>
        <w:rPr>
          <w:rFonts w:hint="eastAsia"/>
          <w:color w:val="444444"/>
          <w:sz w:val="30"/>
          <w:szCs w:val="30"/>
        </w:rPr>
        <w:t>采取生物资源和矿产资源并重的原则，加大对“区域“生物资源的研究。</w:t>
      </w:r>
    </w:p>
    <w:p w14:paraId="16AB6F2D" w14:textId="06487CA3" w:rsidR="00ED48E9" w:rsidRDefault="00ED48E9" w:rsidP="002262EC">
      <w:pPr>
        <w:pStyle w:val="a3"/>
        <w:widowControl/>
        <w:numPr>
          <w:ilvl w:val="0"/>
          <w:numId w:val="4"/>
        </w:numPr>
        <w:ind w:firstLineChars="0"/>
        <w:jc w:val="left"/>
        <w:rPr>
          <w:color w:val="444444"/>
          <w:sz w:val="30"/>
          <w:szCs w:val="30"/>
        </w:rPr>
      </w:pPr>
      <w:r>
        <w:rPr>
          <w:rFonts w:hint="eastAsia"/>
          <w:color w:val="444444"/>
          <w:sz w:val="30"/>
          <w:szCs w:val="30"/>
        </w:rPr>
        <w:t>最后，加快国内立法。</w:t>
      </w:r>
    </w:p>
    <w:p w14:paraId="25E232FD" w14:textId="4D4992B5" w:rsidR="00ED48E9" w:rsidRDefault="00ED48E9" w:rsidP="00ED48E9">
      <w:pPr>
        <w:widowControl/>
        <w:jc w:val="left"/>
        <w:rPr>
          <w:color w:val="444444"/>
          <w:sz w:val="30"/>
          <w:szCs w:val="30"/>
        </w:rPr>
      </w:pPr>
    </w:p>
    <w:p w14:paraId="1A8E0BD6" w14:textId="5668E1AA" w:rsidR="00ED48E9" w:rsidRDefault="00ED48E9" w:rsidP="00ED48E9">
      <w:pPr>
        <w:widowControl/>
        <w:jc w:val="left"/>
        <w:rPr>
          <w:color w:val="444444"/>
          <w:sz w:val="30"/>
          <w:szCs w:val="30"/>
        </w:rPr>
      </w:pPr>
    </w:p>
    <w:p w14:paraId="10A61732" w14:textId="3E6020E2" w:rsidR="00ED48E9" w:rsidRPr="00ED48E9" w:rsidRDefault="00ED48E9" w:rsidP="00ED48E9">
      <w:pPr>
        <w:widowControl/>
        <w:jc w:val="left"/>
        <w:rPr>
          <w:rFonts w:hint="eastAsia"/>
          <w:color w:val="444444"/>
          <w:sz w:val="30"/>
          <w:szCs w:val="30"/>
        </w:rPr>
      </w:pPr>
      <w:r>
        <w:rPr>
          <w:rFonts w:hint="eastAsia"/>
          <w:color w:val="444444"/>
          <w:sz w:val="30"/>
          <w:szCs w:val="30"/>
        </w:rPr>
        <w:t>-</w:t>
      </w:r>
      <w:r>
        <w:rPr>
          <w:color w:val="444444"/>
          <w:sz w:val="30"/>
          <w:szCs w:val="30"/>
        </w:rPr>
        <w:t>---------------------------</w:t>
      </w:r>
      <w:r>
        <w:rPr>
          <w:rFonts w:hint="eastAsia"/>
          <w:color w:val="444444"/>
          <w:sz w:val="30"/>
          <w:szCs w:val="30"/>
        </w:rPr>
        <w:t>本文参考自</w:t>
      </w:r>
      <w:r>
        <w:rPr>
          <w:rFonts w:hint="eastAsia"/>
          <w:color w:val="444444"/>
          <w:sz w:val="30"/>
          <w:szCs w:val="30"/>
        </w:rPr>
        <w:t>“</w:t>
      </w:r>
      <w:r w:rsidRPr="00494AA1">
        <w:rPr>
          <w:rFonts w:hint="eastAsia"/>
          <w:color w:val="444444"/>
          <w:sz w:val="30"/>
          <w:szCs w:val="30"/>
        </w:rPr>
        <w:t>国际海底区域生物资源法律属性探析</w:t>
      </w:r>
      <w:r w:rsidRPr="00494AA1">
        <w:rPr>
          <w:color w:val="444444"/>
          <w:sz w:val="30"/>
          <w:szCs w:val="30"/>
        </w:rPr>
        <w:t>_张善宝</w:t>
      </w:r>
      <w:r>
        <w:rPr>
          <w:rFonts w:hint="eastAsia"/>
          <w:color w:val="444444"/>
          <w:sz w:val="30"/>
          <w:szCs w:val="30"/>
        </w:rPr>
        <w:t>”</w:t>
      </w:r>
    </w:p>
    <w:p w14:paraId="3C663542" w14:textId="77777777" w:rsidR="008D53E5" w:rsidRPr="008D53E5" w:rsidRDefault="008D53E5" w:rsidP="008D53E5">
      <w:pPr>
        <w:pStyle w:val="a3"/>
        <w:widowControl/>
        <w:ind w:left="600" w:firstLineChars="0" w:firstLine="0"/>
        <w:jc w:val="left"/>
        <w:rPr>
          <w:rFonts w:hint="eastAsia"/>
          <w:color w:val="444444"/>
          <w:sz w:val="30"/>
          <w:szCs w:val="30"/>
        </w:rPr>
      </w:pPr>
    </w:p>
    <w:sectPr w:rsidR="008D53E5" w:rsidRPr="008D5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8BAD" w14:textId="77777777" w:rsidR="00E2431D" w:rsidRDefault="00E2431D" w:rsidP="00E9155E">
      <w:r>
        <w:separator/>
      </w:r>
    </w:p>
  </w:endnote>
  <w:endnote w:type="continuationSeparator" w:id="0">
    <w:p w14:paraId="74FEECAD" w14:textId="77777777" w:rsidR="00E2431D" w:rsidRDefault="00E2431D" w:rsidP="00E9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ZXBSK--GBK1-00">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BB61" w14:textId="77777777" w:rsidR="00E2431D" w:rsidRDefault="00E2431D" w:rsidP="00E9155E">
      <w:r>
        <w:separator/>
      </w:r>
    </w:p>
  </w:footnote>
  <w:footnote w:type="continuationSeparator" w:id="0">
    <w:p w14:paraId="64257F13" w14:textId="77777777" w:rsidR="00E2431D" w:rsidRDefault="00E2431D" w:rsidP="00E91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4B37"/>
    <w:multiLevelType w:val="hybridMultilevel"/>
    <w:tmpl w:val="86804E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30E5303"/>
    <w:multiLevelType w:val="hybridMultilevel"/>
    <w:tmpl w:val="6D889D98"/>
    <w:lvl w:ilvl="0" w:tplc="24704376">
      <w:start w:val="1"/>
      <w:numFmt w:val="decimal"/>
      <w:lvlText w:val="%1、"/>
      <w:lvlJc w:val="left"/>
      <w:pPr>
        <w:ind w:left="600" w:hanging="456"/>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2" w15:restartNumberingAfterBreak="0">
    <w:nsid w:val="44F51F4B"/>
    <w:multiLevelType w:val="hybridMultilevel"/>
    <w:tmpl w:val="8626D2B2"/>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 w15:restartNumberingAfterBreak="0">
    <w:nsid w:val="62EE155C"/>
    <w:multiLevelType w:val="hybridMultilevel"/>
    <w:tmpl w:val="972283A0"/>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16cid:durableId="798842889">
    <w:abstractNumId w:val="1"/>
  </w:num>
  <w:num w:numId="2" w16cid:durableId="1165125828">
    <w:abstractNumId w:val="3"/>
  </w:num>
  <w:num w:numId="3" w16cid:durableId="1972973345">
    <w:abstractNumId w:val="0"/>
  </w:num>
  <w:num w:numId="4" w16cid:durableId="2069186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5E"/>
    <w:rsid w:val="002262EC"/>
    <w:rsid w:val="00315344"/>
    <w:rsid w:val="00346C6D"/>
    <w:rsid w:val="0046407D"/>
    <w:rsid w:val="00494AA1"/>
    <w:rsid w:val="005216DC"/>
    <w:rsid w:val="006C3C5E"/>
    <w:rsid w:val="008D53E5"/>
    <w:rsid w:val="00AD7913"/>
    <w:rsid w:val="00AF3D71"/>
    <w:rsid w:val="00C34481"/>
    <w:rsid w:val="00E2431D"/>
    <w:rsid w:val="00E9155E"/>
    <w:rsid w:val="00ED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18B0E"/>
  <w15:chartTrackingRefBased/>
  <w15:docId w15:val="{A3CE6895-8867-4E61-999A-DB546AFB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D71"/>
    <w:pPr>
      <w:ind w:firstLineChars="200" w:firstLine="420"/>
    </w:pPr>
  </w:style>
  <w:style w:type="paragraph" w:styleId="a4">
    <w:name w:val="header"/>
    <w:basedOn w:val="a"/>
    <w:link w:val="a5"/>
    <w:uiPriority w:val="99"/>
    <w:unhideWhenUsed/>
    <w:rsid w:val="00E915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9155E"/>
    <w:rPr>
      <w:sz w:val="18"/>
      <w:szCs w:val="18"/>
    </w:rPr>
  </w:style>
  <w:style w:type="paragraph" w:styleId="a6">
    <w:name w:val="footer"/>
    <w:basedOn w:val="a"/>
    <w:link w:val="a7"/>
    <w:uiPriority w:val="99"/>
    <w:unhideWhenUsed/>
    <w:rsid w:val="00E9155E"/>
    <w:pPr>
      <w:tabs>
        <w:tab w:val="center" w:pos="4153"/>
        <w:tab w:val="right" w:pos="8306"/>
      </w:tabs>
      <w:snapToGrid w:val="0"/>
      <w:jc w:val="left"/>
    </w:pPr>
    <w:rPr>
      <w:sz w:val="18"/>
      <w:szCs w:val="18"/>
    </w:rPr>
  </w:style>
  <w:style w:type="character" w:customStyle="1" w:styleId="a7">
    <w:name w:val="页脚 字符"/>
    <w:basedOn w:val="a0"/>
    <w:link w:val="a6"/>
    <w:uiPriority w:val="99"/>
    <w:rsid w:val="00E915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776635">
      <w:bodyDiv w:val="1"/>
      <w:marLeft w:val="0"/>
      <w:marRight w:val="0"/>
      <w:marTop w:val="0"/>
      <w:marBottom w:val="0"/>
      <w:divBdr>
        <w:top w:val="none" w:sz="0" w:space="0" w:color="auto"/>
        <w:left w:val="none" w:sz="0" w:space="0" w:color="auto"/>
        <w:bottom w:val="none" w:sz="0" w:space="0" w:color="auto"/>
        <w:right w:val="none" w:sz="0" w:space="0" w:color="auto"/>
      </w:divBdr>
      <w:divsChild>
        <w:div w:id="1356349292">
          <w:marLeft w:val="0"/>
          <w:marRight w:val="0"/>
          <w:marTop w:val="0"/>
          <w:marBottom w:val="0"/>
          <w:divBdr>
            <w:top w:val="none" w:sz="0" w:space="0" w:color="auto"/>
            <w:left w:val="none" w:sz="0" w:space="0" w:color="auto"/>
            <w:bottom w:val="none" w:sz="0" w:space="0" w:color="auto"/>
            <w:right w:val="none" w:sz="0" w:space="0" w:color="auto"/>
          </w:divBdr>
        </w:div>
        <w:div w:id="573702332">
          <w:marLeft w:val="0"/>
          <w:marRight w:val="0"/>
          <w:marTop w:val="0"/>
          <w:marBottom w:val="0"/>
          <w:divBdr>
            <w:top w:val="none" w:sz="0" w:space="0" w:color="auto"/>
            <w:left w:val="none" w:sz="0" w:space="0" w:color="auto"/>
            <w:bottom w:val="none" w:sz="0" w:space="0" w:color="auto"/>
            <w:right w:val="none" w:sz="0" w:space="0" w:color="auto"/>
          </w:divBdr>
        </w:div>
        <w:div w:id="1184321379">
          <w:marLeft w:val="0"/>
          <w:marRight w:val="0"/>
          <w:marTop w:val="0"/>
          <w:marBottom w:val="0"/>
          <w:divBdr>
            <w:top w:val="none" w:sz="0" w:space="0" w:color="auto"/>
            <w:left w:val="none" w:sz="0" w:space="0" w:color="auto"/>
            <w:bottom w:val="none" w:sz="0" w:space="0" w:color="auto"/>
            <w:right w:val="none" w:sz="0" w:space="0" w:color="auto"/>
          </w:divBdr>
        </w:div>
        <w:div w:id="858200312">
          <w:marLeft w:val="0"/>
          <w:marRight w:val="0"/>
          <w:marTop w:val="0"/>
          <w:marBottom w:val="0"/>
          <w:divBdr>
            <w:top w:val="none" w:sz="0" w:space="0" w:color="auto"/>
            <w:left w:val="none" w:sz="0" w:space="0" w:color="auto"/>
            <w:bottom w:val="none" w:sz="0" w:space="0" w:color="auto"/>
            <w:right w:val="none" w:sz="0" w:space="0" w:color="auto"/>
          </w:divBdr>
        </w:div>
        <w:div w:id="1615290886">
          <w:marLeft w:val="0"/>
          <w:marRight w:val="0"/>
          <w:marTop w:val="0"/>
          <w:marBottom w:val="0"/>
          <w:divBdr>
            <w:top w:val="none" w:sz="0" w:space="0" w:color="auto"/>
            <w:left w:val="none" w:sz="0" w:space="0" w:color="auto"/>
            <w:bottom w:val="none" w:sz="0" w:space="0" w:color="auto"/>
            <w:right w:val="none" w:sz="0" w:space="0" w:color="auto"/>
          </w:divBdr>
        </w:div>
        <w:div w:id="904536475">
          <w:marLeft w:val="0"/>
          <w:marRight w:val="0"/>
          <w:marTop w:val="0"/>
          <w:marBottom w:val="0"/>
          <w:divBdr>
            <w:top w:val="none" w:sz="0" w:space="0" w:color="auto"/>
            <w:left w:val="none" w:sz="0" w:space="0" w:color="auto"/>
            <w:bottom w:val="none" w:sz="0" w:space="0" w:color="auto"/>
            <w:right w:val="none" w:sz="0" w:space="0" w:color="auto"/>
          </w:divBdr>
        </w:div>
        <w:div w:id="1204563166">
          <w:marLeft w:val="0"/>
          <w:marRight w:val="0"/>
          <w:marTop w:val="0"/>
          <w:marBottom w:val="0"/>
          <w:divBdr>
            <w:top w:val="none" w:sz="0" w:space="0" w:color="auto"/>
            <w:left w:val="none" w:sz="0" w:space="0" w:color="auto"/>
            <w:bottom w:val="none" w:sz="0" w:space="0" w:color="auto"/>
            <w:right w:val="none" w:sz="0" w:space="0" w:color="auto"/>
          </w:divBdr>
        </w:div>
        <w:div w:id="1430854019">
          <w:marLeft w:val="0"/>
          <w:marRight w:val="0"/>
          <w:marTop w:val="0"/>
          <w:marBottom w:val="0"/>
          <w:divBdr>
            <w:top w:val="none" w:sz="0" w:space="0" w:color="auto"/>
            <w:left w:val="none" w:sz="0" w:space="0" w:color="auto"/>
            <w:bottom w:val="none" w:sz="0" w:space="0" w:color="auto"/>
            <w:right w:val="none" w:sz="0" w:space="0" w:color="auto"/>
          </w:divBdr>
        </w:div>
        <w:div w:id="1321541260">
          <w:marLeft w:val="0"/>
          <w:marRight w:val="0"/>
          <w:marTop w:val="0"/>
          <w:marBottom w:val="0"/>
          <w:divBdr>
            <w:top w:val="none" w:sz="0" w:space="0" w:color="auto"/>
            <w:left w:val="none" w:sz="0" w:space="0" w:color="auto"/>
            <w:bottom w:val="none" w:sz="0" w:space="0" w:color="auto"/>
            <w:right w:val="none" w:sz="0" w:space="0" w:color="auto"/>
          </w:divBdr>
        </w:div>
        <w:div w:id="1707483788">
          <w:marLeft w:val="0"/>
          <w:marRight w:val="0"/>
          <w:marTop w:val="0"/>
          <w:marBottom w:val="0"/>
          <w:divBdr>
            <w:top w:val="none" w:sz="0" w:space="0" w:color="auto"/>
            <w:left w:val="none" w:sz="0" w:space="0" w:color="auto"/>
            <w:bottom w:val="none" w:sz="0" w:space="0" w:color="auto"/>
            <w:right w:val="none" w:sz="0" w:space="0" w:color="auto"/>
          </w:divBdr>
        </w:div>
        <w:div w:id="1660769432">
          <w:marLeft w:val="0"/>
          <w:marRight w:val="0"/>
          <w:marTop w:val="0"/>
          <w:marBottom w:val="0"/>
          <w:divBdr>
            <w:top w:val="none" w:sz="0" w:space="0" w:color="auto"/>
            <w:left w:val="none" w:sz="0" w:space="0" w:color="auto"/>
            <w:bottom w:val="none" w:sz="0" w:space="0" w:color="auto"/>
            <w:right w:val="none" w:sz="0" w:space="0" w:color="auto"/>
          </w:divBdr>
        </w:div>
        <w:div w:id="1903905096">
          <w:marLeft w:val="0"/>
          <w:marRight w:val="0"/>
          <w:marTop w:val="0"/>
          <w:marBottom w:val="0"/>
          <w:divBdr>
            <w:top w:val="none" w:sz="0" w:space="0" w:color="auto"/>
            <w:left w:val="none" w:sz="0" w:space="0" w:color="auto"/>
            <w:bottom w:val="none" w:sz="0" w:space="0" w:color="auto"/>
            <w:right w:val="none" w:sz="0" w:space="0" w:color="auto"/>
          </w:divBdr>
        </w:div>
        <w:div w:id="1770347026">
          <w:marLeft w:val="0"/>
          <w:marRight w:val="0"/>
          <w:marTop w:val="0"/>
          <w:marBottom w:val="0"/>
          <w:divBdr>
            <w:top w:val="none" w:sz="0" w:space="0" w:color="auto"/>
            <w:left w:val="none" w:sz="0" w:space="0" w:color="auto"/>
            <w:bottom w:val="none" w:sz="0" w:space="0" w:color="auto"/>
            <w:right w:val="none" w:sz="0" w:space="0" w:color="auto"/>
          </w:divBdr>
        </w:div>
        <w:div w:id="264509048">
          <w:marLeft w:val="0"/>
          <w:marRight w:val="0"/>
          <w:marTop w:val="0"/>
          <w:marBottom w:val="0"/>
          <w:divBdr>
            <w:top w:val="none" w:sz="0" w:space="0" w:color="auto"/>
            <w:left w:val="none" w:sz="0" w:space="0" w:color="auto"/>
            <w:bottom w:val="none" w:sz="0" w:space="0" w:color="auto"/>
            <w:right w:val="none" w:sz="0" w:space="0" w:color="auto"/>
          </w:divBdr>
        </w:div>
        <w:div w:id="450591406">
          <w:marLeft w:val="0"/>
          <w:marRight w:val="0"/>
          <w:marTop w:val="0"/>
          <w:marBottom w:val="0"/>
          <w:divBdr>
            <w:top w:val="none" w:sz="0" w:space="0" w:color="auto"/>
            <w:left w:val="none" w:sz="0" w:space="0" w:color="auto"/>
            <w:bottom w:val="none" w:sz="0" w:space="0" w:color="auto"/>
            <w:right w:val="none" w:sz="0" w:space="0" w:color="auto"/>
          </w:divBdr>
        </w:div>
        <w:div w:id="337316656">
          <w:marLeft w:val="0"/>
          <w:marRight w:val="0"/>
          <w:marTop w:val="0"/>
          <w:marBottom w:val="0"/>
          <w:divBdr>
            <w:top w:val="none" w:sz="0" w:space="0" w:color="auto"/>
            <w:left w:val="none" w:sz="0" w:space="0" w:color="auto"/>
            <w:bottom w:val="none" w:sz="0" w:space="0" w:color="auto"/>
            <w:right w:val="none" w:sz="0" w:space="0" w:color="auto"/>
          </w:divBdr>
        </w:div>
        <w:div w:id="849760564">
          <w:marLeft w:val="0"/>
          <w:marRight w:val="0"/>
          <w:marTop w:val="0"/>
          <w:marBottom w:val="0"/>
          <w:divBdr>
            <w:top w:val="none" w:sz="0" w:space="0" w:color="auto"/>
            <w:left w:val="none" w:sz="0" w:space="0" w:color="auto"/>
            <w:bottom w:val="none" w:sz="0" w:space="0" w:color="auto"/>
            <w:right w:val="none" w:sz="0" w:space="0" w:color="auto"/>
          </w:divBdr>
        </w:div>
        <w:div w:id="1790010971">
          <w:marLeft w:val="0"/>
          <w:marRight w:val="0"/>
          <w:marTop w:val="0"/>
          <w:marBottom w:val="0"/>
          <w:divBdr>
            <w:top w:val="none" w:sz="0" w:space="0" w:color="auto"/>
            <w:left w:val="none" w:sz="0" w:space="0" w:color="auto"/>
            <w:bottom w:val="none" w:sz="0" w:space="0" w:color="auto"/>
            <w:right w:val="none" w:sz="0" w:space="0" w:color="auto"/>
          </w:divBdr>
        </w:div>
        <w:div w:id="1709144193">
          <w:marLeft w:val="0"/>
          <w:marRight w:val="0"/>
          <w:marTop w:val="0"/>
          <w:marBottom w:val="0"/>
          <w:divBdr>
            <w:top w:val="none" w:sz="0" w:space="0" w:color="auto"/>
            <w:left w:val="none" w:sz="0" w:space="0" w:color="auto"/>
            <w:bottom w:val="none" w:sz="0" w:space="0" w:color="auto"/>
            <w:right w:val="none" w:sz="0" w:space="0" w:color="auto"/>
          </w:divBdr>
        </w:div>
        <w:div w:id="521749082">
          <w:marLeft w:val="0"/>
          <w:marRight w:val="0"/>
          <w:marTop w:val="0"/>
          <w:marBottom w:val="0"/>
          <w:divBdr>
            <w:top w:val="none" w:sz="0" w:space="0" w:color="auto"/>
            <w:left w:val="none" w:sz="0" w:space="0" w:color="auto"/>
            <w:bottom w:val="none" w:sz="0" w:space="0" w:color="auto"/>
            <w:right w:val="none" w:sz="0" w:space="0" w:color="auto"/>
          </w:divBdr>
        </w:div>
        <w:div w:id="157305557">
          <w:marLeft w:val="0"/>
          <w:marRight w:val="0"/>
          <w:marTop w:val="0"/>
          <w:marBottom w:val="0"/>
          <w:divBdr>
            <w:top w:val="none" w:sz="0" w:space="0" w:color="auto"/>
            <w:left w:val="none" w:sz="0" w:space="0" w:color="auto"/>
            <w:bottom w:val="none" w:sz="0" w:space="0" w:color="auto"/>
            <w:right w:val="none" w:sz="0" w:space="0" w:color="auto"/>
          </w:divBdr>
        </w:div>
        <w:div w:id="1874340831">
          <w:marLeft w:val="0"/>
          <w:marRight w:val="0"/>
          <w:marTop w:val="0"/>
          <w:marBottom w:val="0"/>
          <w:divBdr>
            <w:top w:val="none" w:sz="0" w:space="0" w:color="auto"/>
            <w:left w:val="none" w:sz="0" w:space="0" w:color="auto"/>
            <w:bottom w:val="none" w:sz="0" w:space="0" w:color="auto"/>
            <w:right w:val="none" w:sz="0" w:space="0" w:color="auto"/>
          </w:divBdr>
        </w:div>
      </w:divsChild>
    </w:div>
    <w:div w:id="1403798714">
      <w:bodyDiv w:val="1"/>
      <w:marLeft w:val="0"/>
      <w:marRight w:val="0"/>
      <w:marTop w:val="0"/>
      <w:marBottom w:val="0"/>
      <w:divBdr>
        <w:top w:val="none" w:sz="0" w:space="0" w:color="auto"/>
        <w:left w:val="none" w:sz="0" w:space="0" w:color="auto"/>
        <w:bottom w:val="none" w:sz="0" w:space="0" w:color="auto"/>
        <w:right w:val="none" w:sz="0" w:space="0" w:color="auto"/>
      </w:divBdr>
      <w:divsChild>
        <w:div w:id="656614655">
          <w:marLeft w:val="0"/>
          <w:marRight w:val="0"/>
          <w:marTop w:val="0"/>
          <w:marBottom w:val="0"/>
          <w:divBdr>
            <w:top w:val="none" w:sz="0" w:space="0" w:color="auto"/>
            <w:left w:val="none" w:sz="0" w:space="0" w:color="auto"/>
            <w:bottom w:val="none" w:sz="0" w:space="0" w:color="auto"/>
            <w:right w:val="none" w:sz="0" w:space="0" w:color="auto"/>
          </w:divBdr>
        </w:div>
      </w:divsChild>
    </w:div>
    <w:div w:id="2062510240">
      <w:bodyDiv w:val="1"/>
      <w:marLeft w:val="0"/>
      <w:marRight w:val="0"/>
      <w:marTop w:val="0"/>
      <w:marBottom w:val="0"/>
      <w:divBdr>
        <w:top w:val="none" w:sz="0" w:space="0" w:color="auto"/>
        <w:left w:val="none" w:sz="0" w:space="0" w:color="auto"/>
        <w:bottom w:val="none" w:sz="0" w:space="0" w:color="auto"/>
        <w:right w:val="none" w:sz="0" w:space="0" w:color="auto"/>
      </w:divBdr>
      <w:divsChild>
        <w:div w:id="1451628459">
          <w:marLeft w:val="0"/>
          <w:marRight w:val="0"/>
          <w:marTop w:val="0"/>
          <w:marBottom w:val="0"/>
          <w:divBdr>
            <w:top w:val="none" w:sz="0" w:space="0" w:color="auto"/>
            <w:left w:val="none" w:sz="0" w:space="0" w:color="auto"/>
            <w:bottom w:val="none" w:sz="0" w:space="0" w:color="auto"/>
            <w:right w:val="none" w:sz="0" w:space="0" w:color="auto"/>
          </w:divBdr>
        </w:div>
        <w:div w:id="1994987471">
          <w:marLeft w:val="0"/>
          <w:marRight w:val="0"/>
          <w:marTop w:val="0"/>
          <w:marBottom w:val="0"/>
          <w:divBdr>
            <w:top w:val="none" w:sz="0" w:space="0" w:color="auto"/>
            <w:left w:val="none" w:sz="0" w:space="0" w:color="auto"/>
            <w:bottom w:val="none" w:sz="0" w:space="0" w:color="auto"/>
            <w:right w:val="none" w:sz="0" w:space="0" w:color="auto"/>
          </w:divBdr>
        </w:div>
        <w:div w:id="22481338">
          <w:marLeft w:val="0"/>
          <w:marRight w:val="0"/>
          <w:marTop w:val="0"/>
          <w:marBottom w:val="0"/>
          <w:divBdr>
            <w:top w:val="none" w:sz="0" w:space="0" w:color="auto"/>
            <w:left w:val="none" w:sz="0" w:space="0" w:color="auto"/>
            <w:bottom w:val="none" w:sz="0" w:space="0" w:color="auto"/>
            <w:right w:val="none" w:sz="0" w:space="0" w:color="auto"/>
          </w:divBdr>
        </w:div>
        <w:div w:id="1017850922">
          <w:marLeft w:val="0"/>
          <w:marRight w:val="0"/>
          <w:marTop w:val="0"/>
          <w:marBottom w:val="0"/>
          <w:divBdr>
            <w:top w:val="none" w:sz="0" w:space="0" w:color="auto"/>
            <w:left w:val="none" w:sz="0" w:space="0" w:color="auto"/>
            <w:bottom w:val="none" w:sz="0" w:space="0" w:color="auto"/>
            <w:right w:val="none" w:sz="0" w:space="0" w:color="auto"/>
          </w:divBdr>
        </w:div>
        <w:div w:id="1711032209">
          <w:marLeft w:val="0"/>
          <w:marRight w:val="0"/>
          <w:marTop w:val="0"/>
          <w:marBottom w:val="0"/>
          <w:divBdr>
            <w:top w:val="none" w:sz="0" w:space="0" w:color="auto"/>
            <w:left w:val="none" w:sz="0" w:space="0" w:color="auto"/>
            <w:bottom w:val="none" w:sz="0" w:space="0" w:color="auto"/>
            <w:right w:val="none" w:sz="0" w:space="0" w:color="auto"/>
          </w:divBdr>
        </w:div>
        <w:div w:id="908199107">
          <w:marLeft w:val="0"/>
          <w:marRight w:val="0"/>
          <w:marTop w:val="0"/>
          <w:marBottom w:val="0"/>
          <w:divBdr>
            <w:top w:val="none" w:sz="0" w:space="0" w:color="auto"/>
            <w:left w:val="none" w:sz="0" w:space="0" w:color="auto"/>
            <w:bottom w:val="none" w:sz="0" w:space="0" w:color="auto"/>
            <w:right w:val="none" w:sz="0" w:space="0" w:color="auto"/>
          </w:divBdr>
        </w:div>
        <w:div w:id="705955142">
          <w:marLeft w:val="0"/>
          <w:marRight w:val="0"/>
          <w:marTop w:val="0"/>
          <w:marBottom w:val="0"/>
          <w:divBdr>
            <w:top w:val="none" w:sz="0" w:space="0" w:color="auto"/>
            <w:left w:val="none" w:sz="0" w:space="0" w:color="auto"/>
            <w:bottom w:val="none" w:sz="0" w:space="0" w:color="auto"/>
            <w:right w:val="none" w:sz="0" w:space="0" w:color="auto"/>
          </w:divBdr>
        </w:div>
        <w:div w:id="1571039955">
          <w:marLeft w:val="0"/>
          <w:marRight w:val="0"/>
          <w:marTop w:val="0"/>
          <w:marBottom w:val="0"/>
          <w:divBdr>
            <w:top w:val="none" w:sz="0" w:space="0" w:color="auto"/>
            <w:left w:val="none" w:sz="0" w:space="0" w:color="auto"/>
            <w:bottom w:val="none" w:sz="0" w:space="0" w:color="auto"/>
            <w:right w:val="none" w:sz="0" w:space="0" w:color="auto"/>
          </w:divBdr>
        </w:div>
        <w:div w:id="1867059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红兵</dc:creator>
  <cp:keywords/>
  <dc:description/>
  <cp:lastModifiedBy>文 红兵</cp:lastModifiedBy>
  <cp:revision>3</cp:revision>
  <dcterms:created xsi:type="dcterms:W3CDTF">2022-10-09T06:47:00Z</dcterms:created>
  <dcterms:modified xsi:type="dcterms:W3CDTF">2022-10-09T09:17:00Z</dcterms:modified>
</cp:coreProperties>
</file>