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Logo da Empresa</w:t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ESCOPO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 escopo do projeto será gerenciado. </w:t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Projeto de Ensalamento Automático em salas virtuais da UFPE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07/04/2020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Ribeiro ( Diretor de T.I do STI-UFPE)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Fábio Eduardo (</w:t>
            </w:r>
            <w:hyperlink r:id="rId7">
              <w:r w:rsidDel="00000000" w:rsidR="00000000" w:rsidRPr="00000000">
                <w:rPr>
                  <w:rFonts w:ascii="Twentieth Century" w:cs="Twentieth Century" w:eastAsia="Twentieth Century" w:hAnsi="Twentieth Century"/>
                  <w:highlight w:val="white"/>
                  <w:u w:val="single"/>
                  <w:rtl w:val="0"/>
                </w:rPr>
                <w:t xml:space="preserve">felm@cin.ufpe.br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Escopo</w:t>
            </w:r>
          </w:p>
        </w:tc>
      </w:tr>
      <w:tr>
        <w:trPr>
          <w:trHeight w:val="1461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projeto é de grande importância para a universidade federal de pernambuco pois visa garantir um melhor processo de criação de turmas em salas virtuais no período de matrícula dos alunos. Os requisitos são o desenho da arquitetura proposta pelo cliente que contempla a criação de um microsserviço que integra o SIGA nas plataformas de salas virtuais. A equipe pretende entregar o desenho da arquitetura para o cliente com as especificações de possíveis códigos para o funcionamento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das mudanças no escopo </w:t>
            </w:r>
          </w:p>
        </w:tc>
      </w:tr>
      <w:tr>
        <w:trPr>
          <w:trHeight w:val="879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 priorizações acontecem depois de reuniões com o cliente. Ao longo das reuniões conseguimos maturar mais a ideia do projeto e o que o cliente necessitava.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reavaliação e atualização do escopo do projeto</w:t>
            </w:r>
          </w:p>
        </w:tc>
      </w:tr>
      <w:tr>
        <w:trPr>
          <w:trHeight w:val="73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processo de reavaliação e atualização ficará por responsabilidade do STI</w:t>
            </w:r>
          </w:p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Uso de reservas financeiras para alterações no escopo do projeto</w:t>
            </w:r>
          </w:p>
        </w:tc>
      </w:tr>
      <w:tr>
        <w:trPr>
          <w:trHeight w:val="794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No momento o projeto não necessita de reservas financeiras pois se trata de um projeto acadêmico.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trHeight w:val="81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projeto segue com atualizações semanais pela equipe, que acontecem nas reuniões. São elaborados artefatos digitais e usadas ferramentas aprendidas nas disciplinas para melhorar todo o planejamento do projeto.</w:t>
            </w:r>
          </w:p>
          <w:p w:rsidR="00000000" w:rsidDel="00000000" w:rsidP="00000000" w:rsidRDefault="00000000" w:rsidRPr="00000000" w14:paraId="0000002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Victor Barros (vbmn@cin.ufpe.br)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Equipe 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Data : 07/04/2021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m@cin.ufpe.br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AjnPbuB9FDwDOoxn2jpfr7+hA==">AMUW2mX/1/YULcFhCxccK1h9OxAAPYcnMZBZl6oon2/E+chUxNQXiJZAALsOmWcQ3T9pSsl80VDyxZugcVljStl2WQ7jEIo2tpkxnJdQp9HMdAWdy25uOKY4STRIo94esvhMc0yVJy3V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2008-05-07T17:23:00Z</dcterms:created>
  <dc:creator>Maria Luiza</dc:creator>
</cp:coreProperties>
</file>