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wentieth Century" w:cs="Twentieth Century" w:eastAsia="Twentieth Century" w:hAnsi="Twentieth Century"/>
          <w:vertAlign w:val="baseline"/>
        </w:rPr>
      </w:pPr>
      <w:r w:rsidDel="00000000" w:rsidR="00000000" w:rsidRPr="00000000">
        <w:rPr>
          <w:rtl w:val="0"/>
        </w:rPr>
      </w:r>
    </w:p>
    <w:tbl>
      <w:tblPr>
        <w:tblStyle w:val="Table1"/>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6577"/>
        <w:tblGridChange w:id="0">
          <w:tblGrid>
            <w:gridCol w:w="1991"/>
            <w:gridCol w:w="6577"/>
          </w:tblGrid>
        </w:tblGridChange>
      </w:tblGrid>
      <w:tr>
        <w:trPr>
          <w:trHeight w:val="1060" w:hRule="atLeast"/>
        </w:trPr>
        <w:tc>
          <w:tcPr>
            <w:vAlign w:val="top"/>
          </w:tcPr>
          <w:p w:rsidR="00000000" w:rsidDel="00000000" w:rsidP="00000000" w:rsidRDefault="00000000" w:rsidRPr="00000000" w14:paraId="00000002">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03">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Logo da Empresa</w:t>
            </w:r>
          </w:p>
          <w:p w:rsidR="00000000" w:rsidDel="00000000" w:rsidP="00000000" w:rsidRDefault="00000000" w:rsidRPr="00000000" w14:paraId="00000004">
            <w:pPr>
              <w:rPr>
                <w:rFonts w:ascii="Twentieth Century" w:cs="Twentieth Century" w:eastAsia="Twentieth Century" w:hAnsi="Twentieth Century"/>
                <w:vertAlign w:val="baseline"/>
              </w:rPr>
            </w:pPr>
            <w:r w:rsidDel="00000000" w:rsidR="00000000" w:rsidRPr="00000000">
              <w:rPr>
                <w:rtl w:val="0"/>
              </w:rPr>
            </w:r>
          </w:p>
        </w:tc>
        <w:tc>
          <w:tcPr>
            <w:vAlign w:val="top"/>
          </w:tcPr>
          <w:p w:rsidR="00000000" w:rsidDel="00000000" w:rsidP="00000000" w:rsidRDefault="00000000" w:rsidRPr="00000000" w14:paraId="00000005">
            <w:pPr>
              <w:jc w:val="center"/>
              <w:rPr>
                <w:rFonts w:ascii="Twentieth Century" w:cs="Twentieth Century" w:eastAsia="Twentieth Century" w:hAnsi="Twentieth Century"/>
                <w:b w:val="0"/>
                <w:sz w:val="28"/>
                <w:szCs w:val="28"/>
                <w:vertAlign w:val="baseline"/>
              </w:rPr>
            </w:pPr>
            <w:r w:rsidDel="00000000" w:rsidR="00000000" w:rsidRPr="00000000">
              <w:rPr>
                <w:rtl w:val="0"/>
              </w:rPr>
            </w:r>
          </w:p>
          <w:p w:rsidR="00000000" w:rsidDel="00000000" w:rsidP="00000000" w:rsidRDefault="00000000" w:rsidRPr="00000000" w14:paraId="00000006">
            <w:pPr>
              <w:jc w:val="center"/>
              <w:rPr>
                <w:rFonts w:ascii="Twentieth Century" w:cs="Twentieth Century" w:eastAsia="Twentieth Century" w:hAnsi="Twentieth Century"/>
                <w:b w:val="0"/>
                <w:sz w:val="28"/>
                <w:szCs w:val="28"/>
                <w:vertAlign w:val="baseline"/>
              </w:rPr>
            </w:pPr>
            <w:r w:rsidDel="00000000" w:rsidR="00000000" w:rsidRPr="00000000">
              <w:rPr>
                <w:rFonts w:ascii="Twentieth Century" w:cs="Twentieth Century" w:eastAsia="Twentieth Century" w:hAnsi="Twentieth Century"/>
                <w:b w:val="1"/>
                <w:sz w:val="28"/>
                <w:szCs w:val="28"/>
                <w:vertAlign w:val="baseline"/>
                <w:rtl w:val="0"/>
              </w:rPr>
              <w:t xml:space="preserve">PLANO DE GERENCIAMENTO DE CRONOGRAMA </w:t>
            </w:r>
            <w:r w:rsidDel="00000000" w:rsidR="00000000" w:rsidRPr="00000000">
              <w:rPr>
                <w:rtl w:val="0"/>
              </w:rPr>
            </w:r>
          </w:p>
        </w:tc>
      </w:tr>
      <w:tr>
        <w:tc>
          <w:tcPr>
            <w:gridSpan w:val="2"/>
            <w:shd w:fill="d9d9d9" w:val="clear"/>
            <w:vAlign w:val="top"/>
          </w:tcPr>
          <w:p w:rsidR="00000000" w:rsidDel="00000000" w:rsidP="00000000" w:rsidRDefault="00000000" w:rsidRPr="00000000" w14:paraId="00000007">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Objetivos</w:t>
            </w:r>
          </w:p>
        </w:tc>
      </w:tr>
      <w:tr>
        <w:trPr>
          <w:trHeight w:val="540" w:hRule="atLeast"/>
        </w:trPr>
        <w:tc>
          <w:tcPr>
            <w:gridSpan w:val="2"/>
            <w:vAlign w:val="top"/>
          </w:tcPr>
          <w:p w:rsidR="00000000" w:rsidDel="00000000" w:rsidP="00000000" w:rsidRDefault="00000000" w:rsidRPr="00000000" w14:paraId="00000009">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Este documento tem como objetivo fornecer uma descrição detalhada de como o cronograma do projeto será gerenciado. </w:t>
            </w:r>
          </w:p>
        </w:tc>
      </w:tr>
      <w:tr>
        <w:trPr>
          <w:trHeight w:val="323" w:hRule="atLeast"/>
        </w:trPr>
        <w:tc>
          <w:tcPr>
            <w:shd w:fill="d9d9d9" w:val="clear"/>
            <w:vAlign w:val="top"/>
          </w:tcPr>
          <w:p w:rsidR="00000000" w:rsidDel="00000000" w:rsidP="00000000" w:rsidRDefault="00000000" w:rsidRPr="00000000" w14:paraId="0000000B">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Projeto</w:t>
            </w:r>
          </w:p>
        </w:tc>
        <w:tc>
          <w:tcPr>
            <w:vAlign w:val="top"/>
          </w:tcPr>
          <w:p w:rsidR="00000000" w:rsidDel="00000000" w:rsidP="00000000" w:rsidRDefault="00000000" w:rsidRPr="00000000" w14:paraId="0000000C">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Projeto Ensalamento Automático (Grupo 2)</w:t>
            </w:r>
            <w:r w:rsidDel="00000000" w:rsidR="00000000" w:rsidRPr="00000000">
              <w:rPr>
                <w:rtl w:val="0"/>
              </w:rPr>
            </w:r>
          </w:p>
        </w:tc>
      </w:tr>
      <w:tr>
        <w:trPr>
          <w:trHeight w:val="323" w:hRule="atLeast"/>
        </w:trPr>
        <w:tc>
          <w:tcPr>
            <w:shd w:fill="d9d9d9" w:val="clear"/>
            <w:vAlign w:val="top"/>
          </w:tcPr>
          <w:p w:rsidR="00000000" w:rsidDel="00000000" w:rsidP="00000000" w:rsidRDefault="00000000" w:rsidRPr="00000000" w14:paraId="0000000D">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Data Registro</w:t>
            </w:r>
          </w:p>
        </w:tc>
        <w:tc>
          <w:tcPr>
            <w:vAlign w:val="top"/>
          </w:tcPr>
          <w:p w:rsidR="00000000" w:rsidDel="00000000" w:rsidP="00000000" w:rsidRDefault="00000000" w:rsidRPr="00000000" w14:paraId="0000000E">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06/04/2021</w:t>
            </w:r>
            <w:r w:rsidDel="00000000" w:rsidR="00000000" w:rsidRPr="00000000">
              <w:rPr>
                <w:rtl w:val="0"/>
              </w:rPr>
            </w:r>
          </w:p>
        </w:tc>
      </w:tr>
      <w:tr>
        <w:trPr>
          <w:trHeight w:val="323" w:hRule="atLeast"/>
        </w:trPr>
        <w:tc>
          <w:tcPr>
            <w:shd w:fill="d9d9d9" w:val="clear"/>
            <w:vAlign w:val="top"/>
          </w:tcPr>
          <w:p w:rsidR="00000000" w:rsidDel="00000000" w:rsidP="00000000" w:rsidRDefault="00000000" w:rsidRPr="00000000" w14:paraId="0000000F">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cliente):</w:t>
            </w:r>
          </w:p>
        </w:tc>
        <w:tc>
          <w:tcPr>
            <w:vAlign w:val="top"/>
          </w:tcPr>
          <w:p w:rsidR="00000000" w:rsidDel="00000000" w:rsidP="00000000" w:rsidRDefault="00000000" w:rsidRPr="00000000" w14:paraId="00000010">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Marlos</w:t>
            </w:r>
            <w:r w:rsidDel="00000000" w:rsidR="00000000" w:rsidRPr="00000000">
              <w:rPr>
                <w:rtl w:val="0"/>
              </w:rPr>
            </w:r>
          </w:p>
        </w:tc>
      </w:tr>
      <w:tr>
        <w:trPr>
          <w:trHeight w:val="323" w:hRule="atLeast"/>
        </w:trPr>
        <w:tc>
          <w:tcPr>
            <w:shd w:fill="d9d9d9" w:val="clear"/>
            <w:vAlign w:val="top"/>
          </w:tcPr>
          <w:p w:rsidR="00000000" w:rsidDel="00000000" w:rsidP="00000000" w:rsidRDefault="00000000" w:rsidRPr="00000000" w14:paraId="00000011">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Responsável (da parte do projeto):</w:t>
            </w:r>
          </w:p>
        </w:tc>
        <w:tc>
          <w:tcPr>
            <w:vAlign w:val="top"/>
          </w:tcPr>
          <w:p w:rsidR="00000000" w:rsidDel="00000000" w:rsidP="00000000" w:rsidRDefault="00000000" w:rsidRPr="00000000" w14:paraId="00000012">
            <w:pPr>
              <w:rPr>
                <w:rFonts w:ascii="Roboto" w:cs="Roboto" w:eastAsia="Roboto" w:hAnsi="Roboto"/>
                <w:b w:val="1"/>
                <w:color w:val="555555"/>
                <w:sz w:val="26"/>
                <w:szCs w:val="26"/>
              </w:rPr>
            </w:pPr>
            <w:r w:rsidDel="00000000" w:rsidR="00000000" w:rsidRPr="00000000">
              <w:rPr>
                <w:rFonts w:ascii="Twentieth Century" w:cs="Twentieth Century" w:eastAsia="Twentieth Century" w:hAnsi="Twentieth Century"/>
                <w:rtl w:val="0"/>
              </w:rPr>
              <w:t xml:space="preserve">Fábio Eduardo, felm@cin.ufpe.br</w:t>
            </w:r>
            <w:r w:rsidDel="00000000" w:rsidR="00000000" w:rsidRPr="00000000">
              <w:rPr>
                <w:rtl w:val="0"/>
              </w:rPr>
            </w:r>
          </w:p>
          <w:p w:rsidR="00000000" w:rsidDel="00000000" w:rsidP="00000000" w:rsidRDefault="00000000" w:rsidRPr="00000000" w14:paraId="00000013">
            <w:pPr>
              <w:rPr>
                <w:rFonts w:ascii="Twentieth Century" w:cs="Twentieth Century" w:eastAsia="Twentieth Century" w:hAnsi="Twentieth Century"/>
              </w:rPr>
            </w:pPr>
            <w:r w:rsidDel="00000000" w:rsidR="00000000" w:rsidRPr="00000000">
              <w:rPr>
                <w:rtl w:val="0"/>
              </w:rPr>
            </w:r>
          </w:p>
        </w:tc>
      </w:tr>
      <w:tr>
        <w:tc>
          <w:tcPr>
            <w:gridSpan w:val="2"/>
            <w:shd w:fill="d9d9d9" w:val="clear"/>
            <w:vAlign w:val="top"/>
          </w:tcPr>
          <w:p w:rsidR="00000000" w:rsidDel="00000000" w:rsidP="00000000" w:rsidRDefault="00000000" w:rsidRPr="00000000" w14:paraId="00000014">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Metodologia para construção do cronograma e seus impactos</w:t>
            </w:r>
          </w:p>
        </w:tc>
      </w:tr>
      <w:tr>
        <w:trPr>
          <w:trHeight w:val="613" w:hRule="atLeast"/>
        </w:trPr>
        <w:tc>
          <w:tcPr>
            <w:gridSpan w:val="2"/>
            <w:vAlign w:val="top"/>
          </w:tcPr>
          <w:p w:rsidR="00000000" w:rsidDel="00000000" w:rsidP="00000000" w:rsidRDefault="00000000" w:rsidRPr="00000000" w14:paraId="00000016">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Nosso cronograma é montado a partir das reuniões mensais com o cliente, onde se estabelecem objetivos mensais, e a partir das interações semanais entre os membros do projeto, onde se estabelecem metas mensais do que deve ser entregue.</w:t>
            </w:r>
            <w:r w:rsidDel="00000000" w:rsidR="00000000" w:rsidRPr="00000000">
              <w:rPr>
                <w:rtl w:val="0"/>
              </w:rPr>
            </w:r>
          </w:p>
          <w:p w:rsidR="00000000" w:rsidDel="00000000" w:rsidP="00000000" w:rsidRDefault="00000000" w:rsidRPr="00000000" w14:paraId="00000017">
            <w:pPr>
              <w:rPr>
                <w:rFonts w:ascii="Twentieth Century" w:cs="Twentieth Century" w:eastAsia="Twentieth Century" w:hAnsi="Twentieth Century"/>
                <w:vertAlign w:val="baseline"/>
              </w:rPr>
            </w:pPr>
            <w:r w:rsidDel="00000000" w:rsidR="00000000" w:rsidRPr="00000000">
              <w:rPr>
                <w:rtl w:val="0"/>
              </w:rPr>
            </w:r>
          </w:p>
        </w:tc>
      </w:tr>
      <w:tr>
        <w:tc>
          <w:tcPr>
            <w:gridSpan w:val="2"/>
            <w:shd w:fill="d9d9d9" w:val="clear"/>
            <w:vAlign w:val="top"/>
          </w:tcPr>
          <w:p w:rsidR="00000000" w:rsidDel="00000000" w:rsidP="00000000" w:rsidRDefault="00000000" w:rsidRPr="00000000" w14:paraId="00000019">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Processo de gerenciamento de cronograma</w:t>
            </w:r>
          </w:p>
        </w:tc>
      </w:tr>
      <w:tr>
        <w:trPr>
          <w:trHeight w:val="1036" w:hRule="atLeast"/>
        </w:trPr>
        <w:tc>
          <w:tcPr>
            <w:gridSpan w:val="2"/>
            <w:vAlign w:val="top"/>
          </w:tcPr>
          <w:p w:rsidR="00000000" w:rsidDel="00000000" w:rsidP="00000000" w:rsidRDefault="00000000" w:rsidRPr="00000000" w14:paraId="0000001B">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O cronograma parcial é gerado a partir da interação direta com o cliente. Semanalmente, nos reunimos entre si e checamos o estado atual do nosso desenvolvimento em relação ao esperado pelo cliente. Assincronamente, avisamos internamente em caso de incapacidade de completar uma tarefa. Também avisamos assincronamente ao cliente nesse caso, onde nossas prioridades momentâneas são, então, redefinidas.</w:t>
            </w:r>
            <w:r w:rsidDel="00000000" w:rsidR="00000000" w:rsidRPr="00000000">
              <w:rPr>
                <w:rtl w:val="0"/>
              </w:rPr>
            </w:r>
          </w:p>
        </w:tc>
      </w:tr>
      <w:tr>
        <w:tc>
          <w:tcPr>
            <w:gridSpan w:val="2"/>
            <w:shd w:fill="d9d9d9" w:val="clear"/>
            <w:vAlign w:val="top"/>
          </w:tcPr>
          <w:p w:rsidR="00000000" w:rsidDel="00000000" w:rsidP="00000000" w:rsidRDefault="00000000" w:rsidRPr="00000000" w14:paraId="0000001D">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Priorização de prazos</w:t>
            </w:r>
          </w:p>
        </w:tc>
      </w:tr>
      <w:tr>
        <w:trPr>
          <w:trHeight w:val="879" w:hRule="atLeast"/>
        </w:trPr>
        <w:tc>
          <w:tcPr>
            <w:gridSpan w:val="2"/>
            <w:vAlign w:val="top"/>
          </w:tcPr>
          <w:p w:rsidR="00000000" w:rsidDel="00000000" w:rsidP="00000000" w:rsidRDefault="00000000" w:rsidRPr="00000000" w14:paraId="0000001F">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Aquilo exigido pelo cliente é priorizado. Caso seja reconhecido que a tarefa é grande demais para o período estipulado, a dividimos e discutimos com o cliente sobre o que priorizar</w:t>
            </w:r>
            <w:r w:rsidDel="00000000" w:rsidR="00000000" w:rsidRPr="00000000">
              <w:rPr>
                <w:rtl w:val="0"/>
              </w:rPr>
            </w:r>
          </w:p>
        </w:tc>
      </w:tr>
      <w:tr>
        <w:tc>
          <w:tcPr>
            <w:gridSpan w:val="2"/>
            <w:shd w:fill="d9d9d9" w:val="clear"/>
            <w:vAlign w:val="top"/>
          </w:tcPr>
          <w:p w:rsidR="00000000" w:rsidDel="00000000" w:rsidP="00000000" w:rsidRDefault="00000000" w:rsidRPr="00000000" w14:paraId="00000021">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Reservas financeiras para alterações no cronograma do projeto</w:t>
            </w:r>
          </w:p>
        </w:tc>
      </w:tr>
      <w:tr>
        <w:trPr>
          <w:trHeight w:val="794" w:hRule="atLeast"/>
        </w:trPr>
        <w:tc>
          <w:tcPr>
            <w:gridSpan w:val="2"/>
            <w:vAlign w:val="top"/>
          </w:tcPr>
          <w:p w:rsidR="00000000" w:rsidDel="00000000" w:rsidP="00000000" w:rsidRDefault="00000000" w:rsidRPr="00000000" w14:paraId="00000023">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Não são necessárias reservas financeiras para alterações cronogramáticas no momento (a equipe se vê voluntária)</w:t>
            </w:r>
            <w:r w:rsidDel="00000000" w:rsidR="00000000" w:rsidRPr="00000000">
              <w:rPr>
                <w:rtl w:val="0"/>
              </w:rPr>
            </w:r>
          </w:p>
        </w:tc>
      </w:tr>
      <w:tr>
        <w:tc>
          <w:tcPr>
            <w:gridSpan w:val="2"/>
            <w:shd w:fill="e0e0e0" w:val="clear"/>
            <w:vAlign w:val="top"/>
          </w:tcPr>
          <w:p w:rsidR="00000000" w:rsidDel="00000000" w:rsidP="00000000" w:rsidRDefault="00000000" w:rsidRPr="00000000" w14:paraId="00000025">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Freqüência e critérios para atualização deste plano</w:t>
            </w:r>
          </w:p>
        </w:tc>
      </w:tr>
      <w:tr>
        <w:trPr>
          <w:trHeight w:val="810" w:hRule="atLeast"/>
        </w:trPr>
        <w:tc>
          <w:tcPr>
            <w:gridSpan w:val="2"/>
            <w:vAlign w:val="top"/>
          </w:tcPr>
          <w:p w:rsidR="00000000" w:rsidDel="00000000" w:rsidP="00000000" w:rsidRDefault="00000000" w:rsidRPr="00000000" w14:paraId="00000027">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rtl w:val="0"/>
              </w:rPr>
              <w:t xml:space="preserve">Semanalmente</w:t>
            </w:r>
            <w:r w:rsidDel="00000000" w:rsidR="00000000" w:rsidRPr="00000000">
              <w:rPr>
                <w:rtl w:val="0"/>
              </w:rPr>
            </w:r>
          </w:p>
        </w:tc>
      </w:tr>
      <w:tr>
        <w:tc>
          <w:tcPr>
            <w:gridSpan w:val="2"/>
            <w:vAlign w:val="top"/>
          </w:tcPr>
          <w:p w:rsidR="00000000" w:rsidDel="00000000" w:rsidP="00000000" w:rsidRDefault="00000000" w:rsidRPr="00000000" w14:paraId="00000029">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Elaborado por: </w:t>
            </w:r>
            <w:r w:rsidDel="00000000" w:rsidR="00000000" w:rsidRPr="00000000">
              <w:rPr>
                <w:rFonts w:ascii="Twentieth Century" w:cs="Twentieth Century" w:eastAsia="Twentieth Century" w:hAnsi="Twentieth Century"/>
                <w:rtl w:val="0"/>
              </w:rPr>
              <w:t xml:space="preserve">André Filho</w:t>
            </w:r>
            <w:r w:rsidDel="00000000" w:rsidR="00000000" w:rsidRPr="00000000">
              <w:rPr>
                <w:rtl w:val="0"/>
              </w:rPr>
            </w:r>
          </w:p>
        </w:tc>
      </w:tr>
      <w:tr>
        <w:trPr>
          <w:trHeight w:val="273" w:hRule="atLeast"/>
        </w:trPr>
        <w:tc>
          <w:tcPr>
            <w:gridSpan w:val="2"/>
            <w:vAlign w:val="top"/>
          </w:tcPr>
          <w:p w:rsidR="00000000" w:rsidDel="00000000" w:rsidP="00000000" w:rsidRDefault="00000000" w:rsidRPr="00000000" w14:paraId="0000002B">
            <w:pPr>
              <w:rPr>
                <w:rFonts w:ascii="Twentieth Century" w:cs="Twentieth Century" w:eastAsia="Twentieth Century" w:hAnsi="Twentieth Century"/>
                <w:vertAlign w:val="baseline"/>
              </w:rPr>
            </w:pPr>
            <w:r w:rsidDel="00000000" w:rsidR="00000000" w:rsidRPr="00000000">
              <w:rPr>
                <w:rFonts w:ascii="Twentieth Century" w:cs="Twentieth Century" w:eastAsia="Twentieth Century" w:hAnsi="Twentieth Century"/>
                <w:vertAlign w:val="baseline"/>
                <w:rtl w:val="0"/>
              </w:rPr>
              <w:t xml:space="preserve">Aprovado por: </w:t>
            </w:r>
            <w:r w:rsidDel="00000000" w:rsidR="00000000" w:rsidRPr="00000000">
              <w:rPr>
                <w:rFonts w:ascii="Twentieth Century" w:cs="Twentieth Century" w:eastAsia="Twentieth Century" w:hAnsi="Twentieth Century"/>
                <w:rtl w:val="0"/>
              </w:rPr>
              <w:t xml:space="preserve">Fábio Eduardo</w:t>
            </w:r>
            <w:r w:rsidDel="00000000" w:rsidR="00000000" w:rsidRPr="00000000">
              <w:rPr>
                <w:rtl w:val="0"/>
              </w:rPr>
            </w:r>
          </w:p>
        </w:tc>
      </w:tr>
    </w:tbl>
    <w:p w:rsidR="00000000" w:rsidDel="00000000" w:rsidP="00000000" w:rsidRDefault="00000000" w:rsidRPr="00000000" w14:paraId="0000002D">
      <w:pPr>
        <w:jc w:val="both"/>
        <w:rPr>
          <w:rFonts w:ascii="Arial-BoldMT" w:cs="Arial-BoldMT" w:eastAsia="Arial-BoldMT" w:hAnsi="Arial-BoldMT"/>
          <w:color w:val="000000"/>
          <w:sz w:val="20"/>
          <w:szCs w:val="2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jc w:val="both"/>
        <w:rPr>
          <w:rFonts w:ascii="Twentieth Century" w:cs="Twentieth Century" w:eastAsia="Twentieth Century" w:hAnsi="Twentieth Century"/>
          <w:vertAlign w:val="baseline"/>
        </w:rPr>
      </w:pPr>
      <w:r w:rsidDel="00000000" w:rsidR="00000000" w:rsidRPr="00000000">
        <w:rPr>
          <w:rtl w:val="0"/>
        </w:rPr>
      </w:r>
    </w:p>
    <w:sectPr>
      <w:footerReference r:id="rId7" w:type="default"/>
      <w:pgSz w:h="16838" w:w="11906"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BoldM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 w:name="Balthazar">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Balthazar" w:cs="Balthazar" w:eastAsia="Balthazar" w:hAnsi="Balthazar"/>
        <w:b w:val="0"/>
        <w:i w:val="0"/>
        <w:smallCaps w:val="0"/>
        <w:strike w:val="0"/>
        <w:color w:val="000000"/>
        <w:sz w:val="24"/>
        <w:szCs w:val="24"/>
        <w:u w:val="none"/>
        <w:shd w:fill="auto" w:val="clear"/>
        <w:vertAlign w:val="baseline"/>
      </w:rPr>
    </w:pPr>
    <w:r w:rsidDel="00000000" w:rsidR="00000000" w:rsidRPr="00000000">
      <w:rPr>
        <w:rFonts w:ascii="Balthazar" w:cs="Balthazar" w:eastAsia="Balthazar" w:hAnsi="Balthazar"/>
        <w:b w:val="0"/>
        <w:i w:val="0"/>
        <w:smallCaps w:val="0"/>
        <w:strike w:val="0"/>
        <w:color w:val="000000"/>
        <w:sz w:val="24"/>
        <w:szCs w:val="24"/>
        <w:u w:val="none"/>
        <w:shd w:fill="auto" w:val="clear"/>
        <w:vertAlign w:val="baseline"/>
        <w:rtl w:val="0"/>
      </w:rPr>
      <w:t xml:space="preserve">Maria Luiza Gomes de Souza Passos, PMP</w:t>
      <w:tab/>
      <w:t xml:space="preserve">Pág.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Unicode MS" w:hAnsi="Arial Unicode MS"/>
      <w:b w:val="1"/>
      <w:bCs w:val="1"/>
      <w:w w:val="100"/>
      <w:position w:val="-1"/>
      <w:sz w:val="24"/>
      <w:szCs w:val="20"/>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cs="Arial" w:hAnsi="Arial"/>
      <w:b w:val="1"/>
      <w:bCs w:val="1"/>
      <w:w w:val="100"/>
      <w:position w:val="-1"/>
      <w:sz w:val="32"/>
      <w:szCs w:val="24"/>
      <w:effect w:val="none"/>
      <w:vertAlign w:val="baseline"/>
      <w:cs w:val="0"/>
      <w:em w:val="none"/>
      <w:lang w:bidi="ar-SA" w:eastAsia="pt-BR"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rFonts w:ascii="MS Mincho" w:hAnsi="MS Mincho"/>
      <w:b w:val="1"/>
      <w:bCs w:val="1"/>
      <w:w w:val="100"/>
      <w:position w:val="-1"/>
      <w:sz w:val="56"/>
      <w:szCs w:val="20"/>
      <w:effect w:val="none"/>
      <w:vertAlign w:val="baseline"/>
      <w:cs w:val="0"/>
      <w:em w:val="none"/>
      <w:lang w:bidi="ar-SA" w:eastAsia="pt-BR" w:val="pt-BR"/>
    </w:rPr>
  </w:style>
  <w:style w:type="paragraph" w:styleId="Título7">
    <w:name w:val="Título 7"/>
    <w:basedOn w:val="Normal"/>
    <w:next w:val="Normal"/>
    <w:autoRedefine w:val="0"/>
    <w:hidden w:val="0"/>
    <w:qFormat w:val="0"/>
    <w:pPr>
      <w:keepNext w:val="1"/>
      <w:suppressAutoHyphens w:val="1"/>
      <w:spacing w:line="360" w:lineRule="auto"/>
      <w:ind w:leftChars="-1" w:rightChars="0" w:firstLineChars="-1"/>
      <w:jc w:val="both"/>
      <w:textDirection w:val="btLr"/>
      <w:textAlignment w:val="top"/>
      <w:outlineLvl w:val="6"/>
    </w:pPr>
    <w:rPr>
      <w:rFonts w:ascii="Arial" w:hAnsi="Arial"/>
      <w:b w:val="1"/>
      <w:w w:val="100"/>
      <w:position w:val="-1"/>
      <w:sz w:val="20"/>
      <w:szCs w:val="20"/>
      <w:effect w:val="none"/>
      <w:vertAlign w:val="baseline"/>
      <w:cs w:val="0"/>
      <w:em w:val="none"/>
      <w:lang w:bidi="ar-SA" w:eastAsia="pt-BR" w:val="pt-BR"/>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pt-BR" w:val="pt-BR"/>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Recuodecorpodetexto2">
    <w:name w:val="Recuo de corpo de texto 2"/>
    <w:basedOn w:val="Normal"/>
    <w:next w:val="Recuodecorpodetexto2"/>
    <w:autoRedefine w:val="0"/>
    <w:hidden w:val="0"/>
    <w:qFormat w:val="0"/>
    <w:pPr>
      <w:suppressAutoHyphens w:val="1"/>
      <w:spacing w:line="1" w:lineRule="atLeast"/>
      <w:ind w:left="4200" w:leftChars="-1" w:rightChars="0" w:firstLineChars="-1"/>
      <w:jc w:val="both"/>
      <w:textDirection w:val="btLr"/>
      <w:textAlignment w:val="top"/>
      <w:outlineLvl w:val="0"/>
    </w:pPr>
    <w:rPr>
      <w:rFonts w:ascii="Arial Unicode MS" w:hAnsi="Arial Unicode MS"/>
      <w:w w:val="100"/>
      <w:position w:val="-1"/>
      <w:sz w:val="24"/>
      <w:szCs w:val="20"/>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comgrade">
    <w:name w:val="Tabela com grade"/>
    <w:basedOn w:val="Tabelanormal"/>
    <w:next w:val="Tabelacomgrade"/>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SBC-reference">
    <w:name w:val="SBC-reference"/>
    <w:basedOn w:val="Normal"/>
    <w:next w:val="SBC-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szCs w:val="20"/>
      <w:effect w:val="none"/>
      <w:vertAlign w:val="baseline"/>
      <w:cs w:val="0"/>
      <w:em w:val="none"/>
      <w:lang w:bidi="ar-SA" w:eastAsia="pt-BR" w:val="en-US"/>
    </w:rPr>
  </w:style>
  <w:style w:type="character" w:styleId="Hyperlink">
    <w:name w:val="Hyperlink"/>
    <w:basedOn w:val="Fonteparág.padrão"/>
    <w:next w:val="Hyperlink"/>
    <w:autoRedefine w:val="0"/>
    <w:hidden w:val="0"/>
    <w:qFormat w:val="0"/>
    <w:rPr>
      <w:color w:val="0000ff"/>
      <w:w w:val="100"/>
      <w:position w:val="-1"/>
      <w:u w:val="single"/>
      <w:effect w:val="none"/>
      <w:vertAlign w:val="baseline"/>
      <w:cs w:val="0"/>
      <w:em w:val="none"/>
      <w:lang/>
    </w:rPr>
  </w:style>
  <w:style w:type="paragraph" w:styleId="Remissivo1">
    <w:name w:val="Remissivo 1"/>
    <w:basedOn w:val="Normal"/>
    <w:next w:val="Normal"/>
    <w:autoRedefine w:val="0"/>
    <w:hidden w:val="0"/>
    <w:qFormat w:val="0"/>
    <w:pPr>
      <w:suppressAutoHyphens w:val="1"/>
      <w:spacing w:line="1" w:lineRule="atLeast"/>
      <w:ind w:left="200" w:leftChars="-1" w:rightChars="0" w:hanging="200" w:firstLineChars="-1"/>
      <w:textDirection w:val="btLr"/>
      <w:textAlignment w:val="top"/>
      <w:outlineLvl w:val="0"/>
    </w:pPr>
    <w:rPr>
      <w:w w:val="100"/>
      <w:position w:val="-1"/>
      <w:sz w:val="20"/>
      <w:szCs w:val="20"/>
      <w:effect w:val="none"/>
      <w:vertAlign w:val="baseline"/>
      <w:cs w:val="0"/>
      <w:em w:val="none"/>
      <w:lang w:bidi="ar-SA" w:eastAsia="pt-BR" w:val="pt-BR"/>
    </w:rPr>
  </w:style>
  <w:style w:type="paragraph" w:styleId="Títulodeíndiceremissivo">
    <w:name w:val="Título de índice remissivo"/>
    <w:basedOn w:val="Normal"/>
    <w:next w:val="Remissivo1"/>
    <w:autoRedefine w:val="0"/>
    <w:hidden w:val="0"/>
    <w:qFormat w:val="0"/>
    <w:pPr>
      <w:suppressAutoHyphens w:val="1"/>
      <w:spacing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pt-BR" w:val="pt-BR"/>
    </w:rPr>
  </w:style>
  <w:style w:type="paragraph" w:styleId="NORMAL">
    <w:name w:val="NORMAL"/>
    <w:basedOn w:val="Normal"/>
    <w:next w:val="NORMAL"/>
    <w:autoRedefine w:val="0"/>
    <w:hidden w:val="0"/>
    <w:qFormat w:val="0"/>
    <w:pPr>
      <w:keepNext w:val="1"/>
      <w:tabs>
        <w:tab w:val="center" w:leader="none" w:pos="4419"/>
        <w:tab w:val="right" w:leader="none" w:pos="8838"/>
      </w:tabs>
      <w:suppressAutoHyphens w:val="0"/>
      <w:spacing w:after="120" w:line="1" w:lineRule="atLeast"/>
      <w:ind w:left="1021" w:leftChars="-1" w:rightChars="0" w:firstLineChars="-1"/>
      <w:jc w:val="both"/>
      <w:textDirection w:val="btLr"/>
      <w:textAlignment w:val="top"/>
      <w:outlineLvl w:val="7"/>
    </w:pPr>
    <w:rPr>
      <w:rFonts w:ascii="Arial" w:cs="Arial" w:hAnsi="Arial"/>
      <w:w w:val="100"/>
      <w:position w:val="-1"/>
      <w:sz w:val="22"/>
      <w:szCs w:val="20"/>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center"/>
      <w:textDirection w:val="btLr"/>
      <w:textAlignment w:val="top"/>
      <w:outlineLvl w:val="0"/>
    </w:pPr>
    <w:rPr>
      <w:rFonts w:ascii="Arial Unicode MS" w:hAnsi="Arial Unicode MS"/>
      <w:color w:val="ffffff"/>
      <w:w w:val="100"/>
      <w:position w:val="-1"/>
      <w:sz w:val="20"/>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basedOn w:val="Fonteparág.padrão"/>
    <w:next w:val="Forte"/>
    <w:autoRedefine w:val="0"/>
    <w:hidden w:val="0"/>
    <w:qFormat w:val="0"/>
    <w:rPr>
      <w:b w:val="1"/>
      <w:w w:val="100"/>
      <w:position w:val="-1"/>
      <w:effect w:val="none"/>
      <w:vertAlign w:val="baseline"/>
      <w:cs w:val="0"/>
      <w:em w:val="none"/>
      <w:lang/>
    </w:rPr>
  </w:style>
  <w:style w:type="paragraph" w:styleId="Título11">
    <w:name w:val="Título 11"/>
    <w:basedOn w:val="Normal"/>
    <w:next w:val="Normal"/>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KHOFCH+TimesNewRoman" w:hAnsi="KHOFCH+TimesNewRoman"/>
      <w:w w:val="100"/>
      <w:position w:val="-1"/>
      <w:sz w:val="24"/>
      <w:szCs w:val="24"/>
      <w:effect w:val="none"/>
      <w:vertAlign w:val="baseline"/>
      <w:cs w:val="0"/>
      <w:em w:val="none"/>
      <w:lang w:bidi="ar-SA" w:eastAsia="pt-BR" w:val="pt-B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7afOq+tcrq/IvlnWdrLzSoyQ==">AMUW2mWH80an8k4L9sGMDz3UHvqwcziIiNz2+u9O6xRoZXjmlkb7swl7gRlrl6Q6VrQ6VVkW4flof/CXzviTRhTzhP/rND3Ck1ViXzq8Ltybw/EcJ2iXKlMdMGMgJtPHsMr65cFP5g5y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2008-05-07T17:27:00Z</dcterms:created>
  <dc:creator>Maria Luiza</dc:creator>
</cp:coreProperties>
</file>