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7969829F"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E658B4">
        <w:rPr>
          <w:highlight w:val="yellow"/>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E658B4">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E658B4">
        <w:rPr>
          <w:noProof/>
          <w:color w:val="0070C0"/>
        </w:rPr>
        <w:t>(</w:t>
      </w:r>
      <w:bookmarkStart w:id="8" w:name="OLE_LINK76"/>
      <w:bookmarkStart w:id="9" w:name="OLE_LINK77"/>
      <w:r w:rsidR="005E1749" w:rsidRPr="00E658B4">
        <w:rPr>
          <w:noProof/>
          <w:color w:val="0070C0"/>
        </w:rPr>
        <w:t xml:space="preserve">Neumann </w:t>
      </w:r>
      <w:bookmarkEnd w:id="8"/>
      <w:bookmarkEnd w:id="9"/>
      <w:r w:rsidR="005E1749" w:rsidRPr="00E658B4">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75417A5A"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10" w:name="OLE_LINK67"/>
      <w:r w:rsidR="004C6CDA" w:rsidRPr="00C70BEA">
        <w:rPr>
          <w:rFonts w:cstheme="minorEastAsia"/>
          <w:kern w:val="0"/>
        </w:rPr>
        <w:t>Caramia</w:t>
      </w:r>
      <w:bookmarkEnd w:id="1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658B4">
        <w:rPr>
          <w:rFonts w:cstheme="minorEastAsia"/>
          <w:color w:val="0070C0"/>
          <w:kern w:val="0"/>
        </w:rPr>
        <w:t xml:space="preserve"> </w:t>
      </w:r>
      <w:r w:rsidR="00E84741" w:rsidRPr="00E658B4">
        <w:rPr>
          <w:rFonts w:cstheme="minorEastAsia"/>
          <w:color w:val="0070C0"/>
          <w:kern w:val="0"/>
        </w:rPr>
        <w:t>as the project becomes more complex and the technologies or methods used become more diverse, the above assumptions are not consistent with the actual situation</w:t>
      </w:r>
      <w:r w:rsidR="008A19C6" w:rsidRPr="00E658B4">
        <w:rPr>
          <w:rFonts w:cstheme="minorEastAsia"/>
          <w:color w:val="0070C0"/>
          <w:kern w:val="0"/>
        </w:rPr>
        <w:t>.</w:t>
      </w:r>
      <w:r w:rsidR="00E84741" w:rsidRPr="00E658B4">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E658B4">
        <w:rPr>
          <w:rFonts w:cstheme="minorEastAsia"/>
          <w:color w:val="0070C0"/>
          <w:kern w:val="0"/>
        </w:rPr>
        <w:t>a project can be accomplished in a number of ways in a realistic scenario</w:t>
      </w:r>
      <w:r w:rsidR="00EF09B0">
        <w:rPr>
          <w:rFonts w:cstheme="minorEastAsia" w:hint="eastAsia"/>
          <w:kern w:val="0"/>
        </w:rPr>
        <w:t>,</w:t>
      </w:r>
      <w:r w:rsidR="00EF09B0">
        <w:rPr>
          <w:rFonts w:cstheme="minorEastAsia"/>
          <w:kern w:val="0"/>
        </w:rPr>
        <w:t xml:space="preserve">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E3572D">
        <w:rPr>
          <w:rFonts w:cstheme="minorEastAsia"/>
          <w:kern w:val="0"/>
        </w:rPr>
        <w:t xml:space="preserve"> </w:t>
      </w:r>
      <w:r w:rsidR="00831181" w:rsidRPr="00E658B4">
        <w:rPr>
          <w:rFonts w:cstheme="minorEastAsia"/>
          <w:color w:val="0070C0"/>
          <w:kern w:val="0"/>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E658B4">
        <w:rPr>
          <w:rFonts w:cstheme="minorEastAsia"/>
          <w:color w:val="0070C0"/>
          <w:kern w:val="0"/>
        </w:rPr>
        <w:t>, as well as different resource requirements.</w:t>
      </w:r>
      <w:r w:rsidR="00831181">
        <w:rPr>
          <w:rFonts w:cstheme="minorEastAsia"/>
          <w:kern w:val="0"/>
        </w:rPr>
        <w:t xml:space="preserve"> </w:t>
      </w:r>
      <w:r w:rsidR="00B83771" w:rsidRPr="00E658B4">
        <w:rPr>
          <w:rFonts w:cstheme="minorEastAsia"/>
          <w:kern w:val="0"/>
        </w:rPr>
        <w:t>Taking a bridge construction project as an example, reinforced</w:t>
      </w:r>
      <w:r w:rsidR="007B0B0D" w:rsidRPr="00E658B4" w:rsidDel="00B83771">
        <w:rPr>
          <w:rFonts w:cstheme="minorEastAsia"/>
          <w:kern w:val="0"/>
        </w:rPr>
        <w:t xml:space="preserve"> </w:t>
      </w:r>
      <w:r w:rsidR="00FE134E" w:rsidRPr="00E658B4">
        <w:rPr>
          <w:rFonts w:cstheme="minorEastAsia"/>
          <w:kern w:val="0"/>
        </w:rPr>
        <w:t xml:space="preserve">concrete or steel </w:t>
      </w:r>
      <w:r w:rsidR="00FE134E" w:rsidRPr="00E658B4">
        <w:rPr>
          <w:rFonts w:cs="等线"/>
          <w:kern w:val="0"/>
        </w:rPr>
        <w:t>structures</w:t>
      </w:r>
      <w:r w:rsidR="00FE134E" w:rsidRPr="00E658B4">
        <w:rPr>
          <w:rFonts w:cstheme="minorEastAsia"/>
          <w:kern w:val="0"/>
        </w:rPr>
        <w:t xml:space="preserve"> can be selected for pier construction. If reinforced concrete is selected, the construction of the subbasement, basement and </w:t>
      </w:r>
      <w:r w:rsidR="00FE134E" w:rsidRPr="00E658B4">
        <w:rPr>
          <w:rFonts w:cstheme="minorEastAsia"/>
          <w:kern w:val="0"/>
        </w:rPr>
        <w:lastRenderedPageBreak/>
        <w:t xml:space="preserve">pier shaft should be carried out accordingly. On the other hand, if the steel structure is selected, pretreatment, </w:t>
      </w:r>
      <w:r w:rsidR="00FE134E" w:rsidRPr="00E658B4">
        <w:rPr>
          <w:rFonts w:cs="等线"/>
          <w:kern w:val="0"/>
        </w:rPr>
        <w:t>welding</w:t>
      </w:r>
      <w:r w:rsidR="00FE134E" w:rsidRPr="00E658B4">
        <w:rPr>
          <w:rFonts w:cstheme="minorEastAsia"/>
          <w:kern w:val="0"/>
        </w:rPr>
        <w:t xml:space="preserve"> and other activities are required.</w:t>
      </w:r>
      <w:r w:rsidR="00FE134E" w:rsidRPr="00E658B4">
        <w:t xml:space="preserve"> </w:t>
      </w:r>
      <w:r w:rsidR="00FE134E" w:rsidRPr="00E658B4">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22954DFD" w:rsidR="006D6477" w:rsidRDefault="00CB106B" w:rsidP="004E0903">
      <w:pPr>
        <w:ind w:firstLine="420"/>
        <w:rPr>
          <w:rFonts w:cstheme="minorEastAsia" w:hint="eastAsia"/>
          <w:color w:val="0070C0"/>
          <w:kern w:val="0"/>
        </w:rPr>
      </w:pPr>
      <w:r w:rsidRPr="00E658B4">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r>
        <w:rPr>
          <w:rFonts w:cstheme="minorEastAsia"/>
          <w:color w:val="0070C0"/>
          <w:kern w:val="0"/>
        </w:rPr>
        <w:t xml:space="preserve">makespan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E658B4">
        <w:rPr>
          <w:rFonts w:cstheme="minorEastAsia"/>
          <w:color w:val="0070C0"/>
          <w:kern w:val="0"/>
        </w:rPr>
        <w:t xml:space="preserve">. </w:t>
      </w:r>
      <w:r w:rsidR="003F530D" w:rsidRPr="00E658B4">
        <w:rPr>
          <w:rFonts w:cstheme="minorEastAsia" w:hint="eastAsia"/>
          <w:color w:val="0070C0"/>
          <w:kern w:val="0"/>
        </w:rPr>
        <w:t>In</w:t>
      </w:r>
      <w:r w:rsidR="003F530D" w:rsidRPr="00E658B4">
        <w:rPr>
          <w:rFonts w:cstheme="minorEastAsia"/>
          <w:color w:val="0070C0"/>
          <w:kern w:val="0"/>
        </w:rPr>
        <w:t xml:space="preserve"> </w:t>
      </w:r>
      <w:r w:rsidR="003F530D" w:rsidRPr="00E658B4">
        <w:rPr>
          <w:rFonts w:cstheme="minorEastAsia" w:hint="eastAsia"/>
          <w:color w:val="0070C0"/>
          <w:kern w:val="0"/>
        </w:rPr>
        <w:t>practice</w:t>
      </w:r>
      <w:r w:rsidR="003F530D" w:rsidRPr="00E658B4">
        <w:rPr>
          <w:rFonts w:cstheme="minorEastAsia"/>
          <w:color w:val="0070C0"/>
          <w:kern w:val="0"/>
        </w:rPr>
        <w:t xml:space="preserve">, </w:t>
      </w:r>
      <w:bookmarkStart w:id="11" w:name="OLE_LINK84"/>
      <w:bookmarkStart w:id="12" w:name="OLE_LINK85"/>
      <w:bookmarkStart w:id="13" w:name="OLE_LINK80"/>
      <w:bookmarkStart w:id="14" w:name="OLE_LINK81"/>
      <w:r w:rsidR="003F530D" w:rsidRPr="0066773D">
        <w:rPr>
          <w:rFonts w:cstheme="minorEastAsia"/>
          <w:color w:val="0070C0"/>
          <w:kern w:val="0"/>
        </w:rPr>
        <w:t>m</w:t>
      </w:r>
      <w:r w:rsidR="007A5902" w:rsidRPr="00E658B4">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E658B4">
        <w:rPr>
          <w:rFonts w:cstheme="minorEastAsia"/>
          <w:color w:val="0070C0"/>
          <w:kern w:val="0"/>
        </w:rPr>
        <w:t xml:space="preserve">Within a fixed </w:t>
      </w:r>
      <w:r w:rsidR="00BD5F07">
        <w:rPr>
          <w:rFonts w:cstheme="minorEastAsia"/>
          <w:color w:val="0070C0"/>
          <w:kern w:val="0"/>
        </w:rPr>
        <w:t>date</w:t>
      </w:r>
      <w:r w:rsidR="007A5902" w:rsidRPr="00E658B4">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E658B4">
        <w:rPr>
          <w:rFonts w:cstheme="minorEastAsia"/>
          <w:color w:val="0070C0"/>
          <w:kern w:val="0"/>
        </w:rPr>
        <w:t>resource consumption may cause financial difficulties, increase project risks, and lead to low project efficiency and high costs</w:t>
      </w:r>
      <w:bookmarkEnd w:id="11"/>
      <w:bookmarkEnd w:id="12"/>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E658B4">
        <w:rPr>
          <w:rFonts w:cstheme="minorEastAsia"/>
          <w:color w:val="0070C0"/>
          <w:kern w:val="0"/>
        </w:rPr>
        <w:t xml:space="preserve">. </w:t>
      </w:r>
    </w:p>
    <w:p w14:paraId="25F08B35" w14:textId="39041EB4" w:rsidR="002B46EE" w:rsidRPr="00AE5E54" w:rsidRDefault="007A5902">
      <w:pPr>
        <w:ind w:firstLine="420"/>
        <w:rPr>
          <w:rFonts w:cstheme="minorEastAsia"/>
          <w:color w:val="0070C0"/>
          <w:kern w:val="0"/>
        </w:rPr>
      </w:pPr>
      <w:r w:rsidRPr="00E658B4">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fixed deadline</w:t>
      </w:r>
      <w:r w:rsidRPr="00E658B4">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conductive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E658B4">
        <w:rPr>
          <w:rFonts w:cstheme="minorEastAsia"/>
          <w:color w:val="0070C0"/>
          <w:kern w:val="0"/>
        </w:rPr>
        <w:t xml:space="preserve">hoosing and </w:t>
      </w:r>
      <w:r w:rsidR="004F276B">
        <w:rPr>
          <w:rFonts w:cstheme="minorEastAsia"/>
          <w:color w:val="0070C0"/>
          <w:kern w:val="0"/>
        </w:rPr>
        <w:t>scheduling</w:t>
      </w:r>
      <w:r w:rsidRPr="00E658B4">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E658B4">
        <w:rPr>
          <w:rFonts w:cstheme="minorEastAsia"/>
          <w:color w:val="0070C0"/>
          <w:kern w:val="0"/>
        </w:rPr>
        <w:t xml:space="preserve"> control project costs and increase project profits.</w:t>
      </w:r>
      <w:bookmarkEnd w:id="13"/>
      <w:bookmarkEnd w:id="14"/>
      <w:r w:rsidR="003F530D">
        <w:rPr>
          <w:color w:val="0070C0"/>
        </w:rPr>
        <w:t xml:space="preserve"> </w:t>
      </w:r>
      <w:r w:rsidR="00004082">
        <w:rPr>
          <w:color w:val="0070C0"/>
        </w:rPr>
        <w:t xml:space="preserve">On the other hand, </w:t>
      </w:r>
      <w:r w:rsidR="00EA3989" w:rsidRPr="00090DCA">
        <w:rPr>
          <w:color w:val="0070C0"/>
        </w:rPr>
        <w:t>the flexible structure is also the key to level resources</w:t>
      </w:r>
      <w:r w:rsidR="00EA3989">
        <w:rPr>
          <w:rFonts w:cstheme="minorEastAsia" w:hint="eastAsia"/>
          <w:color w:val="0070C0"/>
          <w:kern w:val="0"/>
        </w:rPr>
        <w:t>.</w:t>
      </w:r>
      <w:r w:rsidR="00EA3989">
        <w:rPr>
          <w:rFonts w:cstheme="minorEastAsia"/>
          <w:color w:val="0070C0"/>
          <w:kern w:val="0"/>
        </w:rPr>
        <w:t xml:space="preserve"> 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5" w:name="OLE_LINK58"/>
      <w:bookmarkStart w:id="16" w:name="OLE_LINK61"/>
      <w:r w:rsidR="007F0BBA" w:rsidRPr="00D4444A">
        <w:rPr>
          <w:color w:val="0070C0"/>
        </w:rPr>
        <w:t>urce can be alleviated.</w:t>
      </w:r>
      <w:bookmarkEnd w:id="15"/>
      <w:bookmarkEnd w:id="16"/>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w:t>
      </w:r>
      <w:r w:rsidR="00A87DC2">
        <w:rPr>
          <w:rFonts w:cstheme="minorEastAsia"/>
          <w:color w:val="0070C0"/>
          <w:kern w:val="0"/>
        </w:rPr>
        <w:lastRenderedPageBreak/>
        <w:t>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0F35E128" w:rsidR="007D716A" w:rsidRPr="00E658B4"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7" w:name="OLE_LINK10"/>
      <w:bookmarkStart w:id="18" w:name="OLE_LINK11"/>
      <w:r w:rsidRPr="00A57B74">
        <w:rPr>
          <w:rFonts w:cstheme="minorEastAsia"/>
          <w:w w:val="107"/>
          <w:kern w:val="0"/>
        </w:rPr>
        <w:t>the precedence relationships appear with the implemented activities.</w:t>
      </w:r>
      <w:bookmarkEnd w:id="17"/>
      <w:bookmarkEnd w:id="18"/>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E658B4">
        <w:rPr>
          <w:rFonts w:cstheme="minorEastAsia"/>
          <w:color w:val="0070C0"/>
          <w:w w:val="107"/>
          <w:kern w:val="0"/>
        </w:rPr>
        <w:t xml:space="preserve">Choosing the type of optional relationship may affect the </w:t>
      </w:r>
      <w:r w:rsidR="004210A2" w:rsidRPr="00E658B4">
        <w:rPr>
          <w:rFonts w:cstheme="minorEastAsia"/>
          <w:color w:val="0070C0"/>
          <w:w w:val="107"/>
          <w:kern w:val="0"/>
        </w:rPr>
        <w:t>activity’</w:t>
      </w:r>
      <w:r w:rsidR="006C30A8" w:rsidRPr="00E658B4">
        <w:rPr>
          <w:rFonts w:cstheme="minorEastAsia"/>
          <w:color w:val="0070C0"/>
          <w:w w:val="107"/>
          <w:kern w:val="0"/>
        </w:rPr>
        <w:t>s</w:t>
      </w:r>
      <w:r w:rsidR="004210A2" w:rsidRPr="00E658B4">
        <w:rPr>
          <w:rFonts w:cstheme="minorEastAsia"/>
          <w:color w:val="0070C0"/>
          <w:w w:val="107"/>
          <w:kern w:val="0"/>
        </w:rPr>
        <w:t xml:space="preserve"> float</w:t>
      </w:r>
      <w:r w:rsidR="006C30A8" w:rsidRPr="00E658B4">
        <w:rPr>
          <w:rFonts w:cstheme="minorEastAsia"/>
          <w:color w:val="0070C0"/>
          <w:w w:val="107"/>
          <w:kern w:val="0"/>
        </w:rPr>
        <w:t xml:space="preserve"> and provide additional flexibility </w:t>
      </w:r>
      <w:r w:rsidR="004210A2" w:rsidRPr="00E658B4">
        <w:rPr>
          <w:rFonts w:cstheme="minorEastAsia"/>
          <w:color w:val="0070C0"/>
          <w:w w:val="107"/>
          <w:kern w:val="0"/>
        </w:rPr>
        <w:t>to level the</w:t>
      </w:r>
      <w:r w:rsidR="006C30A8" w:rsidRPr="00E658B4">
        <w:rPr>
          <w:rFonts w:cstheme="minorEastAsia"/>
          <w:color w:val="0070C0"/>
          <w:w w:val="107"/>
          <w:kern w:val="0"/>
        </w:rPr>
        <w:t xml:space="preserve"> resource requirements.</w:t>
      </w:r>
      <w:r w:rsidR="00667210">
        <w:rPr>
          <w:rFonts w:cstheme="minorEastAsia"/>
          <w:color w:val="0070C0"/>
          <w:w w:val="107"/>
          <w:kern w:val="0"/>
        </w:rPr>
        <w:t xml:space="preserve"> </w:t>
      </w:r>
      <w:r w:rsidR="00934CBB" w:rsidRPr="009008D1">
        <w:rPr>
          <w:color w:val="0070C0"/>
        </w:rPr>
        <w:t>Jaskowski</w:t>
      </w:r>
      <w:r w:rsidR="00934CBB">
        <w:rPr>
          <w:color w:val="0070C0"/>
        </w:rPr>
        <w:t xml:space="preserve"> and </w:t>
      </w:r>
      <w:r w:rsidR="00934CBB" w:rsidRPr="009008D1">
        <w:rPr>
          <w:color w:val="0070C0"/>
        </w:rPr>
        <w:t>Biruk</w:t>
      </w:r>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 reverse order or in parallel.  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E658B4">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E658B4">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E658B4">
        <w:rPr>
          <w:rFonts w:cstheme="minorEastAsia"/>
          <w:color w:val="0070C0"/>
          <w:w w:val="107"/>
          <w:kern w:val="0"/>
        </w:rPr>
        <w:t xml:space="preserve">relationship, </w:t>
      </w:r>
      <w:r w:rsidRPr="00A57B74">
        <w:rPr>
          <w:rFonts w:cstheme="minorEastAsia"/>
          <w:w w:val="107"/>
          <w:kern w:val="0"/>
        </w:rPr>
        <w:t xml:space="preserve">the </w:t>
      </w:r>
      <w:r w:rsidRPr="00A57B74">
        <w:rPr>
          <w:rFonts w:cstheme="minorEastAsia"/>
          <w:w w:val="107"/>
          <w:kern w:val="0"/>
        </w:rPr>
        <w:lastRenderedPageBreak/>
        <w:t>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7B8EB1C1" w:rsidR="007D716A" w:rsidRPr="00A57B74" w:rsidRDefault="007D716A" w:rsidP="001F1E24">
      <w:pPr>
        <w:ind w:firstLineChars="0" w:firstLine="420"/>
      </w:pPr>
      <w:r w:rsidRPr="00A57B74">
        <w:t xml:space="preserve">(2) For the RLP-PS, we design a </w:t>
      </w:r>
      <w:bookmarkStart w:id="19" w:name="OLE_LINK29"/>
      <w:bookmarkStart w:id="20" w:name="OLE_LINK35"/>
      <w:r w:rsidRPr="00A57B74">
        <w:t>two-stage heuristic algorithm</w:t>
      </w:r>
      <w:bookmarkEnd w:id="19"/>
      <w:bookmarkEnd w:id="20"/>
      <w:r w:rsidRPr="00A57B74">
        <w:t xml:space="preserve"> (TSHA) and a </w:t>
      </w:r>
      <w:r w:rsidR="008A1EC3" w:rsidRPr="00E658B4">
        <w:rPr>
          <w:color w:val="0070C0"/>
        </w:rPr>
        <w:t xml:space="preserve">customized </w:t>
      </w:r>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 w:name="OLE_LINK99"/>
      <w:bookmarkStart w:id="22"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
    <w:bookmarkEnd w:id="22"/>
    <w:p w14:paraId="41C2C225" w14:textId="1E3F7C85"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8A1EC3" w:rsidRPr="00E658B4">
        <w:rPr>
          <w:color w:val="0070C0"/>
        </w:rPr>
        <w:t>customized</w:t>
      </w:r>
      <w:r w:rsidRPr="00E658B4">
        <w:rPr>
          <w:color w:val="0070C0"/>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0498C8FF"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3" w:name="OLE_LINK27"/>
        <w:bookmarkStart w:id="24" w:name="OLE_LINK28"/>
        <m:r>
          <w:rPr>
            <w:rFonts w:ascii="Cambria Math" w:hAnsi="Cambria Math"/>
          </w:rPr>
          <m:t>A</m:t>
        </m:r>
        <w:bookmarkEnd w:id="23"/>
        <w:bookmarkEnd w:id="24"/>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5" w:name="OLE_LINK40"/>
      <w:bookmarkStart w:id="26"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5"/>
      <w:bookmarkEnd w:id="26"/>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7" w:name="OLE_LINK71"/>
      <w:bookmarkStart w:id="28" w:name="OLE_LINK72"/>
      <w:r w:rsidRPr="00A57B74">
        <w:t xml:space="preserve">successor </w:t>
      </w:r>
      <w:bookmarkEnd w:id="27"/>
      <w:bookmarkEnd w:id="28"/>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w:t>
      </w:r>
      <w:r w:rsidRPr="00A57B74">
        <w:lastRenderedPageBreak/>
        <w:t xml:space="preserve">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74638778"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9" w:name="OLE_LINK78"/>
      <w:bookmarkStart w:id="30" w:name="OLE_LINK79"/>
      <w:r w:rsidRPr="00A57B74">
        <w:t>Performing the project with any feasible structure is able to achieve the planned objective of the project</w:t>
      </w:r>
      <w:r w:rsidR="002F6311">
        <w:rPr>
          <w:rFonts w:hint="eastAsia"/>
        </w:rPr>
        <w:t>,</w:t>
      </w:r>
      <w:r w:rsidR="002F6311">
        <w:t xml:space="preserve"> </w:t>
      </w:r>
      <w:r w:rsidR="002F6311" w:rsidRPr="00E658B4">
        <w:rPr>
          <w:color w:val="0070C0"/>
        </w:rPr>
        <w:t>however,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E658B4">
        <w:rPr>
          <w:color w:val="0070C0"/>
        </w:rPr>
        <w:t>.</w:t>
      </w:r>
      <w:r w:rsidR="00AE29D2">
        <w:rPr>
          <w:color w:val="0070C0"/>
        </w:rPr>
        <w:t xml:space="preserve"> </w:t>
      </w:r>
    </w:p>
    <w:bookmarkEnd w:id="29"/>
    <w:bookmarkEnd w:id="30"/>
    <w:p w14:paraId="53880168" w14:textId="1250CCF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E658B4">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E658B4">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5AE860D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w:t>
      </w:r>
      <w:r w:rsidRPr="00A57B74">
        <w:lastRenderedPageBreak/>
        <w:t xml:space="preserve">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1" w:name="OLE_LINK30"/>
      <w:bookmarkStart w:id="32" w:name="OLE_LINK31"/>
      <w:bookmarkStart w:id="33"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1"/>
      <w:bookmarkEnd w:id="32"/>
      <w:bookmarkEnd w:id="33"/>
      <w:r w:rsidR="00F367D5">
        <w:rPr>
          <w:rFonts w:hint="eastAsia"/>
        </w:rPr>
        <w:t>,</w:t>
      </w:r>
      <w:r w:rsidR="00F367D5">
        <w:t xml:space="preserve"> </w:t>
      </w:r>
      <w:r w:rsidR="00F367D5" w:rsidRPr="00E658B4">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7D2EFD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34" w:name="OLE_LINK62"/>
      <w:bookmarkStart w:id="35" w:name="OLE_LINK63"/>
      <w:r w:rsidRPr="00A57B74">
        <w:t xml:space="preserve">superstructure </w:t>
      </w:r>
      <w:bookmarkEnd w:id="34"/>
      <w:bookmarkEnd w:id="35"/>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E658B4">
        <w:rPr>
          <w:color w:val="0070C0"/>
        </w:rPr>
        <w:t xml:space="preserve"> </w:t>
      </w:r>
      <w:r w:rsidR="00660CB8" w:rsidRPr="00E658B4">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36" w:name="OLE_LINK15"/>
      <w:bookmarkStart w:id="37"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6"/>
      <w:bookmarkEnd w:id="37"/>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38" w:name="_Ref81394402"/>
      <w:r>
        <w:t xml:space="preserve">Fig. </w:t>
      </w:r>
      <w:fldSimple w:instr=" SEQ Fig. \* ARABIC ">
        <w:r w:rsidR="00B26F87">
          <w:rPr>
            <w:noProof/>
          </w:rPr>
          <w:t>1</w:t>
        </w:r>
      </w:fldSimple>
      <w:bookmarkEnd w:id="38"/>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39" w:name="OLE_LINK39"/>
      <w:r w:rsidRPr="00A57B74">
        <w:t>Nonlinear integer programming model</w:t>
      </w:r>
    </w:p>
    <w:bookmarkEnd w:id="39"/>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6008E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0" w:name="OLE_LINK38"/>
                  <w:bookmarkStart w:id="41"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0"/>
                  <w:bookmarkEnd w:id="41"/>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42"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42"/>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6008E0"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43"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43"/>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6008E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44"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44"/>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6008E0"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3248D4DE" w:rsidR="007D716A" w:rsidRPr="003F5742" w:rsidRDefault="007D716A" w:rsidP="004E4939">
            <w:pPr>
              <w:tabs>
                <w:tab w:val="center" w:pos="4320"/>
                <w:tab w:val="right" w:pos="8640"/>
              </w:tabs>
              <w:spacing w:line="240" w:lineRule="auto"/>
              <w:ind w:firstLineChars="0" w:firstLine="0"/>
            </w:pPr>
            <w:bookmarkStart w:id="45"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5</w:t>
            </w:r>
            <w:r w:rsidRPr="003F5742">
              <w:fldChar w:fldCharType="end"/>
            </w:r>
            <w:r w:rsidRPr="003F5742">
              <w:rPr>
                <w:rFonts w:hint="eastAsia"/>
              </w:rPr>
              <w:t>)</w:t>
            </w:r>
            <w:bookmarkEnd w:id="45"/>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6008E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53997B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6008E0"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42227273"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6008E0"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E8D870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8</w:t>
            </w:r>
            <w:r w:rsidRPr="003F5742">
              <w:fldChar w:fldCharType="end"/>
            </w:r>
            <w:r w:rsidRPr="003F5742">
              <w:t>)</w:t>
            </w:r>
          </w:p>
        </w:tc>
      </w:tr>
    </w:tbl>
    <w:p w14:paraId="7882F6C4" w14:textId="088736A2"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w:t>
      </w:r>
      <w:r w:rsidRPr="00A57B74">
        <w:lastRenderedPageBreak/>
        <w:t xml:space="preserve">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6" w:name="OLE_LINK42"/>
      <w:bookmarkStart w:id="47" w:name="OLE_LINK43"/>
      <w:r w:rsidRPr="00A57B74">
        <w:rPr>
          <w:szCs w:val="22"/>
        </w:rPr>
        <w:t xml:space="preserve"> minimizes the resource usage</w:t>
      </w:r>
      <w:bookmarkEnd w:id="46"/>
      <w:bookmarkEnd w:id="47"/>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8"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8"/>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49" w:name="OLE_LINK33"/>
      <w:bookmarkStart w:id="50"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49"/>
      <w:bookmarkEnd w:id="50"/>
      <w:r w:rsidRPr="00A57B74">
        <w:rPr>
          <w:rFonts w:cs="Times New Roman"/>
        </w:rPr>
        <w:t>Constraint</w:t>
      </w:r>
      <w:r w:rsidRPr="00A57B74">
        <w:t xml:space="preserve"> (</w:t>
      </w:r>
      <w:r w:rsidR="00C701AD">
        <w:t>8</w:t>
      </w:r>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600"/>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46478E10" w:rsidR="007D716A" w:rsidRPr="00FB1B5D" w:rsidRDefault="007D716A" w:rsidP="001F1E24">
            <w:pPr>
              <w:spacing w:line="240" w:lineRule="auto"/>
              <w:ind w:firstLineChars="0" w:firstLine="0"/>
            </w:pPr>
            <w:bookmarkStart w:id="51"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9</w:t>
            </w:r>
            <w:r w:rsidRPr="00FB1B5D">
              <w:fldChar w:fldCharType="end"/>
            </w:r>
            <w:r w:rsidRPr="00FB1B5D">
              <w:t>)</w:t>
            </w:r>
            <w:bookmarkEnd w:id="51"/>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6A1E5349"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6008E0"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2" w:name="OLE_LINK22"/>
                  <w:bookmarkStart w:id="53"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2"/>
                  <w:bookmarkEnd w:id="53"/>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86E0DD5" w:rsidR="007D716A" w:rsidRPr="00FB1B5D" w:rsidRDefault="007D716A" w:rsidP="001F1E24">
            <w:pPr>
              <w:spacing w:line="240" w:lineRule="auto"/>
              <w:ind w:firstLineChars="0" w:firstLine="0"/>
            </w:pPr>
            <w:bookmarkStart w:id="54"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10</w:t>
            </w:r>
            <w:r w:rsidRPr="00FB1B5D">
              <w:fldChar w:fldCharType="end"/>
            </w:r>
            <w:r w:rsidRPr="00FB1B5D">
              <w:t>)</w:t>
            </w:r>
            <w:bookmarkEnd w:id="54"/>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6008E0"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8B7479F" w:rsidR="007D716A" w:rsidRPr="00FB1B5D" w:rsidRDefault="007D716A" w:rsidP="001F1E24">
            <w:pPr>
              <w:spacing w:line="240" w:lineRule="auto"/>
              <w:ind w:firstLineChars="0" w:firstLine="0"/>
            </w:pPr>
            <w:bookmarkStart w:id="55"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11</w:t>
            </w:r>
            <w:r w:rsidRPr="00FB1B5D">
              <w:fldChar w:fldCharType="end"/>
            </w:r>
            <w:r w:rsidRPr="00FB1B5D">
              <w:t>)</w:t>
            </w:r>
            <w:bookmarkEnd w:id="55"/>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6008E0"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10B09BC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B26F87">
              <w:rPr>
                <w:noProof/>
                <w:szCs w:val="21"/>
              </w:rPr>
              <w:t>12</w:t>
            </w:r>
            <w:r w:rsidRPr="00F528A3">
              <w:rPr>
                <w:szCs w:val="21"/>
              </w:rPr>
              <w:fldChar w:fldCharType="end"/>
            </w:r>
            <w:r w:rsidRPr="00F528A3">
              <w:rPr>
                <w:szCs w:val="21"/>
              </w:rPr>
              <w:t>)</w:t>
            </w:r>
          </w:p>
        </w:tc>
      </w:tr>
    </w:tbl>
    <w:p w14:paraId="78A7480A" w14:textId="6254E819" w:rsidR="007D716A" w:rsidRPr="00A57B74" w:rsidRDefault="007D716A" w:rsidP="001F1E24">
      <w:pPr>
        <w:ind w:firstLine="420"/>
      </w:pPr>
      <w:r w:rsidRPr="00A57B74">
        <w:t xml:space="preserve">The auxiliary </w:t>
      </w:r>
      <w:r w:rsidR="007001DA" w:rsidRPr="00E658B4">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6008E0"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6E58F9DF"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13</w:t>
            </w:r>
            <w:r w:rsidRPr="00A57B74">
              <w:fldChar w:fldCharType="end"/>
            </w:r>
            <w:r w:rsidRPr="00A57B74">
              <w:t>)</w:t>
            </w:r>
          </w:p>
        </w:tc>
      </w:tr>
    </w:tbl>
    <w:p w14:paraId="7C868794" w14:textId="3A617349"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11085DE1"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6" w:name="OLE_LINK70"/>
      <w:bookmarkStart w:id="57" w:name="OLE_LINK73"/>
      <w:r w:rsidRPr="00A57B74">
        <w:t xml:space="preserve">a </w:t>
      </w:r>
      <w:r w:rsidR="008A1EC3" w:rsidRPr="00E658B4">
        <w:rPr>
          <w:color w:val="0070C0"/>
        </w:rPr>
        <w:t>customized</w:t>
      </w:r>
      <w:r w:rsidR="008A1EC3">
        <w:t xml:space="preserve"> </w:t>
      </w:r>
      <w:r w:rsidRPr="00A57B74">
        <w:t>genetic algorithm</w:t>
      </w:r>
      <w:bookmarkEnd w:id="56"/>
      <w:bookmarkEnd w:id="57"/>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fldSimple w:instr=" SEQ Fig. \* ARABIC ">
        <w:r w:rsidR="00B26F87">
          <w:rPr>
            <w:noProof/>
          </w:rPr>
          <w:t>2</w:t>
        </w:r>
      </w:fldSimple>
      <w:r>
        <w:t xml:space="preserve"> </w:t>
      </w:r>
      <w:r w:rsidRPr="00A57B74">
        <w:t>Project network</w:t>
      </w:r>
    </w:p>
    <w:p w14:paraId="4D1966FF" w14:textId="33C46047" w:rsidR="007D716A" w:rsidRPr="00A57B74" w:rsidRDefault="007D716A" w:rsidP="001F1E24">
      <w:pPr>
        <w:pStyle w:val="a4"/>
        <w:keepNext/>
      </w:pPr>
      <w:r w:rsidRPr="00A57B74">
        <w:t xml:space="preserve">Table </w:t>
      </w:r>
      <w:fldSimple w:instr=" SEQ Table \* ARABIC ">
        <w:r w:rsidR="00B26F87">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6008E0"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6008E0"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8" w:name="OLE_LINK44"/>
      <w:bookmarkStart w:id="59" w:name="OLE_LINK45"/>
    </w:p>
    <w:p w14:paraId="4F142379" w14:textId="06D3FFF7" w:rsidR="00FF18F5" w:rsidRDefault="00A50F47" w:rsidP="00E658B4">
      <w:pPr>
        <w:keepNext/>
        <w:ind w:firstLineChars="0" w:firstLine="0"/>
        <w:jc w:val="center"/>
      </w:pPr>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1C493745" w:rsidR="00E64DCD" w:rsidRDefault="00FF18F5" w:rsidP="00E658B4">
      <w:pPr>
        <w:pStyle w:val="a4"/>
      </w:pPr>
      <w:bookmarkStart w:id="60" w:name="_Ref88297098"/>
      <w:r>
        <w:t xml:space="preserve">Fig. </w:t>
      </w:r>
      <w:fldSimple w:instr=" SEQ Fig. \* ARABIC ">
        <w:r w:rsidR="00B26F87">
          <w:rPr>
            <w:noProof/>
          </w:rPr>
          <w:t>3</w:t>
        </w:r>
      </w:fldSimple>
      <w:bookmarkEnd w:id="60"/>
      <w:r>
        <w:t xml:space="preserve"> </w:t>
      </w:r>
      <w:r w:rsidR="00E92C27" w:rsidRPr="00E92C27">
        <w:t>The project network and corresponding optimal schedule</w:t>
      </w:r>
      <w:r w:rsidR="00D44DA2" w:rsidRPr="00E92C27">
        <w:t xml:space="preserve"> of the example project</w:t>
      </w:r>
    </w:p>
    <w:p w14:paraId="7C9404B9" w14:textId="56212C90" w:rsidR="007D716A" w:rsidRPr="00E658B4" w:rsidRDefault="004871D9" w:rsidP="001F1E24">
      <w:pPr>
        <w:ind w:firstLine="420"/>
        <w:rPr>
          <w:color w:val="0070C0"/>
        </w:rPr>
      </w:pPr>
      <w:r w:rsidRPr="00E658B4">
        <w:rPr>
          <w:color w:val="0070C0"/>
        </w:rPr>
        <w:t>The example project has three different project structures</w:t>
      </w:r>
      <w:r w:rsidR="009B40FA">
        <w:rPr>
          <w:color w:val="0070C0"/>
        </w:rPr>
        <w:t xml:space="preserve"> and the corresponding set of implemented activities</w:t>
      </w:r>
      <w:r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E658B4">
        <w:rPr>
          <w:color w:val="0070C0"/>
        </w:rPr>
        <w:t xml:space="preserve">= </w:t>
      </w:r>
      <w:r w:rsidR="006C5024" w:rsidRPr="00E658B4">
        <w:rPr>
          <w:color w:val="0070C0"/>
        </w:rPr>
        <w:t>{</w:t>
      </w:r>
      <w:r w:rsidR="0073090D" w:rsidRPr="00E658B4">
        <w:rPr>
          <w:color w:val="0070C0"/>
        </w:rPr>
        <w:t>0, 1, 2, 3, 5, 6, 8, 10</w:t>
      </w:r>
      <w:r w:rsidR="006C5024" w:rsidRPr="00E658B4">
        <w:rPr>
          <w:color w:val="0070C0"/>
        </w:rPr>
        <w:t>}</w:t>
      </w:r>
      <w:r w:rsidR="0073090D" w:rsidRPr="00E658B4">
        <w:rPr>
          <w:color w:val="0070C0"/>
        </w:rPr>
        <w:t>,</w:t>
      </w:r>
      <w:r w:rsidR="00760871"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E658B4">
        <w:rPr>
          <w:color w:val="0070C0"/>
        </w:rPr>
        <w:t xml:space="preserve">= </w:t>
      </w:r>
      <w:r w:rsidR="0073090D" w:rsidRPr="00E658B4">
        <w:rPr>
          <w:color w:val="0070C0"/>
        </w:rPr>
        <w:t xml:space="preserve">{0, 1, 2, 3, 5, 6, </w:t>
      </w:r>
      <w:r w:rsidR="00A52C55" w:rsidRPr="00E658B4">
        <w:rPr>
          <w:color w:val="0070C0"/>
        </w:rPr>
        <w:t>9</w:t>
      </w:r>
      <w:r w:rsidR="0073090D" w:rsidRPr="00E658B4">
        <w:rPr>
          <w:color w:val="0070C0"/>
        </w:rPr>
        <w:t>, 10}</w:t>
      </w:r>
      <w:r w:rsidR="00A52C55"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E658B4">
        <w:rPr>
          <w:color w:val="0070C0"/>
        </w:rPr>
        <w:t xml:space="preserve"> = {0, 1, 2, 4, 7, 10}</w:t>
      </w:r>
      <w:bookmarkStart w:id="61" w:name="OLE_LINK98"/>
      <w:r w:rsidR="009B40FA">
        <w:rPr>
          <w:color w:val="0070C0"/>
        </w:rPr>
        <w:t xml:space="preserve">. </w:t>
      </w:r>
      <w:bookmarkEnd w:id="61"/>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9B40FA">
        <w:rPr>
          <w:color w:val="0070C0"/>
        </w:rPr>
        <w:t>,</w:t>
      </w:r>
      <w:r w:rsidR="009B40FA" w:rsidRPr="009B40FA">
        <w:rPr>
          <w:color w:val="0070C0"/>
        </w:rPr>
        <w:t xml:space="preserve"> </w:t>
      </w:r>
      <w:r w:rsidR="009B40FA" w:rsidRPr="003D2FCB">
        <w:rPr>
          <w:color w:val="0070C0"/>
        </w:rPr>
        <w:t>the values of the objective function (10) of the</w:t>
      </w:r>
      <w:r w:rsidR="009B40FA">
        <w:rPr>
          <w:color w:val="0070C0"/>
        </w:rPr>
        <w:t>se</w:t>
      </w:r>
      <w:r w:rsidR="009B40FA" w:rsidRPr="003D2FCB">
        <w:rPr>
          <w:color w:val="0070C0"/>
        </w:rPr>
        <w:t xml:space="preserve"> optimal schedule</w:t>
      </w:r>
      <w:r w:rsidR="009B40FA">
        <w:rPr>
          <w:color w:val="0070C0"/>
        </w:rPr>
        <w:t>s</w:t>
      </w:r>
      <w:r w:rsidR="009B40FA" w:rsidRPr="003D2FCB">
        <w:rPr>
          <w:color w:val="0070C0"/>
        </w:rPr>
        <w:t xml:space="preserve"> are 94, 75 and 122 respectively.</w:t>
      </w:r>
      <w:r w:rsidR="00D12214" w:rsidRPr="00762844">
        <w:rPr>
          <w:color w:val="0070C0"/>
        </w:rPr>
        <w:t xml:space="preserve"> </w:t>
      </w:r>
      <w:r w:rsidR="00AA7978" w:rsidRPr="00E658B4">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E658B4">
        <w:rPr>
          <w:color w:val="0070C0"/>
        </w:rPr>
        <w:t>more conducive to adjusting activities to level resources</w:t>
      </w:r>
      <w:r w:rsidR="00AA7978" w:rsidRPr="00E658B4">
        <w:rPr>
          <w:color w:val="0070C0"/>
        </w:rPr>
        <w:t xml:space="preserve">. </w:t>
      </w:r>
      <w:r w:rsidR="007D716A" w:rsidRPr="00A57B74">
        <w:t xml:space="preserve">We use CPLEX to solve the linear integer programming model M1 of the example project. </w:t>
      </w:r>
      <w:bookmarkStart w:id="62" w:name="OLE_LINK74"/>
      <w:bookmarkStart w:id="63" w:name="OLE_LINK75"/>
      <w:r w:rsidR="007D716A" w:rsidRPr="00E658B4">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E658B4">
        <w:rPr>
          <w:color w:val="0070C0"/>
        </w:rPr>
        <w:t xml:space="preserve">obtained optimal schedule </w:t>
      </w:r>
      <w:r w:rsidR="007D716A" w:rsidRPr="00E658B4">
        <w:rPr>
          <w:rFonts w:cs="Times New Roman"/>
          <w:color w:val="0070C0"/>
        </w:rPr>
        <w:t>are</w:t>
      </w:r>
      <w:r w:rsidR="007D716A" w:rsidRPr="00E658B4">
        <w:rPr>
          <w:color w:val="0070C0"/>
        </w:rPr>
        <w:t xml:space="preserve"> shown in Fig</w:t>
      </w:r>
      <w:r w:rsidR="0084133A" w:rsidRPr="00E658B4">
        <w:rPr>
          <w:color w:val="0070C0"/>
        </w:rPr>
        <w:t>.</w:t>
      </w:r>
      <w:r w:rsidR="007D716A" w:rsidRPr="00E658B4">
        <w:rPr>
          <w:color w:val="0070C0"/>
        </w:rPr>
        <w:t xml:space="preserve"> 3</w:t>
      </w:r>
      <w:r w:rsidR="003B3629">
        <w:rPr>
          <w:color w:val="0070C0"/>
        </w:rPr>
        <w:t>(2)</w:t>
      </w:r>
      <w:r w:rsidR="007D716A" w:rsidRPr="00E658B4">
        <w:rPr>
          <w:color w:val="0070C0"/>
        </w:rPr>
        <w:t xml:space="preserve">. </w:t>
      </w:r>
    </w:p>
    <w:bookmarkEnd w:id="58"/>
    <w:bookmarkEnd w:id="59"/>
    <w:bookmarkEnd w:id="62"/>
    <w:bookmarkEnd w:id="63"/>
    <w:p w14:paraId="125ACFE9" w14:textId="2C5048B8" w:rsidR="007D716A" w:rsidRPr="00A57B74" w:rsidRDefault="007D716A" w:rsidP="001F1E24">
      <w:pPr>
        <w:ind w:firstLine="420"/>
      </w:pPr>
      <w:r w:rsidRPr="00E658B4">
        <w:rPr>
          <w:color w:val="0070C0"/>
        </w:rPr>
        <w:t>In practice, the RLP is a basic scheduling problem in case that the project structure is given. When the project structure is flexible, resource leveling may be treated as a secondary objective and other objectives (such as project duration minimization) may serve as a primary objective.</w:t>
      </w:r>
      <w:r w:rsidR="00AF77CB" w:rsidRPr="00E658B4">
        <w:rPr>
          <w:color w:val="0070C0"/>
        </w:rPr>
        <w:t xml:space="preserve"> Our original single objective model M0 can be easily extended to deal with such situations.</w:t>
      </w:r>
      <w:r w:rsidRPr="00E658B4">
        <w:rPr>
          <w:color w:val="0070C0"/>
        </w:rPr>
        <w:t xml:space="preserve"> </w:t>
      </w:r>
      <w:r w:rsidR="002102E6" w:rsidRPr="00E658B4">
        <w:rPr>
          <w:color w:val="0070C0"/>
        </w:rPr>
        <w:t xml:space="preserve">For objectives other than resource </w:t>
      </w:r>
      <w:r w:rsidR="002F6855">
        <w:rPr>
          <w:color w:val="0070C0"/>
        </w:rPr>
        <w:t>leveling</w:t>
      </w:r>
      <w:r w:rsidR="002102E6" w:rsidRPr="00E658B4">
        <w:rPr>
          <w:color w:val="0070C0"/>
        </w:rPr>
        <w:t xml:space="preserve">, i.e.,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E658B4">
        <w:rPr>
          <w:color w:val="0070C0"/>
        </w:rPr>
        <w:t xml:space="preserve"> </w:t>
      </w:r>
      <w:r w:rsidR="00656B5F">
        <w:rPr>
          <w:color w:val="0070C0"/>
        </w:rPr>
        <w:t>w</w:t>
      </w:r>
      <w:r w:rsidR="002102E6" w:rsidRPr="00E658B4">
        <w:rPr>
          <w:color w:val="0070C0"/>
        </w:rPr>
        <w:t xml:space="preserve">e use </w:t>
      </w:r>
      <m:oMath>
        <m:r>
          <w:rPr>
            <w:rFonts w:ascii="Cambria Math" w:hAnsi="Cambria Math"/>
            <w:color w:val="0070C0"/>
          </w:rPr>
          <m:t>ε</m:t>
        </m:r>
      </m:oMath>
      <w:r w:rsidR="002102E6" w:rsidRPr="00E658B4">
        <w:rPr>
          <w:color w:val="0070C0"/>
        </w:rPr>
        <w:t>-</w:t>
      </w:r>
      <w:r w:rsidR="00CC1DBD" w:rsidRPr="008107C8">
        <w:rPr>
          <w:rFonts w:hint="eastAsia"/>
          <w:color w:val="0070C0"/>
        </w:rPr>
        <w:t>constraint method (</w:t>
      </w:r>
      <w:r w:rsidR="00CC1DBD">
        <w:rPr>
          <w:color w:val="0070C0"/>
        </w:rPr>
        <w:t>M</w:t>
      </w:r>
      <w:r w:rsidR="002102E6" w:rsidRPr="00E658B4">
        <w:rPr>
          <w:color w:val="0070C0"/>
        </w:rPr>
        <w:t xml:space="preserve">avrotas, 2009) can </w:t>
      </w:r>
      <w:r w:rsidR="002102E6" w:rsidRPr="00E658B4">
        <w:rPr>
          <w:color w:val="0070C0"/>
        </w:rPr>
        <w:lastRenderedPageBreak/>
        <w:t xml:space="preserve">convert these objectives </w:t>
      </w:r>
      <w:r w:rsidR="009F0F4B" w:rsidRPr="00E658B4">
        <w:rPr>
          <w:color w:val="0070C0"/>
        </w:rPr>
        <w:t xml:space="preserve">functions </w:t>
      </w:r>
      <w:r w:rsidR="002102E6" w:rsidRPr="00E658B4">
        <w:rPr>
          <w:color w:val="0070C0"/>
        </w:rPr>
        <w:t>into constraints, i.e.,</w:t>
      </w:r>
      <w:r w:rsidR="009F0F4B" w:rsidRPr="00E658B4">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E658B4">
        <w:rPr>
          <w:color w:val="0070C0"/>
        </w:rPr>
        <w:t xml:space="preserve">. </w:t>
      </w:r>
      <w:r w:rsidR="00A83BDB" w:rsidRPr="00E658B4">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E658B4">
        <w:rPr>
          <w:color w:val="0070C0"/>
        </w:rPr>
        <w:t xml:space="preserve"> can lead to the Pareto </w:t>
      </w:r>
      <w:r w:rsidR="00587BFB" w:rsidRPr="00E658B4">
        <w:rPr>
          <w:color w:val="0070C0"/>
        </w:rPr>
        <w:t xml:space="preserve">optimal </w:t>
      </w:r>
      <w:r w:rsidR="00A83BDB" w:rsidRPr="00E658B4">
        <w:rPr>
          <w:color w:val="0070C0"/>
        </w:rPr>
        <w:t>solution of the multi-objective problem.</w:t>
      </w:r>
      <w:r w:rsidR="00587BFB" w:rsidRPr="00E658B4" w:rsidDel="00C75BC8">
        <w:rPr>
          <w:color w:val="0070C0"/>
        </w:rPr>
        <w:t xml:space="preserve"> </w:t>
      </w:r>
      <w:r w:rsidR="00D155A8">
        <w:rPr>
          <w:rFonts w:hint="eastAsia"/>
          <w:color w:val="0070C0"/>
        </w:rPr>
        <w:t>不同的项目经理可能有不同的目标，通过扩展该模型就可以实现其他目标。</w:t>
      </w:r>
    </w:p>
    <w:p w14:paraId="40E6D7DD" w14:textId="1F0288EC"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4F028C71"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 </w:t>
      </w:r>
      <w:r w:rsidR="008A1EC3">
        <w:t>customized</w:t>
      </w:r>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0312E517" w:rsidR="007D716A" w:rsidRPr="00A57B74" w:rsidRDefault="007D716A" w:rsidP="001F1E24">
      <w:pPr>
        <w:ind w:firstLine="420"/>
      </w:pPr>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4" w:name="OLE_LINK47"/>
      <w:bookmarkStart w:id="65"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4"/>
      <w:bookmarkEnd w:id="65"/>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lastRenderedPageBreak/>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6" w:name="OLE_LINK54"/>
      <w:bookmarkStart w:id="67" w:name="OLE_LINK55"/>
      <w:r w:rsidRPr="00A57B74">
        <w:t>The path is a sequence of different activitie</w:t>
      </w:r>
      <w:bookmarkEnd w:id="66"/>
      <w:bookmarkEnd w:id="67"/>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8" w:name="OLE_LINK49"/>
      <w:bookmarkStart w:id="69" w:name="OLE_LINK50"/>
      <w:bookmarkStart w:id="70"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8"/>
        <w:bookmarkEnd w:id="69"/>
        <w:bookmarkEnd w:id="70"/>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1" w:name="OLE_LINK25"/>
      <w:bookmarkStart w:id="72" w:name="OLE_LINK26"/>
      <w:r w:rsidRPr="00A57B74">
        <w:t xml:space="preserve">. </w:t>
      </w:r>
      <w:bookmarkEnd w:id="71"/>
      <w:bookmarkEnd w:id="72"/>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3" w:name="OLE_LINK23"/>
      <w:bookmarkStart w:id="74"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3"/>
      <w:bookmarkEnd w:id="74"/>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3B45EBB5" w:rsidR="007D716A" w:rsidRPr="00A57B74" w:rsidRDefault="006008E0"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470420B" w:rsidR="007D716A" w:rsidRPr="00A57B74" w:rsidRDefault="006008E0"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61A257D1" w:rsidR="007D716A" w:rsidRPr="00A57B74" w:rsidRDefault="006008E0"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76236989"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479490B9"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2980EF09"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525F005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19CDBCE"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19A92B48"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09EE1A8A"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0E7CC826"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90D1342"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499374A"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B26F87" w:rsidRPr="0055401E">
        <w:t xml:space="preserve">Fig. </w:t>
      </w:r>
      <w:r w:rsidR="00B26F87">
        <w:rPr>
          <w:noProof/>
        </w:rPr>
        <w:t>4</w:t>
      </w:r>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4EAD444" w:rsidR="007D716A" w:rsidRPr="0055401E" w:rsidRDefault="0055401E" w:rsidP="0055401E">
      <w:pPr>
        <w:pStyle w:val="a4"/>
      </w:pPr>
      <w:bookmarkStart w:id="75" w:name="_Ref81395044"/>
      <w:r w:rsidRPr="0055401E">
        <w:t xml:space="preserve">Fig. </w:t>
      </w:r>
      <w:fldSimple w:instr=" SEQ Fig. \* ARABIC ">
        <w:r w:rsidR="00B26F87">
          <w:rPr>
            <w:noProof/>
          </w:rPr>
          <w:t>4</w:t>
        </w:r>
      </w:fldSimple>
      <w:bookmarkEnd w:id="75"/>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66F59489"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00E4281E"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B26F87">
        <w:t xml:space="preserve">Fig. </w:t>
      </w:r>
      <w:r w:rsidR="00B26F87">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6"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6"/>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BE3B248" w:rsidR="007D716A" w:rsidRPr="00A57B74" w:rsidRDefault="000D0AFA" w:rsidP="000D0AFA">
      <w:pPr>
        <w:pStyle w:val="a4"/>
      </w:pPr>
      <w:bookmarkStart w:id="77" w:name="_Ref81394905"/>
      <w:r>
        <w:t xml:space="preserve">Fig. </w:t>
      </w:r>
      <w:fldSimple w:instr=" SEQ Fig. \* ARABIC ">
        <w:r w:rsidR="00B26F87">
          <w:rPr>
            <w:noProof/>
          </w:rPr>
          <w:t>5</w:t>
        </w:r>
      </w:fldSimple>
      <w:bookmarkEnd w:id="77"/>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6E9FCC8F" w:rsidR="007D716A" w:rsidRPr="00A57B74" w:rsidRDefault="006008E0"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0377891B"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1BD38DBA"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1DF0E5E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4625293" w:rsidR="007D716A" w:rsidRPr="00A57B74" w:rsidRDefault="006008E0"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rPr>
                <m:t xml:space="preserve">← </m:t>
              </m:r>
            </m:oMath>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3B06ADCA"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3919D6D6"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F53AAB5"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37C8A8D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2802E839"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1293A68E" w:rsidR="007D716A" w:rsidRPr="00A57B74" w:rsidRDefault="006008E0"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56952E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2F667F0B"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8" w:name="OLE_LINK64"/>
      <w:bookmarkStart w:id="79"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8"/>
      <w:bookmarkEnd w:id="79"/>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0"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A2498A6"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3900CF01"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6F1223C4"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25F2FE35"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760EEF39"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35FC51D9"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BDCBA4A"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4DE37529"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A127C4A"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2236E6E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2F459C84"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1C9230F2"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0"/>
      </w:tr>
    </w:tbl>
    <w:p w14:paraId="046E3D62" w14:textId="77777777" w:rsidR="007D716A" w:rsidRPr="00A57B74" w:rsidRDefault="007D716A" w:rsidP="001F1E24">
      <w:pPr>
        <w:ind w:firstLine="420"/>
      </w:pPr>
    </w:p>
    <w:p w14:paraId="143596DF" w14:textId="5D3A60C2"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 w:name="OLE_LINK7"/>
      <w:bookmarkStart w:id="82" w:name="OLE_LINK18"/>
      <w:r w:rsidRPr="00A57B74">
        <w:t>the scarceness</w:t>
      </w:r>
      <w:r w:rsidRPr="00A57B74" w:rsidDel="00723FAF">
        <w:t xml:space="preserve"> </w:t>
      </w:r>
      <w:r w:rsidRPr="00A57B74">
        <w:t xml:space="preserve">of resource capabilities </w:t>
      </w:r>
      <w:bookmarkEnd w:id="81"/>
      <w:bookmarkEnd w:id="82"/>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fldSimple w:instr=" SEQ Table \* ARABIC ">
        <w:r w:rsidR="00B26F87">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6008E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6008E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6008E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6008E0"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239EE0C6" w:rsidR="007D716A" w:rsidRPr="00E658B4" w:rsidRDefault="007B0C54">
            <w:pPr>
              <w:spacing w:line="240" w:lineRule="auto"/>
              <w:ind w:firstLineChars="0" w:firstLine="0"/>
              <w:jc w:val="center"/>
              <w:rPr>
                <w:color w:val="0070C0"/>
              </w:rPr>
            </w:pPr>
            <w:r w:rsidRPr="00E658B4">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121CDCB" w:rsidR="007D716A" w:rsidRPr="00E658B4" w:rsidRDefault="007B0C54">
            <w:pPr>
              <w:spacing w:line="240" w:lineRule="auto"/>
              <w:ind w:firstLineChars="0" w:firstLine="0"/>
              <w:jc w:val="center"/>
              <w:rPr>
                <w:color w:val="0070C0"/>
              </w:rPr>
            </w:pPr>
            <w:r w:rsidRPr="00E658B4">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28E0B1A0" w:rsidR="007D716A" w:rsidRPr="00E658B4" w:rsidRDefault="007B0C54">
            <w:pPr>
              <w:spacing w:line="240" w:lineRule="auto"/>
              <w:ind w:firstLineChars="0" w:firstLine="0"/>
              <w:jc w:val="center"/>
              <w:rPr>
                <w:color w:val="0070C0"/>
              </w:rPr>
            </w:pPr>
            <w:r w:rsidRPr="00E658B4">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66773D">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fldSimple w:instr=" SEQ Table \* ARABIC ">
        <w:r w:rsidR="00B26F87">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3"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6008E0"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3"/>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rsidP="00E658B4">
      <w:pPr>
        <w:ind w:firstLine="420"/>
      </w:pPr>
    </w:p>
    <w:p w14:paraId="4229E9BC" w14:textId="4612F0B4" w:rsidR="00576B86" w:rsidRDefault="00576B86" w:rsidP="00E658B4">
      <w:pPr>
        <w:ind w:firstLine="420"/>
        <w:rPr>
          <w:color w:val="0070C0"/>
        </w:rPr>
      </w:pPr>
      <w:r w:rsidRPr="00E658B4">
        <w:rPr>
          <w:rFonts w:hint="eastAsia"/>
          <w:color w:val="0070C0"/>
        </w:rPr>
        <w:t>补充实验：求解</w:t>
      </w:r>
      <w:r w:rsidRPr="00E658B4">
        <w:rPr>
          <w:color w:val="0070C0"/>
        </w:rPr>
        <w:t>M0</w:t>
      </w:r>
      <w:r w:rsidR="00B0374D" w:rsidRPr="00E658B4">
        <w:rPr>
          <w:rFonts w:hint="eastAsia"/>
          <w:color w:val="0070C0"/>
        </w:rPr>
        <w:t>，要不要分求出可行解和未求出解？</w:t>
      </w:r>
    </w:p>
    <w:p w14:paraId="642C9ED1" w14:textId="3C86443B" w:rsidR="00B57B82" w:rsidRDefault="00B57B82" w:rsidP="00E658B4">
      <w:pPr>
        <w:ind w:firstLine="420"/>
        <w:rPr>
          <w:color w:val="0070C0"/>
        </w:rPr>
      </w:pPr>
      <w:r>
        <w:rPr>
          <w:rFonts w:hint="eastAsia"/>
          <w:color w:val="0070C0"/>
        </w:rPr>
        <w:t>我们对两种模型都求出可行解的实例</w:t>
      </w:r>
      <w:r w:rsidR="00AB0C84">
        <w:rPr>
          <w:rFonts w:hint="eastAsia"/>
          <w:color w:val="0070C0"/>
        </w:rPr>
        <w:t>【或者单独一节，与所提算法比？】</w:t>
      </w:r>
    </w:p>
    <w:p w14:paraId="05F4516C" w14:textId="77777777" w:rsidR="007D5243" w:rsidRPr="00E658B4" w:rsidRDefault="007D5243" w:rsidP="00E658B4">
      <w:pPr>
        <w:ind w:firstLine="420"/>
        <w:rPr>
          <w:rFonts w:hint="eastAsia"/>
          <w:color w:val="0070C0"/>
        </w:rPr>
      </w:pPr>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294"/>
        <w:gridCol w:w="939"/>
        <w:gridCol w:w="986"/>
        <w:gridCol w:w="1017"/>
        <w:gridCol w:w="222"/>
        <w:gridCol w:w="939"/>
        <w:gridCol w:w="950"/>
        <w:gridCol w:w="817"/>
        <w:gridCol w:w="223"/>
        <w:gridCol w:w="1153"/>
      </w:tblGrid>
      <w:tr w:rsidR="005E643A" w:rsidRPr="005A6EC5" w14:paraId="515B7A4B" w14:textId="65474969" w:rsidTr="00DA03AF">
        <w:trPr>
          <w:jc w:val="center"/>
        </w:trPr>
        <w:tc>
          <w:tcPr>
            <w:tcW w:w="436" w:type="pct"/>
            <w:tcBorders>
              <w:top w:val="single" w:sz="4" w:space="0" w:color="auto"/>
              <w:left w:val="nil"/>
              <w:bottom w:val="single" w:sz="4" w:space="0" w:color="auto"/>
              <w:right w:val="nil"/>
            </w:tcBorders>
            <w:vAlign w:val="center"/>
          </w:tcPr>
          <w:p w14:paraId="7EEDCA86" w14:textId="77777777" w:rsidR="005E643A" w:rsidRPr="00E658B4" w:rsidRDefault="005E643A" w:rsidP="003E237B">
            <w:pPr>
              <w:spacing w:line="240" w:lineRule="auto"/>
              <w:ind w:firstLineChars="0" w:firstLine="0"/>
              <w:jc w:val="center"/>
              <w:rPr>
                <w:rFonts w:cs="Times New Roman"/>
                <w:color w:val="0070C0"/>
                <w:sz w:val="20"/>
                <w:szCs w:val="22"/>
              </w:rPr>
            </w:pPr>
          </w:p>
        </w:tc>
        <w:tc>
          <w:tcPr>
            <w:tcW w:w="692" w:type="pct"/>
            <w:tcBorders>
              <w:top w:val="single" w:sz="4" w:space="0" w:color="auto"/>
              <w:left w:val="nil"/>
              <w:bottom w:val="single" w:sz="4" w:space="0" w:color="auto"/>
              <w:right w:val="nil"/>
            </w:tcBorders>
            <w:vAlign w:val="center"/>
          </w:tcPr>
          <w:p w14:paraId="037F826D" w14:textId="77777777" w:rsidR="005E643A" w:rsidRPr="00E658B4" w:rsidRDefault="005E643A" w:rsidP="003E237B">
            <w:pPr>
              <w:spacing w:line="240" w:lineRule="auto"/>
              <w:ind w:firstLineChars="0" w:firstLine="0"/>
              <w:jc w:val="center"/>
              <w:rPr>
                <w:rFonts w:cs="Times New Roman"/>
                <w:color w:val="0070C0"/>
                <w:sz w:val="20"/>
                <w:szCs w:val="22"/>
              </w:rPr>
            </w:pPr>
          </w:p>
        </w:tc>
        <w:tc>
          <w:tcPr>
            <w:tcW w:w="1691" w:type="pct"/>
            <w:gridSpan w:val="4"/>
            <w:tcBorders>
              <w:top w:val="single" w:sz="4" w:space="0" w:color="auto"/>
              <w:left w:val="nil"/>
              <w:bottom w:val="single" w:sz="4" w:space="0" w:color="auto"/>
              <w:right w:val="nil"/>
            </w:tcBorders>
            <w:vAlign w:val="center"/>
          </w:tcPr>
          <w:p w14:paraId="6D33C053" w14:textId="19097EE3" w:rsidR="005E643A" w:rsidRPr="00E658B4" w:rsidRDefault="005E643A" w:rsidP="003E237B">
            <w:pPr>
              <w:spacing w:line="240" w:lineRule="auto"/>
              <w:ind w:firstLineChars="0" w:firstLine="0"/>
              <w:jc w:val="center"/>
              <w:rPr>
                <w:rFonts w:cs="Times New Roman"/>
                <w:color w:val="0070C0"/>
                <w:sz w:val="20"/>
                <w:szCs w:val="22"/>
              </w:rPr>
            </w:pPr>
            <w:r w:rsidRPr="00E658B4">
              <w:rPr>
                <w:rFonts w:cs="Times New Roman"/>
                <w:color w:val="0070C0"/>
                <w:sz w:val="20"/>
                <w:szCs w:val="22"/>
              </w:rPr>
              <w:t>M0</w:t>
            </w:r>
          </w:p>
        </w:tc>
        <w:tc>
          <w:tcPr>
            <w:tcW w:w="2181" w:type="pct"/>
            <w:gridSpan w:val="5"/>
            <w:tcBorders>
              <w:top w:val="single" w:sz="4" w:space="0" w:color="auto"/>
              <w:left w:val="nil"/>
              <w:bottom w:val="single" w:sz="4" w:space="0" w:color="auto"/>
              <w:right w:val="nil"/>
            </w:tcBorders>
            <w:vAlign w:val="center"/>
          </w:tcPr>
          <w:p w14:paraId="7AD82120" w14:textId="4BD0F3C3" w:rsidR="005E643A" w:rsidRPr="00E658B4" w:rsidRDefault="005E643A" w:rsidP="003E237B">
            <w:pPr>
              <w:spacing w:line="240" w:lineRule="auto"/>
              <w:ind w:firstLineChars="0" w:firstLine="0"/>
              <w:jc w:val="center"/>
              <w:rPr>
                <w:rFonts w:cs="Times New Roman"/>
                <w:color w:val="0070C0"/>
                <w:sz w:val="20"/>
                <w:szCs w:val="22"/>
              </w:rPr>
            </w:pPr>
            <w:r w:rsidRPr="00E658B4">
              <w:rPr>
                <w:rFonts w:cs="Times New Roman"/>
                <w:color w:val="0070C0"/>
                <w:sz w:val="20"/>
                <w:szCs w:val="22"/>
              </w:rPr>
              <w:t>M1</w:t>
            </w:r>
          </w:p>
        </w:tc>
      </w:tr>
      <w:tr w:rsidR="002A2A9D" w:rsidRPr="005A6EC5" w14:paraId="44A851DB" w14:textId="507BBC9D" w:rsidTr="00E658B4">
        <w:trPr>
          <w:jc w:val="center"/>
        </w:trPr>
        <w:tc>
          <w:tcPr>
            <w:tcW w:w="436" w:type="pct"/>
            <w:tcBorders>
              <w:top w:val="single" w:sz="4" w:space="0" w:color="auto"/>
              <w:left w:val="nil"/>
              <w:bottom w:val="single" w:sz="4" w:space="0" w:color="auto"/>
              <w:right w:val="nil"/>
            </w:tcBorders>
            <w:vAlign w:val="center"/>
            <w:hideMark/>
          </w:tcPr>
          <w:p w14:paraId="13DB6904" w14:textId="77777777"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Dataset</w:t>
            </w:r>
          </w:p>
        </w:tc>
        <w:tc>
          <w:tcPr>
            <w:tcW w:w="692" w:type="pct"/>
            <w:tcBorders>
              <w:top w:val="single" w:sz="4" w:space="0" w:color="auto"/>
              <w:left w:val="nil"/>
              <w:bottom w:val="single" w:sz="4" w:space="0" w:color="auto"/>
              <w:right w:val="nil"/>
            </w:tcBorders>
            <w:vAlign w:val="center"/>
            <w:hideMark/>
          </w:tcPr>
          <w:p w14:paraId="63588269" w14:textId="77777777" w:rsidR="00494483" w:rsidRPr="00E658B4" w:rsidRDefault="006008E0" w:rsidP="005A6EC5">
            <w:pPr>
              <w:spacing w:line="240" w:lineRule="auto"/>
              <w:ind w:firstLineChars="0" w:firstLine="0"/>
              <w:jc w:val="center"/>
              <w:rPr>
                <w:rFonts w:cs="Times New Roman"/>
                <w:color w:val="0070C0"/>
                <w:sz w:val="20"/>
                <w:szCs w:val="22"/>
              </w:rPr>
            </w:pPr>
            <m:oMathPara>
              <m:oMath>
                <m:acc>
                  <m:accPr>
                    <m:chr m:val="̅"/>
                    <m:ctrlPr>
                      <w:rPr>
                        <w:rFonts w:ascii="Cambria Math" w:hAnsi="Cambria Math" w:cs="Times New Roman"/>
                        <w:color w:val="0070C0"/>
                        <w:sz w:val="20"/>
                        <w:szCs w:val="22"/>
                      </w:rPr>
                    </m:ctrlPr>
                  </m:accPr>
                  <m:e>
                    <m:r>
                      <w:rPr>
                        <w:rFonts w:ascii="Cambria Math" w:hAnsi="Cambria Math" w:cs="Times New Roman"/>
                        <w:color w:val="0070C0"/>
                        <w:sz w:val="20"/>
                        <w:szCs w:val="22"/>
                      </w:rPr>
                      <m:t>d</m:t>
                    </m:r>
                  </m:e>
                </m:acc>
              </m:oMath>
            </m:oMathPara>
          </w:p>
        </w:tc>
        <w:tc>
          <w:tcPr>
            <w:tcW w:w="502" w:type="pct"/>
            <w:tcBorders>
              <w:top w:val="single" w:sz="4" w:space="0" w:color="auto"/>
              <w:left w:val="nil"/>
              <w:bottom w:val="single" w:sz="4" w:space="0" w:color="auto"/>
              <w:right w:val="nil"/>
            </w:tcBorders>
            <w:vAlign w:val="center"/>
          </w:tcPr>
          <w:p w14:paraId="558FECAE" w14:textId="5F316869"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Pr="00E658B4">
              <w:rPr>
                <w:rFonts w:cs="Times New Roman"/>
                <w:color w:val="0070C0"/>
                <w:sz w:val="20"/>
                <w:szCs w:val="22"/>
              </w:rPr>
              <w:t xml:space="preserve"> </w:t>
            </w:r>
          </w:p>
        </w:tc>
        <w:tc>
          <w:tcPr>
            <w:tcW w:w="527" w:type="pct"/>
            <w:tcBorders>
              <w:top w:val="single" w:sz="4" w:space="0" w:color="auto"/>
              <w:left w:val="nil"/>
              <w:bottom w:val="single" w:sz="4" w:space="0" w:color="auto"/>
              <w:right w:val="nil"/>
            </w:tcBorders>
            <w:vAlign w:val="center"/>
          </w:tcPr>
          <w:p w14:paraId="0D77B6B1" w14:textId="057F7DC2"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r w:rsidRPr="00E658B4">
              <w:rPr>
                <w:rFonts w:cs="Times New Roman"/>
                <w:color w:val="0070C0"/>
                <w:sz w:val="20"/>
                <w:szCs w:val="22"/>
              </w:rPr>
              <w:t xml:space="preserve"> </w:t>
            </w:r>
          </w:p>
        </w:tc>
        <w:tc>
          <w:tcPr>
            <w:tcW w:w="544" w:type="pct"/>
            <w:tcBorders>
              <w:top w:val="single" w:sz="4" w:space="0" w:color="auto"/>
              <w:left w:val="nil"/>
              <w:bottom w:val="single" w:sz="4" w:space="0" w:color="auto"/>
              <w:right w:val="nil"/>
            </w:tcBorders>
            <w:vAlign w:val="center"/>
          </w:tcPr>
          <w:p w14:paraId="1CE02463" w14:textId="5601DB01"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CPU</w:t>
            </w:r>
            <w:r w:rsidR="00726AD6" w:rsidRPr="00E658B4">
              <w:rPr>
                <w:rFonts w:cs="Times New Roman"/>
                <w:color w:val="0070C0"/>
                <w:sz w:val="20"/>
                <w:szCs w:val="22"/>
              </w:rPr>
              <w:t>(s)</w:t>
            </w:r>
            <w:r w:rsidR="00962422" w:rsidRPr="00E658B4">
              <w:rPr>
                <w:rFonts w:cs="Times New Roman" w:hint="eastAsia"/>
                <w:color w:val="0070C0"/>
                <w:sz w:val="20"/>
                <w:szCs w:val="22"/>
              </w:rPr>
              <w:t>，最优解实例的时间</w:t>
            </w:r>
          </w:p>
        </w:tc>
        <w:tc>
          <w:tcPr>
            <w:tcW w:w="119" w:type="pct"/>
            <w:tcBorders>
              <w:top w:val="single" w:sz="4" w:space="0" w:color="auto"/>
              <w:left w:val="nil"/>
              <w:bottom w:val="single" w:sz="4" w:space="0" w:color="auto"/>
              <w:right w:val="nil"/>
            </w:tcBorders>
          </w:tcPr>
          <w:p w14:paraId="6896F00D" w14:textId="77777777" w:rsidR="00494483" w:rsidRPr="00E658B4" w:rsidRDefault="00494483" w:rsidP="005A6EC5">
            <w:pPr>
              <w:spacing w:line="240" w:lineRule="auto"/>
              <w:ind w:firstLineChars="0" w:firstLine="0"/>
              <w:jc w:val="center"/>
              <w:rPr>
                <w:rFonts w:cs="Times New Roman"/>
                <w:color w:val="0070C0"/>
                <w:sz w:val="20"/>
                <w:szCs w:val="22"/>
              </w:rPr>
            </w:pPr>
          </w:p>
        </w:tc>
        <w:tc>
          <w:tcPr>
            <w:tcW w:w="502" w:type="pct"/>
            <w:tcBorders>
              <w:top w:val="single" w:sz="4" w:space="0" w:color="auto"/>
              <w:left w:val="nil"/>
              <w:bottom w:val="single" w:sz="4" w:space="0" w:color="auto"/>
              <w:right w:val="nil"/>
            </w:tcBorders>
            <w:vAlign w:val="center"/>
          </w:tcPr>
          <w:p w14:paraId="59138C53" w14:textId="75661740"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Pr="00E658B4">
              <w:rPr>
                <w:rFonts w:cs="Times New Roman"/>
                <w:color w:val="0070C0"/>
                <w:sz w:val="20"/>
                <w:szCs w:val="22"/>
              </w:rPr>
              <w:t xml:space="preserve"> </w:t>
            </w:r>
          </w:p>
        </w:tc>
        <w:tc>
          <w:tcPr>
            <w:tcW w:w="508" w:type="pct"/>
            <w:tcBorders>
              <w:top w:val="single" w:sz="4" w:space="0" w:color="auto"/>
              <w:left w:val="nil"/>
              <w:bottom w:val="single" w:sz="4" w:space="0" w:color="auto"/>
              <w:right w:val="nil"/>
            </w:tcBorders>
            <w:vAlign w:val="center"/>
          </w:tcPr>
          <w:p w14:paraId="5DFB4490" w14:textId="4F4DD0E2"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r w:rsidRPr="00E658B4">
              <w:rPr>
                <w:rFonts w:cs="Times New Roman"/>
                <w:color w:val="0070C0"/>
                <w:sz w:val="20"/>
                <w:szCs w:val="22"/>
              </w:rPr>
              <w:t xml:space="preserve"> </w:t>
            </w:r>
          </w:p>
        </w:tc>
        <w:tc>
          <w:tcPr>
            <w:tcW w:w="437" w:type="pct"/>
            <w:tcBorders>
              <w:top w:val="single" w:sz="4" w:space="0" w:color="auto"/>
              <w:left w:val="nil"/>
              <w:bottom w:val="single" w:sz="4" w:space="0" w:color="auto"/>
              <w:right w:val="nil"/>
            </w:tcBorders>
            <w:vAlign w:val="center"/>
          </w:tcPr>
          <w:p w14:paraId="28A522F0" w14:textId="36233BD0"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CPU</w:t>
            </w:r>
            <w:r w:rsidR="00726AD6" w:rsidRPr="00E658B4">
              <w:rPr>
                <w:rFonts w:cs="Times New Roman"/>
                <w:color w:val="0070C0"/>
                <w:sz w:val="20"/>
                <w:szCs w:val="22"/>
              </w:rPr>
              <w:t>(s)</w:t>
            </w:r>
          </w:p>
        </w:tc>
        <w:tc>
          <w:tcPr>
            <w:tcW w:w="119" w:type="pct"/>
            <w:tcBorders>
              <w:top w:val="single" w:sz="4" w:space="0" w:color="auto"/>
              <w:left w:val="nil"/>
              <w:bottom w:val="single" w:sz="4" w:space="0" w:color="auto"/>
              <w:right w:val="nil"/>
            </w:tcBorders>
          </w:tcPr>
          <w:p w14:paraId="7CEA0AA1" w14:textId="77777777" w:rsidR="00494483" w:rsidRPr="00E658B4" w:rsidRDefault="00494483" w:rsidP="005A6EC5">
            <w:pPr>
              <w:spacing w:line="240" w:lineRule="auto"/>
              <w:ind w:firstLineChars="0" w:firstLine="0"/>
              <w:jc w:val="center"/>
              <w:rPr>
                <w:rFonts w:cs="Times New Roman"/>
                <w:color w:val="0070C0"/>
                <w:sz w:val="20"/>
                <w:szCs w:val="22"/>
              </w:rPr>
            </w:pPr>
          </w:p>
        </w:tc>
        <w:tc>
          <w:tcPr>
            <w:tcW w:w="616" w:type="pct"/>
            <w:tcBorders>
              <w:top w:val="single" w:sz="4" w:space="0" w:color="auto"/>
              <w:left w:val="nil"/>
              <w:bottom w:val="single" w:sz="4" w:space="0" w:color="auto"/>
              <w:right w:val="nil"/>
            </w:tcBorders>
            <w:vAlign w:val="center"/>
          </w:tcPr>
          <w:p w14:paraId="35FFB3C5" w14:textId="6E160C5A" w:rsidR="00494483" w:rsidRPr="00E658B4" w:rsidRDefault="00494483" w:rsidP="009167FC">
            <w:pPr>
              <w:spacing w:line="240" w:lineRule="auto"/>
              <w:ind w:firstLineChars="0" w:firstLine="0"/>
              <w:jc w:val="center"/>
              <w:rPr>
                <w:rFonts w:cs="Times New Roman"/>
                <w:color w:val="0070C0"/>
                <w:sz w:val="20"/>
                <w:szCs w:val="22"/>
              </w:rPr>
            </w:pPr>
            <w:commentRangeStart w:id="85"/>
            <w:r w:rsidRPr="00E658B4">
              <w:rPr>
                <w:rFonts w:cs="Times New Roman" w:hint="eastAsia"/>
                <w:color w:val="0070C0"/>
                <w:sz w:val="20"/>
                <w:szCs w:val="22"/>
              </w:rPr>
              <w:t>A</w:t>
            </w:r>
            <w:r w:rsidRPr="00E658B4">
              <w:rPr>
                <w:rFonts w:cs="Times New Roman"/>
                <w:color w:val="0070C0"/>
                <w:sz w:val="20"/>
                <w:szCs w:val="22"/>
              </w:rPr>
              <w:t>RD</w:t>
            </w:r>
            <w:commentRangeEnd w:id="85"/>
            <w:r w:rsidR="00813FF5" w:rsidRPr="00E658B4">
              <w:rPr>
                <w:rStyle w:val="af0"/>
                <w:color w:val="0070C0"/>
              </w:rPr>
              <w:commentReference w:id="85"/>
            </w:r>
            <w:r w:rsidR="00BD3CFB" w:rsidRPr="00E658B4">
              <w:rPr>
                <w:rFonts w:cs="Times New Roman" w:hint="eastAsia"/>
                <w:color w:val="0070C0"/>
                <w:sz w:val="20"/>
                <w:szCs w:val="22"/>
              </w:rPr>
              <w:t>（可行解）</w:t>
            </w:r>
          </w:p>
        </w:tc>
      </w:tr>
      <w:tr w:rsidR="00DA03AF" w:rsidRPr="005A6EC5" w14:paraId="665EB6A0" w14:textId="2DA05326" w:rsidTr="00E658B4">
        <w:trPr>
          <w:jc w:val="center"/>
        </w:trPr>
        <w:tc>
          <w:tcPr>
            <w:tcW w:w="436" w:type="pct"/>
            <w:vMerge w:val="restart"/>
            <w:tcBorders>
              <w:top w:val="single" w:sz="4" w:space="0" w:color="auto"/>
              <w:left w:val="nil"/>
              <w:bottom w:val="nil"/>
              <w:right w:val="nil"/>
            </w:tcBorders>
            <w:vAlign w:val="center"/>
            <w:hideMark/>
          </w:tcPr>
          <w:p w14:paraId="0859292F" w14:textId="77777777"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J30</w:t>
            </w:r>
          </w:p>
        </w:tc>
        <w:tc>
          <w:tcPr>
            <w:tcW w:w="692" w:type="pct"/>
            <w:tcBorders>
              <w:top w:val="single" w:sz="4" w:space="0" w:color="auto"/>
              <w:left w:val="nil"/>
              <w:bottom w:val="nil"/>
              <w:right w:val="nil"/>
            </w:tcBorders>
            <w:vAlign w:val="center"/>
            <w:hideMark/>
          </w:tcPr>
          <w:p w14:paraId="5F8DB5C2" w14:textId="77777777" w:rsidR="00DA03AF" w:rsidRPr="00E658B4" w:rsidRDefault="00DA03AF" w:rsidP="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single" w:sz="4" w:space="0" w:color="auto"/>
              <w:left w:val="nil"/>
              <w:bottom w:val="nil"/>
              <w:right w:val="nil"/>
            </w:tcBorders>
          </w:tcPr>
          <w:p w14:paraId="5A82AA78" w14:textId="0C1618B4" w:rsidR="00DA03AF" w:rsidRPr="00E658B4" w:rsidRDefault="00DA03AF" w:rsidP="00DA03AF">
            <w:pPr>
              <w:spacing w:line="240" w:lineRule="auto"/>
              <w:ind w:firstLineChars="0" w:firstLine="0"/>
              <w:jc w:val="center"/>
              <w:rPr>
                <w:rFonts w:cs="Times New Roman"/>
                <w:color w:val="0070C0"/>
                <w:sz w:val="20"/>
                <w:szCs w:val="22"/>
                <w:highlight w:val="yellow"/>
              </w:rPr>
            </w:pPr>
            <w:r w:rsidRPr="00E658B4">
              <w:rPr>
                <w:color w:val="0070C0"/>
              </w:rPr>
              <w:t>113</w:t>
            </w:r>
          </w:p>
        </w:tc>
        <w:tc>
          <w:tcPr>
            <w:tcW w:w="527" w:type="pct"/>
            <w:tcBorders>
              <w:top w:val="single" w:sz="4" w:space="0" w:color="auto"/>
              <w:left w:val="nil"/>
              <w:bottom w:val="nil"/>
              <w:right w:val="nil"/>
            </w:tcBorders>
          </w:tcPr>
          <w:p w14:paraId="61D29303" w14:textId="46BE7640" w:rsidR="00DA03AF" w:rsidRPr="00E658B4" w:rsidRDefault="00DA03AF" w:rsidP="00DA03AF">
            <w:pPr>
              <w:spacing w:line="240" w:lineRule="auto"/>
              <w:ind w:firstLineChars="0" w:firstLine="0"/>
              <w:jc w:val="center"/>
              <w:rPr>
                <w:rFonts w:cs="Times New Roman"/>
                <w:color w:val="0070C0"/>
                <w:sz w:val="20"/>
                <w:szCs w:val="22"/>
                <w:highlight w:val="yellow"/>
              </w:rPr>
            </w:pPr>
            <w:r w:rsidRPr="00E658B4">
              <w:rPr>
                <w:color w:val="0070C0"/>
              </w:rPr>
              <w:t>367</w:t>
            </w:r>
          </w:p>
        </w:tc>
        <w:tc>
          <w:tcPr>
            <w:tcW w:w="544" w:type="pct"/>
            <w:tcBorders>
              <w:top w:val="single" w:sz="4" w:space="0" w:color="auto"/>
              <w:left w:val="nil"/>
              <w:bottom w:val="nil"/>
              <w:right w:val="nil"/>
            </w:tcBorders>
          </w:tcPr>
          <w:p w14:paraId="0E9457C0" w14:textId="13CB4C52"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154.94 </w:t>
            </w:r>
          </w:p>
        </w:tc>
        <w:tc>
          <w:tcPr>
            <w:tcW w:w="119" w:type="pct"/>
            <w:tcBorders>
              <w:top w:val="single" w:sz="4" w:space="0" w:color="auto"/>
              <w:left w:val="nil"/>
              <w:bottom w:val="nil"/>
              <w:right w:val="nil"/>
            </w:tcBorders>
          </w:tcPr>
          <w:p w14:paraId="451A3152"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502" w:type="pct"/>
            <w:tcBorders>
              <w:top w:val="single" w:sz="4" w:space="0" w:color="auto"/>
              <w:left w:val="nil"/>
              <w:bottom w:val="nil"/>
              <w:right w:val="nil"/>
            </w:tcBorders>
            <w:vAlign w:val="center"/>
          </w:tcPr>
          <w:p w14:paraId="19CCAAB2" w14:textId="01842208"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271</w:t>
            </w:r>
          </w:p>
        </w:tc>
        <w:tc>
          <w:tcPr>
            <w:tcW w:w="508" w:type="pct"/>
            <w:tcBorders>
              <w:top w:val="single" w:sz="4" w:space="0" w:color="auto"/>
              <w:left w:val="nil"/>
              <w:bottom w:val="nil"/>
              <w:right w:val="nil"/>
            </w:tcBorders>
            <w:vAlign w:val="center"/>
          </w:tcPr>
          <w:p w14:paraId="5BBD3C4A" w14:textId="077F87E1"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209</w:t>
            </w:r>
          </w:p>
        </w:tc>
        <w:tc>
          <w:tcPr>
            <w:tcW w:w="437" w:type="pct"/>
            <w:tcBorders>
              <w:top w:val="single" w:sz="4" w:space="0" w:color="auto"/>
              <w:left w:val="nil"/>
              <w:bottom w:val="nil"/>
              <w:right w:val="nil"/>
            </w:tcBorders>
          </w:tcPr>
          <w:p w14:paraId="68F3E6DB" w14:textId="117BA36D"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83.00 </w:t>
            </w:r>
          </w:p>
        </w:tc>
        <w:tc>
          <w:tcPr>
            <w:tcW w:w="119" w:type="pct"/>
            <w:tcBorders>
              <w:top w:val="single" w:sz="4" w:space="0" w:color="auto"/>
              <w:left w:val="nil"/>
              <w:bottom w:val="nil"/>
              <w:right w:val="nil"/>
            </w:tcBorders>
          </w:tcPr>
          <w:p w14:paraId="4DEF4D64"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616" w:type="pct"/>
            <w:tcBorders>
              <w:top w:val="single" w:sz="4" w:space="0" w:color="auto"/>
              <w:left w:val="nil"/>
              <w:bottom w:val="nil"/>
              <w:right w:val="nil"/>
            </w:tcBorders>
          </w:tcPr>
          <w:p w14:paraId="7AA2B6B0" w14:textId="7D5CF034"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-0.31%</w:t>
            </w:r>
          </w:p>
        </w:tc>
      </w:tr>
      <w:tr w:rsidR="00DA03AF" w:rsidRPr="005A6EC5" w14:paraId="1750B8FA" w14:textId="4F476EA1" w:rsidTr="00E658B4">
        <w:trPr>
          <w:jc w:val="center"/>
        </w:trPr>
        <w:tc>
          <w:tcPr>
            <w:tcW w:w="436" w:type="pct"/>
            <w:vMerge/>
            <w:tcBorders>
              <w:top w:val="single" w:sz="4" w:space="0" w:color="auto"/>
              <w:left w:val="nil"/>
              <w:bottom w:val="nil"/>
              <w:right w:val="nil"/>
            </w:tcBorders>
            <w:vAlign w:val="center"/>
            <w:hideMark/>
          </w:tcPr>
          <w:p w14:paraId="5A90FE7A" w14:textId="77777777" w:rsidR="00DA03AF" w:rsidRPr="00E658B4" w:rsidRDefault="00DA03AF" w:rsidP="00DA03AF">
            <w:pPr>
              <w:widowControl/>
              <w:spacing w:line="240" w:lineRule="auto"/>
              <w:ind w:firstLineChars="0" w:firstLine="0"/>
              <w:jc w:val="center"/>
              <w:rPr>
                <w:rFonts w:cs="Times New Roman"/>
                <w:color w:val="0070C0"/>
                <w:sz w:val="20"/>
                <w:szCs w:val="22"/>
              </w:rPr>
            </w:pPr>
          </w:p>
        </w:tc>
        <w:tc>
          <w:tcPr>
            <w:tcW w:w="692" w:type="pct"/>
            <w:tcBorders>
              <w:top w:val="nil"/>
              <w:left w:val="nil"/>
              <w:bottom w:val="nil"/>
              <w:right w:val="nil"/>
            </w:tcBorders>
            <w:vAlign w:val="center"/>
            <w:hideMark/>
          </w:tcPr>
          <w:p w14:paraId="077F6CCF" w14:textId="77777777" w:rsidR="00DA03AF" w:rsidRPr="00E658B4" w:rsidRDefault="00DA03AF" w:rsidP="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3E7DF68C" w14:textId="793B9BCF"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3</w:t>
            </w:r>
          </w:p>
        </w:tc>
        <w:tc>
          <w:tcPr>
            <w:tcW w:w="527" w:type="pct"/>
            <w:tcBorders>
              <w:top w:val="nil"/>
              <w:left w:val="nil"/>
              <w:bottom w:val="nil"/>
              <w:right w:val="nil"/>
            </w:tcBorders>
          </w:tcPr>
          <w:p w14:paraId="01683F4A" w14:textId="4DA62E9D"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477(453)</w:t>
            </w:r>
          </w:p>
        </w:tc>
        <w:tc>
          <w:tcPr>
            <w:tcW w:w="544" w:type="pct"/>
            <w:tcBorders>
              <w:top w:val="nil"/>
              <w:left w:val="nil"/>
              <w:bottom w:val="nil"/>
              <w:right w:val="nil"/>
            </w:tcBorders>
          </w:tcPr>
          <w:p w14:paraId="012322FF" w14:textId="58DD278C"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391.12 </w:t>
            </w:r>
          </w:p>
        </w:tc>
        <w:tc>
          <w:tcPr>
            <w:tcW w:w="119" w:type="pct"/>
            <w:tcBorders>
              <w:top w:val="nil"/>
              <w:left w:val="nil"/>
              <w:bottom w:val="nil"/>
              <w:right w:val="nil"/>
            </w:tcBorders>
          </w:tcPr>
          <w:p w14:paraId="56CE5B42"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02634AFC" w14:textId="18E2FB46"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122</w:t>
            </w:r>
          </w:p>
        </w:tc>
        <w:tc>
          <w:tcPr>
            <w:tcW w:w="508" w:type="pct"/>
            <w:tcBorders>
              <w:top w:val="nil"/>
              <w:left w:val="nil"/>
              <w:bottom w:val="nil"/>
              <w:right w:val="nil"/>
            </w:tcBorders>
            <w:vAlign w:val="center"/>
          </w:tcPr>
          <w:p w14:paraId="36405D12" w14:textId="209499AF"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358</w:t>
            </w:r>
          </w:p>
        </w:tc>
        <w:tc>
          <w:tcPr>
            <w:tcW w:w="437" w:type="pct"/>
            <w:tcBorders>
              <w:top w:val="nil"/>
              <w:left w:val="nil"/>
              <w:bottom w:val="nil"/>
              <w:right w:val="nil"/>
            </w:tcBorders>
          </w:tcPr>
          <w:p w14:paraId="57B5A972" w14:textId="4F3936DB"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121.29 </w:t>
            </w:r>
          </w:p>
        </w:tc>
        <w:tc>
          <w:tcPr>
            <w:tcW w:w="119" w:type="pct"/>
            <w:tcBorders>
              <w:top w:val="nil"/>
              <w:left w:val="nil"/>
              <w:bottom w:val="nil"/>
              <w:right w:val="nil"/>
            </w:tcBorders>
          </w:tcPr>
          <w:p w14:paraId="676E023F"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026BF786" w14:textId="7177FD0A"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-0.36%</w:t>
            </w:r>
          </w:p>
        </w:tc>
      </w:tr>
      <w:tr w:rsidR="00F659B5" w:rsidRPr="005A6EC5" w14:paraId="73109CCC" w14:textId="03038BC7" w:rsidTr="00E658B4">
        <w:trPr>
          <w:jc w:val="center"/>
        </w:trPr>
        <w:tc>
          <w:tcPr>
            <w:tcW w:w="436" w:type="pct"/>
            <w:vMerge w:val="restart"/>
            <w:tcBorders>
              <w:top w:val="nil"/>
              <w:left w:val="nil"/>
              <w:bottom w:val="nil"/>
              <w:right w:val="nil"/>
            </w:tcBorders>
            <w:vAlign w:val="center"/>
            <w:hideMark/>
          </w:tcPr>
          <w:p w14:paraId="0ED5000D" w14:textId="77777777"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J60</w:t>
            </w:r>
          </w:p>
        </w:tc>
        <w:tc>
          <w:tcPr>
            <w:tcW w:w="692" w:type="pct"/>
            <w:tcBorders>
              <w:top w:val="nil"/>
              <w:left w:val="nil"/>
              <w:bottom w:val="nil"/>
              <w:right w:val="nil"/>
            </w:tcBorders>
            <w:vAlign w:val="center"/>
            <w:hideMark/>
          </w:tcPr>
          <w:p w14:paraId="1C6FBEAA" w14:textId="77777777" w:rsidR="00F659B5" w:rsidRPr="00E658B4" w:rsidRDefault="00F659B5" w:rsidP="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05F249FA" w14:textId="630C3279"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w:t>
            </w:r>
          </w:p>
        </w:tc>
        <w:tc>
          <w:tcPr>
            <w:tcW w:w="527" w:type="pct"/>
            <w:tcBorders>
              <w:top w:val="nil"/>
              <w:left w:val="nil"/>
              <w:bottom w:val="nil"/>
              <w:right w:val="nil"/>
            </w:tcBorders>
          </w:tcPr>
          <w:p w14:paraId="3B0CBF38" w14:textId="162FC68E" w:rsidR="00F659B5" w:rsidRPr="00E658B4" w:rsidRDefault="007F3411" w:rsidP="00F659B5">
            <w:pPr>
              <w:spacing w:line="240" w:lineRule="auto"/>
              <w:ind w:firstLineChars="0" w:firstLine="0"/>
              <w:jc w:val="center"/>
              <w:rPr>
                <w:rFonts w:cs="Times New Roman"/>
                <w:color w:val="0070C0"/>
                <w:sz w:val="20"/>
                <w:szCs w:val="22"/>
              </w:rPr>
            </w:pPr>
            <w:r w:rsidRPr="00E658B4">
              <w:rPr>
                <w:color w:val="0070C0"/>
              </w:rPr>
              <w:t>479(</w:t>
            </w:r>
            <w:r w:rsidR="00F659B5" w:rsidRPr="00E658B4">
              <w:rPr>
                <w:color w:val="0070C0"/>
              </w:rPr>
              <w:t>463</w:t>
            </w:r>
            <w:r w:rsidRPr="00E658B4">
              <w:rPr>
                <w:color w:val="0070C0"/>
              </w:rPr>
              <w:t>)</w:t>
            </w:r>
          </w:p>
        </w:tc>
        <w:tc>
          <w:tcPr>
            <w:tcW w:w="544" w:type="pct"/>
            <w:tcBorders>
              <w:top w:val="nil"/>
              <w:left w:val="nil"/>
              <w:bottom w:val="nil"/>
              <w:right w:val="nil"/>
            </w:tcBorders>
          </w:tcPr>
          <w:p w14:paraId="3D43E67C" w14:textId="5E8465E0"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191.42</w:t>
            </w:r>
          </w:p>
        </w:tc>
        <w:tc>
          <w:tcPr>
            <w:tcW w:w="119" w:type="pct"/>
            <w:tcBorders>
              <w:top w:val="nil"/>
              <w:left w:val="nil"/>
              <w:bottom w:val="nil"/>
              <w:right w:val="nil"/>
            </w:tcBorders>
          </w:tcPr>
          <w:p w14:paraId="3BB67CCF"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3C684DAF" w14:textId="458FE0F9"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40</w:t>
            </w:r>
          </w:p>
        </w:tc>
        <w:tc>
          <w:tcPr>
            <w:tcW w:w="508" w:type="pct"/>
            <w:tcBorders>
              <w:top w:val="nil"/>
              <w:left w:val="nil"/>
              <w:bottom w:val="nil"/>
              <w:right w:val="nil"/>
            </w:tcBorders>
            <w:vAlign w:val="center"/>
          </w:tcPr>
          <w:p w14:paraId="08790BF8" w14:textId="2FE25FD2"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440</w:t>
            </w:r>
          </w:p>
        </w:tc>
        <w:tc>
          <w:tcPr>
            <w:tcW w:w="437" w:type="pct"/>
            <w:tcBorders>
              <w:top w:val="nil"/>
              <w:left w:val="nil"/>
              <w:bottom w:val="nil"/>
              <w:right w:val="nil"/>
            </w:tcBorders>
          </w:tcPr>
          <w:p w14:paraId="79F68659" w14:textId="24C209BC"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180.11</w:t>
            </w:r>
          </w:p>
        </w:tc>
        <w:tc>
          <w:tcPr>
            <w:tcW w:w="119" w:type="pct"/>
            <w:tcBorders>
              <w:top w:val="nil"/>
              <w:left w:val="nil"/>
              <w:bottom w:val="nil"/>
              <w:right w:val="nil"/>
            </w:tcBorders>
          </w:tcPr>
          <w:p w14:paraId="2E0B4EBE"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3A15F855" w14:textId="4FD8C3D5"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0.57%</w:t>
            </w:r>
          </w:p>
        </w:tc>
      </w:tr>
      <w:tr w:rsidR="00F659B5" w:rsidRPr="005A6EC5" w14:paraId="15A23353" w14:textId="77E4B7B4" w:rsidTr="00E658B4">
        <w:trPr>
          <w:jc w:val="center"/>
        </w:trPr>
        <w:tc>
          <w:tcPr>
            <w:tcW w:w="436" w:type="pct"/>
            <w:vMerge/>
            <w:tcBorders>
              <w:top w:val="nil"/>
              <w:left w:val="nil"/>
              <w:bottom w:val="nil"/>
              <w:right w:val="nil"/>
            </w:tcBorders>
            <w:vAlign w:val="center"/>
            <w:hideMark/>
          </w:tcPr>
          <w:p w14:paraId="5F5C3159" w14:textId="77777777" w:rsidR="00F659B5" w:rsidRPr="00E658B4" w:rsidRDefault="00F659B5" w:rsidP="00F659B5">
            <w:pPr>
              <w:widowControl/>
              <w:spacing w:line="240" w:lineRule="auto"/>
              <w:ind w:firstLineChars="0" w:firstLine="0"/>
              <w:jc w:val="center"/>
              <w:rPr>
                <w:rFonts w:cs="Times New Roman"/>
                <w:color w:val="0070C0"/>
                <w:sz w:val="20"/>
                <w:szCs w:val="22"/>
              </w:rPr>
            </w:pPr>
          </w:p>
        </w:tc>
        <w:tc>
          <w:tcPr>
            <w:tcW w:w="692" w:type="pct"/>
            <w:tcBorders>
              <w:top w:val="nil"/>
              <w:left w:val="nil"/>
              <w:bottom w:val="nil"/>
              <w:right w:val="nil"/>
            </w:tcBorders>
            <w:vAlign w:val="center"/>
            <w:hideMark/>
          </w:tcPr>
          <w:p w14:paraId="6EDE0B41" w14:textId="77777777" w:rsidR="00F659B5" w:rsidRPr="00E658B4" w:rsidRDefault="00F659B5" w:rsidP="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5762BA58" w14:textId="39967A19"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0</w:t>
            </w:r>
          </w:p>
        </w:tc>
        <w:tc>
          <w:tcPr>
            <w:tcW w:w="527" w:type="pct"/>
            <w:tcBorders>
              <w:top w:val="nil"/>
              <w:left w:val="nil"/>
              <w:bottom w:val="nil"/>
              <w:right w:val="nil"/>
            </w:tcBorders>
          </w:tcPr>
          <w:p w14:paraId="01939405" w14:textId="7D7DD27C" w:rsidR="00F659B5" w:rsidRPr="00E658B4" w:rsidRDefault="007F3411" w:rsidP="00F659B5">
            <w:pPr>
              <w:spacing w:line="240" w:lineRule="auto"/>
              <w:ind w:firstLineChars="0" w:firstLine="0"/>
              <w:jc w:val="center"/>
              <w:rPr>
                <w:rFonts w:cs="Times New Roman"/>
                <w:color w:val="0070C0"/>
                <w:sz w:val="20"/>
                <w:szCs w:val="22"/>
              </w:rPr>
            </w:pPr>
            <w:r w:rsidRPr="00E658B4">
              <w:rPr>
                <w:color w:val="0070C0"/>
              </w:rPr>
              <w:t>480(</w:t>
            </w:r>
            <w:r w:rsidR="00F659B5" w:rsidRPr="00E658B4">
              <w:rPr>
                <w:color w:val="0070C0"/>
              </w:rPr>
              <w:t>378</w:t>
            </w:r>
            <w:r w:rsidRPr="00E658B4">
              <w:rPr>
                <w:color w:val="0070C0"/>
              </w:rPr>
              <w:t>)</w:t>
            </w:r>
          </w:p>
        </w:tc>
        <w:tc>
          <w:tcPr>
            <w:tcW w:w="544" w:type="pct"/>
            <w:tcBorders>
              <w:top w:val="nil"/>
              <w:left w:val="nil"/>
              <w:bottom w:val="nil"/>
              <w:right w:val="nil"/>
            </w:tcBorders>
          </w:tcPr>
          <w:p w14:paraId="75F9F766" w14:textId="152E3274"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1D72CA3B"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1A7912C2" w14:textId="62DEEE8F"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2</w:t>
            </w:r>
          </w:p>
        </w:tc>
        <w:tc>
          <w:tcPr>
            <w:tcW w:w="508" w:type="pct"/>
            <w:tcBorders>
              <w:top w:val="nil"/>
              <w:left w:val="nil"/>
              <w:bottom w:val="nil"/>
              <w:right w:val="nil"/>
            </w:tcBorders>
            <w:vAlign w:val="center"/>
          </w:tcPr>
          <w:p w14:paraId="31D16874" w14:textId="23745B7F"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478</w:t>
            </w:r>
          </w:p>
        </w:tc>
        <w:tc>
          <w:tcPr>
            <w:tcW w:w="437" w:type="pct"/>
            <w:tcBorders>
              <w:top w:val="nil"/>
              <w:left w:val="nil"/>
              <w:bottom w:val="nil"/>
              <w:right w:val="nil"/>
            </w:tcBorders>
          </w:tcPr>
          <w:p w14:paraId="1B63BCF7" w14:textId="42FC34CF"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382.30</w:t>
            </w:r>
          </w:p>
        </w:tc>
        <w:tc>
          <w:tcPr>
            <w:tcW w:w="119" w:type="pct"/>
            <w:tcBorders>
              <w:top w:val="nil"/>
              <w:left w:val="nil"/>
              <w:bottom w:val="nil"/>
              <w:right w:val="nil"/>
            </w:tcBorders>
          </w:tcPr>
          <w:p w14:paraId="48C83D84"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1C685CFE" w14:textId="49DD982C"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4.81%</w:t>
            </w:r>
          </w:p>
        </w:tc>
      </w:tr>
      <w:tr w:rsidR="005246C2" w:rsidRPr="005A6EC5" w14:paraId="6238C653" w14:textId="6AC445A0" w:rsidTr="00E658B4">
        <w:trPr>
          <w:trHeight w:val="63"/>
          <w:jc w:val="center"/>
        </w:trPr>
        <w:tc>
          <w:tcPr>
            <w:tcW w:w="436" w:type="pct"/>
            <w:vMerge w:val="restart"/>
            <w:tcBorders>
              <w:top w:val="nil"/>
              <w:left w:val="nil"/>
              <w:bottom w:val="single" w:sz="4" w:space="0" w:color="auto"/>
              <w:right w:val="nil"/>
            </w:tcBorders>
            <w:vAlign w:val="center"/>
            <w:hideMark/>
          </w:tcPr>
          <w:p w14:paraId="0A97B0C7" w14:textId="77777777"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J120</w:t>
            </w:r>
          </w:p>
        </w:tc>
        <w:tc>
          <w:tcPr>
            <w:tcW w:w="692" w:type="pct"/>
            <w:tcBorders>
              <w:top w:val="nil"/>
              <w:left w:val="nil"/>
              <w:bottom w:val="nil"/>
              <w:right w:val="nil"/>
            </w:tcBorders>
            <w:vAlign w:val="center"/>
            <w:hideMark/>
          </w:tcPr>
          <w:p w14:paraId="7865750E" w14:textId="77777777" w:rsidR="005246C2" w:rsidRPr="00E658B4" w:rsidRDefault="005246C2" w:rsidP="005246C2">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vAlign w:val="center"/>
          </w:tcPr>
          <w:p w14:paraId="67488977" w14:textId="0808D449" w:rsidR="005246C2" w:rsidRPr="00E658B4" w:rsidRDefault="005246C2" w:rsidP="005246C2">
            <w:pPr>
              <w:spacing w:line="240" w:lineRule="auto"/>
              <w:ind w:firstLineChars="0" w:firstLine="0"/>
              <w:jc w:val="center"/>
              <w:rPr>
                <w:rFonts w:cs="Times New Roman"/>
                <w:color w:val="0070C0"/>
                <w:sz w:val="20"/>
                <w:szCs w:val="22"/>
                <w:highlight w:val="yellow"/>
              </w:rPr>
            </w:pPr>
            <w:r w:rsidRPr="00E658B4">
              <w:rPr>
                <w:rFonts w:cs="Times New Roman"/>
                <w:color w:val="0070C0"/>
                <w:sz w:val="20"/>
                <w:szCs w:val="22"/>
              </w:rPr>
              <w:t>0</w:t>
            </w:r>
          </w:p>
        </w:tc>
        <w:tc>
          <w:tcPr>
            <w:tcW w:w="527" w:type="pct"/>
            <w:tcBorders>
              <w:top w:val="nil"/>
              <w:left w:val="nil"/>
              <w:bottom w:val="nil"/>
              <w:right w:val="nil"/>
            </w:tcBorders>
            <w:vAlign w:val="center"/>
          </w:tcPr>
          <w:p w14:paraId="64CE87B3" w14:textId="4C142C18" w:rsidR="005246C2" w:rsidRPr="00E658B4" w:rsidRDefault="005246C2" w:rsidP="005246C2">
            <w:pPr>
              <w:spacing w:line="240" w:lineRule="auto"/>
              <w:ind w:firstLineChars="0" w:firstLine="0"/>
              <w:jc w:val="center"/>
              <w:rPr>
                <w:rFonts w:cs="Times New Roman"/>
                <w:color w:val="0070C0"/>
                <w:sz w:val="20"/>
                <w:szCs w:val="22"/>
                <w:highlight w:val="yellow"/>
              </w:rPr>
            </w:pPr>
            <w:r w:rsidRPr="00E658B4">
              <w:rPr>
                <w:rFonts w:cs="Times New Roman"/>
                <w:color w:val="0070C0"/>
                <w:sz w:val="20"/>
                <w:szCs w:val="22"/>
              </w:rPr>
              <w:t>600(236)</w:t>
            </w:r>
          </w:p>
        </w:tc>
        <w:tc>
          <w:tcPr>
            <w:tcW w:w="544" w:type="pct"/>
            <w:tcBorders>
              <w:top w:val="nil"/>
              <w:left w:val="nil"/>
              <w:bottom w:val="nil"/>
              <w:right w:val="nil"/>
            </w:tcBorders>
            <w:vAlign w:val="center"/>
          </w:tcPr>
          <w:p w14:paraId="1D3E64D0" w14:textId="76B818EC"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38685C54"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4230B9B3" w14:textId="57C4EA96"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08" w:type="pct"/>
            <w:tcBorders>
              <w:top w:val="nil"/>
              <w:left w:val="nil"/>
              <w:bottom w:val="nil"/>
              <w:right w:val="nil"/>
            </w:tcBorders>
            <w:vAlign w:val="center"/>
          </w:tcPr>
          <w:p w14:paraId="6250DDAB" w14:textId="769DBDDC"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600(576)</w:t>
            </w:r>
          </w:p>
        </w:tc>
        <w:tc>
          <w:tcPr>
            <w:tcW w:w="437" w:type="pct"/>
            <w:tcBorders>
              <w:top w:val="nil"/>
              <w:left w:val="nil"/>
              <w:bottom w:val="nil"/>
              <w:right w:val="nil"/>
            </w:tcBorders>
            <w:vAlign w:val="center"/>
          </w:tcPr>
          <w:p w14:paraId="46D2E99F" w14:textId="3BB55D37"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4D9C7A5B"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06B004AA" w14:textId="6A82B944" w:rsidR="005246C2" w:rsidRPr="00E658B4" w:rsidRDefault="005246C2" w:rsidP="005246C2">
            <w:pPr>
              <w:spacing w:line="240" w:lineRule="auto"/>
              <w:ind w:firstLineChars="0" w:firstLine="0"/>
              <w:jc w:val="center"/>
              <w:rPr>
                <w:rFonts w:cs="Times New Roman"/>
                <w:color w:val="0070C0"/>
                <w:sz w:val="20"/>
                <w:szCs w:val="22"/>
              </w:rPr>
            </w:pPr>
            <w:r w:rsidRPr="00E658B4">
              <w:rPr>
                <w:color w:val="0070C0"/>
              </w:rPr>
              <w:t>5.83%</w:t>
            </w:r>
          </w:p>
        </w:tc>
      </w:tr>
      <w:tr w:rsidR="005246C2" w:rsidRPr="005A6EC5" w14:paraId="5EE48657" w14:textId="29AF92B3" w:rsidTr="00E658B4">
        <w:trPr>
          <w:jc w:val="center"/>
        </w:trPr>
        <w:tc>
          <w:tcPr>
            <w:tcW w:w="436" w:type="pct"/>
            <w:vMerge/>
            <w:tcBorders>
              <w:top w:val="nil"/>
              <w:left w:val="nil"/>
              <w:bottom w:val="single" w:sz="4" w:space="0" w:color="auto"/>
              <w:right w:val="nil"/>
            </w:tcBorders>
            <w:vAlign w:val="center"/>
            <w:hideMark/>
          </w:tcPr>
          <w:p w14:paraId="371D585C" w14:textId="77777777" w:rsidR="005246C2" w:rsidRPr="00E658B4" w:rsidRDefault="005246C2" w:rsidP="005246C2">
            <w:pPr>
              <w:widowControl/>
              <w:spacing w:line="240" w:lineRule="auto"/>
              <w:ind w:firstLineChars="0" w:firstLine="0"/>
              <w:jc w:val="center"/>
              <w:rPr>
                <w:rFonts w:cs="Times New Roman"/>
                <w:color w:val="0070C0"/>
                <w:sz w:val="20"/>
                <w:szCs w:val="22"/>
              </w:rPr>
            </w:pPr>
          </w:p>
        </w:tc>
        <w:tc>
          <w:tcPr>
            <w:tcW w:w="692" w:type="pct"/>
            <w:tcBorders>
              <w:top w:val="nil"/>
              <w:left w:val="nil"/>
              <w:bottom w:val="single" w:sz="4" w:space="0" w:color="auto"/>
              <w:right w:val="nil"/>
            </w:tcBorders>
            <w:vAlign w:val="center"/>
            <w:hideMark/>
          </w:tcPr>
          <w:p w14:paraId="7BD3A513" w14:textId="77777777" w:rsidR="005246C2" w:rsidRPr="00E658B4" w:rsidRDefault="005246C2" w:rsidP="005246C2">
            <w:pPr>
              <w:spacing w:line="240" w:lineRule="auto"/>
              <w:ind w:firstLineChars="0" w:firstLine="0"/>
              <w:jc w:val="center"/>
              <w:rPr>
                <w:rFonts w:cs="Times New Roman"/>
                <w:color w:val="0070C0"/>
                <w:sz w:val="20"/>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single" w:sz="4" w:space="0" w:color="auto"/>
              <w:right w:val="nil"/>
            </w:tcBorders>
            <w:vAlign w:val="center"/>
          </w:tcPr>
          <w:p w14:paraId="0170BA13" w14:textId="3240A505"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27" w:type="pct"/>
            <w:tcBorders>
              <w:top w:val="nil"/>
              <w:left w:val="nil"/>
              <w:bottom w:val="single" w:sz="4" w:space="0" w:color="auto"/>
              <w:right w:val="nil"/>
            </w:tcBorders>
            <w:vAlign w:val="center"/>
          </w:tcPr>
          <w:p w14:paraId="5C9F1B3B" w14:textId="550EAF56"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600(183)</w:t>
            </w:r>
          </w:p>
        </w:tc>
        <w:tc>
          <w:tcPr>
            <w:tcW w:w="544" w:type="pct"/>
            <w:tcBorders>
              <w:top w:val="nil"/>
              <w:left w:val="nil"/>
              <w:bottom w:val="single" w:sz="4" w:space="0" w:color="auto"/>
              <w:right w:val="nil"/>
            </w:tcBorders>
            <w:vAlign w:val="center"/>
          </w:tcPr>
          <w:p w14:paraId="1F6A327D" w14:textId="3DE07AE2"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single" w:sz="4" w:space="0" w:color="auto"/>
              <w:right w:val="nil"/>
            </w:tcBorders>
          </w:tcPr>
          <w:p w14:paraId="2FE92DDE"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502" w:type="pct"/>
            <w:tcBorders>
              <w:top w:val="nil"/>
              <w:left w:val="nil"/>
              <w:bottom w:val="single" w:sz="4" w:space="0" w:color="auto"/>
              <w:right w:val="nil"/>
            </w:tcBorders>
            <w:vAlign w:val="center"/>
          </w:tcPr>
          <w:p w14:paraId="7951A04C" w14:textId="16AAC235"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08" w:type="pct"/>
            <w:tcBorders>
              <w:top w:val="nil"/>
              <w:left w:val="nil"/>
              <w:bottom w:val="single" w:sz="4" w:space="0" w:color="auto"/>
              <w:right w:val="nil"/>
            </w:tcBorders>
            <w:vAlign w:val="center"/>
          </w:tcPr>
          <w:p w14:paraId="4B7F8995" w14:textId="13AD2AE9"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600(519)</w:t>
            </w:r>
          </w:p>
        </w:tc>
        <w:tc>
          <w:tcPr>
            <w:tcW w:w="437" w:type="pct"/>
            <w:tcBorders>
              <w:top w:val="nil"/>
              <w:left w:val="nil"/>
              <w:bottom w:val="single" w:sz="4" w:space="0" w:color="auto"/>
              <w:right w:val="nil"/>
            </w:tcBorders>
            <w:vAlign w:val="center"/>
          </w:tcPr>
          <w:p w14:paraId="1357FD63" w14:textId="29A4209B"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single" w:sz="4" w:space="0" w:color="auto"/>
              <w:right w:val="nil"/>
            </w:tcBorders>
          </w:tcPr>
          <w:p w14:paraId="60ADC1FF"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616" w:type="pct"/>
            <w:tcBorders>
              <w:top w:val="nil"/>
              <w:left w:val="nil"/>
              <w:bottom w:val="single" w:sz="4" w:space="0" w:color="auto"/>
              <w:right w:val="nil"/>
            </w:tcBorders>
          </w:tcPr>
          <w:p w14:paraId="4F9BA58F" w14:textId="340A60D0" w:rsidR="005246C2" w:rsidRPr="00E658B4" w:rsidRDefault="005246C2" w:rsidP="005246C2">
            <w:pPr>
              <w:spacing w:line="240" w:lineRule="auto"/>
              <w:ind w:firstLineChars="0" w:firstLine="0"/>
              <w:jc w:val="center"/>
              <w:rPr>
                <w:rFonts w:cs="Times New Roman"/>
                <w:color w:val="0070C0"/>
                <w:sz w:val="20"/>
                <w:szCs w:val="22"/>
              </w:rPr>
            </w:pPr>
            <w:r w:rsidRPr="00E658B4">
              <w:rPr>
                <w:color w:val="0070C0"/>
              </w:rPr>
              <w:t>-15.48%</w:t>
            </w:r>
          </w:p>
        </w:tc>
      </w:tr>
    </w:tbl>
    <w:p w14:paraId="797AAE4F" w14:textId="14F10ED9" w:rsidR="00576B86" w:rsidRDefault="00576B86" w:rsidP="00E658B4">
      <w:pPr>
        <w:ind w:firstLineChars="0" w:firstLine="0"/>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E658B4">
        <w:trPr>
          <w:jc w:val="center"/>
        </w:trPr>
        <w:tc>
          <w:tcPr>
            <w:tcW w:w="7792" w:type="dxa"/>
            <w:vAlign w:val="center"/>
          </w:tcPr>
          <w:p w14:paraId="29CF5517" w14:textId="1F8CB666" w:rsidR="007D716A" w:rsidRPr="00A57B74" w:rsidRDefault="004D6026" w:rsidP="00E658B4">
            <w:pPr>
              <w:spacing w:line="240" w:lineRule="auto"/>
              <w:ind w:firstLineChars="250" w:firstLine="525"/>
              <w:jc w:val="center"/>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1</m:t>
                          </m:r>
                        </m:sub>
                      </m:sSub>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hint="eastAsia"/>
                                </w:rPr>
                                <m:t>opt</m:t>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opt</m:t>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rPr>
                              <w:rFonts w:ascii="Cambria Math" w:hAnsi="Cambria Math" w:cs="宋体"/>
                              <w:i/>
                            </w:rPr>
                          </m:ctrlPr>
                        </m:sSubPr>
                        <m:e>
                          <m:r>
                            <w:rPr>
                              <w:rFonts w:ascii="Cambria Math" w:hAnsi="Cambria Math"/>
                            </w:rPr>
                            <m:t>SET</m:t>
                          </m:r>
                        </m:e>
                        <m:sub>
                          <m:r>
                            <w:rPr>
                              <w:rFonts w:ascii="Cambria Math" w:hAnsi="Cambria Math"/>
                            </w:rPr>
                            <m:t>1</m:t>
                          </m:r>
                        </m:sub>
                      </m:sSub>
                    </m:e>
                  </m:d>
                </m:den>
              </m:f>
            </m:oMath>
            <w:r>
              <w:rPr>
                <w:rFonts w:hint="eastAsia"/>
                <w:sz w:val="24"/>
                <w:szCs w:val="24"/>
              </w:rPr>
              <w:t xml:space="preserve"> </w:t>
            </w:r>
          </w:p>
        </w:tc>
        <w:tc>
          <w:tcPr>
            <w:tcW w:w="702" w:type="dxa"/>
            <w:vAlign w:val="center"/>
          </w:tcPr>
          <w:p w14:paraId="12002E06" w14:textId="743E36ED"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14</w:t>
            </w:r>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r w:rsidR="00B35284" w:rsidRPr="00A57B74">
        <w:t xml:space="preserve"> </w:t>
      </w:r>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11CE1411"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15</w:t>
            </w:r>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w:lastRenderedPageBreak/>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9E48E4B"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16</w:t>
            </w:r>
            <w:r w:rsidRPr="00A57B74">
              <w:fldChar w:fldCharType="end"/>
            </w:r>
            <w:r w:rsidRPr="00A57B74">
              <w:t>)</w:t>
            </w:r>
          </w:p>
        </w:tc>
      </w:tr>
    </w:tbl>
    <w:p w14:paraId="308F1048" w14:textId="4CA8A906" w:rsidR="003117F4" w:rsidRDefault="003117F4"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p>
    <w:p w14:paraId="7723B1AB" w14:textId="61B38573" w:rsidR="009E42D5" w:rsidRPr="00E658B4" w:rsidRDefault="003117F4" w:rsidP="00E658B4">
      <w:pPr>
        <w:ind w:firstLine="420"/>
        <w:rPr>
          <w:color w:val="0070C0"/>
        </w:rPr>
      </w:pPr>
      <w:r w:rsidRPr="00E658B4">
        <w:rPr>
          <w:color w:val="0070C0"/>
        </w:rPr>
        <w:t>W</w:t>
      </w:r>
      <w:r w:rsidR="009E42D5" w:rsidRPr="00E658B4">
        <w:rPr>
          <w:color w:val="0070C0"/>
        </w:rPr>
        <w:t>e design two lower bound</w:t>
      </w:r>
      <w:r w:rsidR="00A56B9D" w:rsidRPr="00E658B4">
        <w:rPr>
          <w:color w:val="0070C0"/>
        </w:rPr>
        <w:t xml:space="preserve"> to measure the performance of the proposed algorithm</w:t>
      </w:r>
      <w:r w:rsidR="009E42D5" w:rsidRPr="00E658B4">
        <w:rPr>
          <w:color w:val="0070C0"/>
        </w:rPr>
        <w:t>:</w:t>
      </w:r>
    </w:p>
    <w:p w14:paraId="1C0ADDBC" w14:textId="176D06C0" w:rsidR="007D716A" w:rsidRPr="00E658B4" w:rsidRDefault="005233F4" w:rsidP="00E658B4">
      <w:pPr>
        <w:ind w:firstLineChars="0" w:firstLine="420"/>
        <w:rPr>
          <w:color w:val="0070C0"/>
        </w:rPr>
      </w:pPr>
      <w:r w:rsidRPr="00E658B4">
        <w:rPr>
          <w:color w:val="0070C0"/>
        </w:rPr>
        <w:t xml:space="preserve">1) </w:t>
      </w:r>
      <w:r w:rsidR="00520FDF" w:rsidRPr="00E658B4">
        <w:rPr>
          <w:color w:val="0070C0"/>
        </w:rPr>
        <w:t xml:space="preserve">Consider only the lower bound of mandatory activities, denoted with </w:t>
      </w:r>
      <w:r w:rsidR="003117F4" w:rsidRPr="00E658B4">
        <w:rPr>
          <w:color w:val="0070C0"/>
        </w:rPr>
        <w:t>LB-M.</w:t>
      </w:r>
      <w:r w:rsidR="005D5D5F" w:rsidRPr="00E658B4">
        <w:rPr>
          <w:color w:val="0070C0"/>
        </w:rPr>
        <w:t xml:space="preserve"> </w:t>
      </w:r>
      <w:r w:rsidR="007D716A" w:rsidRPr="00E658B4">
        <w:rPr>
          <w:color w:val="0070C0"/>
        </w:rPr>
        <w:t xml:space="preserve">Specifically, for each instance </w:t>
      </w:r>
      <m:oMath>
        <m:r>
          <w:rPr>
            <w:rFonts w:ascii="Cambria Math" w:hAnsi="Cambria Math"/>
            <w:color w:val="0070C0"/>
          </w:rPr>
          <m:t>i</m:t>
        </m:r>
      </m:oMath>
      <w:r w:rsidR="007D716A" w:rsidRPr="00E658B4">
        <w:rPr>
          <w:color w:val="0070C0"/>
        </w:rPr>
        <w:t xml:space="preserve">, we consider only the mandatory activities, then the average usage of resource </w:t>
      </w:r>
      <m:oMath>
        <m:r>
          <w:rPr>
            <w:rFonts w:ascii="Cambria Math" w:hAnsi="Cambria Math"/>
            <w:color w:val="0070C0"/>
          </w:rPr>
          <m:t>k</m:t>
        </m:r>
      </m:oMath>
      <w:r w:rsidR="007D716A" w:rsidRPr="00E658B4">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E658B4">
        <w:rPr>
          <w:color w:val="0070C0"/>
        </w:rPr>
        <w:t xml:space="preserve">. This corresponds to the most ideal situation in resource leveling. In this case, the objective function value can be used as the lower bound </w:t>
      </w:r>
      <w:bookmarkStart w:id="86" w:name="OLE_LINK19"/>
      <w:bookmarkStart w:id="87" w:name="OLE_LINK20"/>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bar>
                  <m:barPr>
                    <m:pos m:val="top"/>
                    <m:ctrlPr>
                      <w:rPr>
                        <w:rFonts w:ascii="Cambria Math" w:hAnsi="Cambria Math"/>
                        <w:i/>
                        <w:color w:val="0070C0"/>
                      </w:rPr>
                    </m:ctrlPr>
                  </m:barPr>
                  <m:e>
                    <m:r>
                      <w:rPr>
                        <w:rFonts w:ascii="Cambria Math" w:hAnsi="Cambria Math"/>
                        <w:color w:val="0070C0"/>
                      </w:rPr>
                      <m:t>d</m:t>
                    </m:r>
                  </m:e>
                </m:bar>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6"/>
      <w:bookmarkEnd w:id="87"/>
      <w:r w:rsidR="007D716A" w:rsidRPr="00E658B4">
        <w:rPr>
          <w:color w:val="0070C0"/>
        </w:rPr>
        <w:t>.</w:t>
      </w:r>
    </w:p>
    <w:p w14:paraId="60F6752B" w14:textId="77AF329D" w:rsidR="005D5D5F" w:rsidRPr="00E658B4" w:rsidRDefault="005D5D5F" w:rsidP="00E658B4">
      <w:pPr>
        <w:ind w:firstLineChars="0" w:firstLine="420"/>
        <w:rPr>
          <w:color w:val="0070C0"/>
        </w:rPr>
      </w:pPr>
      <w:r w:rsidRPr="00E658B4">
        <w:rPr>
          <w:color w:val="0070C0"/>
        </w:rPr>
        <w:t xml:space="preserve">2) Lagrangian relaxation, denoted with Lagr. </w:t>
      </w:r>
      <w:r w:rsidR="00B507B6" w:rsidRPr="00E658B4">
        <w:rPr>
          <w:color w:val="0070C0"/>
        </w:rPr>
        <w:t xml:space="preserve">Specifically, </w:t>
      </w:r>
      <w:r w:rsidR="006171FA" w:rsidRPr="00E658B4">
        <w:rPr>
          <w:color w:val="0070C0"/>
        </w:rPr>
        <w:t xml:space="preserve">for each instance </w:t>
      </w:r>
      <m:oMath>
        <m:r>
          <w:rPr>
            <w:rFonts w:ascii="Cambria Math" w:hAnsi="Cambria Math"/>
            <w:color w:val="0070C0"/>
          </w:rPr>
          <m:t>i</m:t>
        </m:r>
      </m:oMath>
      <w:r w:rsidR="006171FA" w:rsidRPr="00E658B4">
        <w:rPr>
          <w:color w:val="0070C0"/>
        </w:rPr>
        <w:t xml:space="preserve">, </w:t>
      </w:r>
      <w:r w:rsidR="00B507B6" w:rsidRPr="00E658B4">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E658B4">
        <w:rPr>
          <w:color w:val="0070C0"/>
        </w:rPr>
        <w:t xml:space="preserve">, </w:t>
      </w:r>
      <m:oMath>
        <m:r>
          <w:rPr>
            <w:rFonts w:ascii="Cambria Math" w:hAnsi="Cambria Math"/>
            <w:color w:val="0070C0"/>
          </w:rPr>
          <m:t>k</m:t>
        </m:r>
        <m:r>
          <w:rPr>
            <w:rFonts w:ascii="Cambria Math" w:hAnsi="Cambria Math" w:hint="eastAsia"/>
            <w:color w:val="0070C0"/>
          </w:rPr>
          <m:t>∈</m:t>
        </m:r>
        <m:r>
          <w:rPr>
            <w:rFonts w:ascii="Cambria Math" w:hAnsi="Cambria Math"/>
            <w:color w:val="0070C0"/>
          </w:rPr>
          <m:t>K, t</m:t>
        </m:r>
        <m:r>
          <w:rPr>
            <w:rFonts w:ascii="Cambria Math" w:hAnsi="Cambria Math" w:hint="eastAsia"/>
            <w:color w:val="0070C0"/>
          </w:rPr>
          <m:t>∈</m:t>
        </m:r>
        <m:acc>
          <m:accPr>
            <m:chr m:val="̅"/>
            <m:ctrlPr>
              <w:rPr>
                <w:rFonts w:ascii="Cambria Math" w:hAnsi="Cambria Math"/>
                <w:i/>
                <w:color w:val="0070C0"/>
              </w:rPr>
            </m:ctrlPr>
          </m:accPr>
          <m:e>
            <m:r>
              <w:rPr>
                <w:rFonts w:ascii="Cambria Math" w:hAnsi="Cambria Math"/>
                <w:color w:val="0070C0"/>
              </w:rPr>
              <m:t>d</m:t>
            </m:r>
          </m:e>
        </m:acc>
      </m:oMath>
      <w:r w:rsidR="00E832B6" w:rsidRPr="00E658B4">
        <w:rPr>
          <w:color w:val="0070C0"/>
        </w:rPr>
        <w:t xml:space="preserve">. </w:t>
      </w:r>
      <w:r w:rsidR="00B507B6" w:rsidRPr="00E658B4">
        <w:rPr>
          <w:color w:val="0070C0"/>
        </w:rPr>
        <w:t>The objective function of the Lagrangian relaxation model LR(λ)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E658B4" w:rsidRDefault="002334C3" w:rsidP="004E0903">
            <w:pPr>
              <w:ind w:firstLineChars="0" w:firstLine="0"/>
              <w:rPr>
                <w:color w:val="0070C0"/>
              </w:rPr>
            </w:pPr>
            <w:r w:rsidRPr="00E658B4">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E658B4">
              <w:rPr>
                <w:color w:val="0070C0"/>
                <w:sz w:val="18"/>
              </w:rPr>
              <w:t xml:space="preserve">  </w:t>
            </w:r>
          </w:p>
        </w:tc>
        <w:tc>
          <w:tcPr>
            <w:tcW w:w="650" w:type="dxa"/>
            <w:vAlign w:val="center"/>
          </w:tcPr>
          <w:p w14:paraId="66606AF6" w14:textId="34F7A039" w:rsidR="002334C3" w:rsidRPr="00E658B4" w:rsidRDefault="002334C3" w:rsidP="004E0903">
            <w:pPr>
              <w:ind w:firstLineChars="0" w:firstLine="0"/>
              <w:rPr>
                <w:color w:val="0070C0"/>
              </w:rPr>
            </w:pPr>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17</w:t>
            </w:r>
            <w:r w:rsidRPr="00E658B4">
              <w:rPr>
                <w:color w:val="0070C0"/>
              </w:rPr>
              <w:fldChar w:fldCharType="end"/>
            </w:r>
            <w:r w:rsidRPr="00E658B4">
              <w:rPr>
                <w:color w:val="0070C0"/>
              </w:rPr>
              <w:t>)</w:t>
            </w:r>
          </w:p>
        </w:tc>
      </w:tr>
    </w:tbl>
    <w:p w14:paraId="3BDA2FBF" w14:textId="5B7E2427" w:rsidR="00E832B6" w:rsidRPr="00E658B4" w:rsidRDefault="002334C3" w:rsidP="00E658B4">
      <w:pPr>
        <w:ind w:firstLineChars="0" w:firstLine="420"/>
        <w:rPr>
          <w:color w:val="0070C0"/>
        </w:rPr>
      </w:pPr>
      <w:r w:rsidRPr="00E658B4">
        <w:rPr>
          <w:color w:val="0070C0"/>
        </w:rPr>
        <w:t>The above objective function can be rewritten as: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c>
          <w:tcPr>
            <w:tcW w:w="8039" w:type="dxa"/>
            <w:vAlign w:val="center"/>
          </w:tcPr>
          <w:p w14:paraId="00BE9AF5" w14:textId="77777777" w:rsidR="002334C3" w:rsidRPr="00E658B4" w:rsidRDefault="002334C3" w:rsidP="004E0903">
            <w:pPr>
              <w:ind w:firstLineChars="0" w:firstLine="0"/>
              <w:rPr>
                <w:color w:val="0070C0"/>
              </w:rPr>
            </w:pPr>
            <w:r w:rsidRPr="00E658B4">
              <w:rPr>
                <w:color w:val="0070C0"/>
                <w:sz w:val="18"/>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d>
                                    <m:dPr>
                                      <m:ctrlPr>
                                        <w:rPr>
                                          <w:rFonts w:ascii="Cambria Math" w:hAnsi="Cambria Math"/>
                                          <w:color w:val="0070C0"/>
                                          <w:sz w:val="18"/>
                                        </w:rPr>
                                      </m:ctrlPr>
                                    </m:dPr>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e>
                                  </m:d>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d>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微软雅黑" w:eastAsia="微软雅黑" w:hAnsi="微软雅黑"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e>
                      </m:nary>
                    </m:e>
                  </m:nary>
                </m:e>
              </m:d>
            </m:oMath>
            <w:r w:rsidRPr="00E658B4">
              <w:rPr>
                <w:color w:val="0070C0"/>
                <w:sz w:val="18"/>
              </w:rPr>
              <w:t xml:space="preserve"> </w:t>
            </w:r>
          </w:p>
        </w:tc>
        <w:tc>
          <w:tcPr>
            <w:tcW w:w="466" w:type="dxa"/>
            <w:vAlign w:val="center"/>
          </w:tcPr>
          <w:p w14:paraId="2B4B6A1E" w14:textId="36273F50" w:rsidR="002334C3" w:rsidRPr="00E658B4" w:rsidRDefault="002334C3" w:rsidP="004E0903">
            <w:pPr>
              <w:ind w:firstLineChars="0" w:firstLine="0"/>
              <w:rPr>
                <w:color w:val="0070C0"/>
              </w:rPr>
            </w:pPr>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18</w:t>
            </w:r>
            <w:r w:rsidRPr="00E658B4">
              <w:rPr>
                <w:color w:val="0070C0"/>
              </w:rPr>
              <w:fldChar w:fldCharType="end"/>
            </w:r>
            <w:r w:rsidRPr="00E658B4">
              <w:rPr>
                <w:color w:val="0070C0"/>
              </w:rPr>
              <w:t>)</w:t>
            </w:r>
          </w:p>
        </w:tc>
      </w:tr>
    </w:tbl>
    <w:p w14:paraId="113DE1BC" w14:textId="6FEF18E7" w:rsidR="002334C3" w:rsidRPr="00E658B4" w:rsidRDefault="00C34DE5" w:rsidP="00E658B4">
      <w:pPr>
        <w:ind w:firstLine="420"/>
        <w:rPr>
          <w:color w:val="0070C0"/>
        </w:rPr>
      </w:pPr>
      <w:r w:rsidRPr="00E658B4">
        <w:rPr>
          <w:color w:val="0070C0"/>
        </w:rPr>
        <w:t>The Lagrangian problem LR(</w:t>
      </w:r>
      <m:oMath>
        <m:r>
          <w:rPr>
            <w:rFonts w:ascii="Cambria Math" w:hAnsi="Cambria Math"/>
            <w:color w:val="0070C0"/>
          </w:rPr>
          <m:t>λ</m:t>
        </m:r>
      </m:oMath>
      <w:r w:rsidR="00981230" w:rsidRPr="00E658B4">
        <w:rPr>
          <w:color w:val="0070C0"/>
        </w:rPr>
        <w:t>)</w:t>
      </w:r>
      <w:r w:rsidR="00F46634" w:rsidRPr="00E658B4">
        <w:rPr>
          <w:color w:val="0070C0"/>
        </w:rPr>
        <w:t xml:space="preserve"> </w:t>
      </w:r>
      <w:r w:rsidRPr="00E658B4">
        <w:rPr>
          <w:color w:val="0070C0"/>
        </w:rPr>
        <w:t>consists of (2)-(6), (8), (11)</w:t>
      </w:r>
      <w:r w:rsidR="00981230" w:rsidRPr="00E658B4">
        <w:rPr>
          <w:color w:val="0070C0"/>
        </w:rPr>
        <w:t>, (18)</w:t>
      </w:r>
      <w:r w:rsidRPr="00E658B4">
        <w:rPr>
          <w:color w:val="0070C0"/>
        </w:rPr>
        <w:t>.</w:t>
      </w:r>
    </w:p>
    <w:p w14:paraId="6AF30683" w14:textId="4829C24E" w:rsidR="00981230" w:rsidRPr="00E658B4" w:rsidRDefault="00981230" w:rsidP="00E658B4">
      <w:pPr>
        <w:ind w:firstLine="420"/>
        <w:rPr>
          <w:color w:val="0070C0"/>
        </w:rPr>
      </w:pPr>
      <w:r w:rsidRPr="00E658B4">
        <w:rPr>
          <w:color w:val="0070C0"/>
        </w:rPr>
        <w:t>In order to obtain the best lower bound of Lagrangian relaxation of the original model, the following Lagrangian dual problem is approximately solved by using the subgradient method:</w:t>
      </w:r>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c>
          <w:tcPr>
            <w:tcW w:w="7517" w:type="dxa"/>
          </w:tcPr>
          <w:p w14:paraId="72B4B951" w14:textId="7BB52877" w:rsidR="00981230" w:rsidRPr="00E658B4" w:rsidRDefault="00981230" w:rsidP="004E0903">
            <w:pPr>
              <w:ind w:firstLineChars="0" w:firstLine="0"/>
              <w:jc w:val="center"/>
              <w:rPr>
                <w:color w:val="0070C0"/>
              </w:rPr>
            </w:pPr>
            <w:r w:rsidRPr="00E658B4">
              <w:rPr>
                <w:color w:val="0070C0"/>
              </w:rPr>
              <w:t>LD</w:t>
            </w:r>
            <w:r w:rsidR="00F46634" w:rsidRPr="00E658B4">
              <w:rPr>
                <w:color w:val="0070C0"/>
              </w:rPr>
              <w:t xml:space="preserve">: </w:t>
            </w:r>
            <w:r w:rsidRPr="00E658B4">
              <w:rPr>
                <w:color w:val="0070C0"/>
              </w:rPr>
              <w:t>Maximize LR(</w:t>
            </w:r>
            <m:oMath>
              <m:r>
                <w:rPr>
                  <w:rFonts w:ascii="Cambria Math" w:hAnsi="Cambria Math"/>
                  <w:color w:val="0070C0"/>
                </w:rPr>
                <m:t>λ</m:t>
              </m:r>
            </m:oMath>
            <w:r w:rsidR="00CC12A5" w:rsidRPr="00E658B4">
              <w:rPr>
                <w:color w:val="0070C0"/>
              </w:rPr>
              <w:t>)</w:t>
            </w:r>
          </w:p>
        </w:tc>
        <w:tc>
          <w:tcPr>
            <w:tcW w:w="566" w:type="dxa"/>
          </w:tcPr>
          <w:p w14:paraId="1A365901" w14:textId="015F7BF9" w:rsidR="00981230" w:rsidRPr="00E658B4" w:rsidRDefault="00981230" w:rsidP="004E0903">
            <w:pPr>
              <w:ind w:firstLineChars="0" w:firstLine="0"/>
              <w:rPr>
                <w:color w:val="0070C0"/>
              </w:rPr>
            </w:pPr>
            <w:bookmarkStart w:id="88" w:name="式1"/>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19</w:t>
            </w:r>
            <w:r w:rsidRPr="00E658B4">
              <w:rPr>
                <w:color w:val="0070C0"/>
              </w:rPr>
              <w:fldChar w:fldCharType="end"/>
            </w:r>
            <w:r w:rsidRPr="00E658B4">
              <w:rPr>
                <w:color w:val="0070C0"/>
              </w:rPr>
              <w:t>)</w:t>
            </w:r>
            <w:bookmarkEnd w:id="88"/>
          </w:p>
        </w:tc>
      </w:tr>
    </w:tbl>
    <w:p w14:paraId="05100E72" w14:textId="39C26799" w:rsidR="00981230" w:rsidRPr="00E658B4" w:rsidRDefault="00234AB5" w:rsidP="00E658B4">
      <w:pPr>
        <w:ind w:firstLine="420"/>
        <w:rPr>
          <w:color w:val="0070C0"/>
        </w:rPr>
      </w:pPr>
      <w:r w:rsidRPr="00E658B4">
        <w:rPr>
          <w:color w:val="0070C0"/>
        </w:rPr>
        <w:t>In each iteration of the algorithm, the Lagrangian coefficients need to be updated as follows:</w:t>
      </w:r>
    </w:p>
    <w:p w14:paraId="720D2262" w14:textId="6D5B71DB" w:rsidR="001679B2" w:rsidRPr="00E658B4" w:rsidRDefault="001679B2" w:rsidP="00E658B4">
      <w:pPr>
        <w:pStyle w:val="ad"/>
        <w:numPr>
          <w:ilvl w:val="0"/>
          <w:numId w:val="10"/>
        </w:numPr>
        <w:ind w:firstLineChars="0"/>
        <w:rPr>
          <w:color w:val="0070C0"/>
        </w:rPr>
      </w:pPr>
      <w:r w:rsidRPr="00E658B4">
        <w:rPr>
          <w:color w:val="0070C0"/>
        </w:rPr>
        <w:t xml:space="preserve">The subgradient values ​​for each relaxed constraint related to resource </w:t>
      </w:r>
      <m:oMath>
        <m:r>
          <w:rPr>
            <w:rFonts w:ascii="Cambria Math" w:hAnsi="Cambria Math"/>
            <w:color w:val="0070C0"/>
          </w:rPr>
          <m:t>k</m:t>
        </m:r>
      </m:oMath>
      <w:r w:rsidRPr="00E658B4">
        <w:rPr>
          <w:color w:val="0070C0"/>
        </w:rPr>
        <w:t xml:space="preserve"> and time period</w:t>
      </w:r>
      <w:r w:rsidR="00AC5D65" w:rsidRPr="00E658B4">
        <w:rPr>
          <w:color w:val="0070C0"/>
        </w:rPr>
        <w:t xml:space="preserve"> </w:t>
      </w:r>
      <m:oMath>
        <m:r>
          <w:rPr>
            <w:rFonts w:ascii="Cambria Math" w:hAnsi="Cambria Math"/>
            <w:color w:val="0070C0"/>
          </w:rPr>
          <m:t>t</m:t>
        </m:r>
      </m:oMath>
      <w:r w:rsidRPr="00E658B4">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E658B4">
        <w:rPr>
          <w:iCs/>
          <w:color w:val="0070C0"/>
          <w:kern w:val="24"/>
        </w:rPr>
        <w:t>.</w:t>
      </w:r>
    </w:p>
    <w:p w14:paraId="2A4E0360" w14:textId="21A08292" w:rsidR="001679B2" w:rsidRPr="00E658B4" w:rsidRDefault="001679B2" w:rsidP="00E658B4">
      <w:pPr>
        <w:pStyle w:val="ad"/>
        <w:numPr>
          <w:ilvl w:val="0"/>
          <w:numId w:val="10"/>
        </w:numPr>
        <w:ind w:firstLineChars="0"/>
        <w:rPr>
          <w:color w:val="0070C0"/>
        </w:rPr>
      </w:pPr>
      <w:r w:rsidRPr="00E658B4">
        <w:rPr>
          <w:rFonts w:hint="eastAsia"/>
          <w:color w:val="0070C0"/>
        </w:rPr>
        <w:t>The scalar step is determined as</w:t>
      </w:r>
      <w:r w:rsidRPr="00E658B4">
        <w:rPr>
          <w:color w:val="0070C0"/>
        </w:rPr>
        <w:t xml:space="preserve"> </w:t>
      </w:r>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E658B4">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E658B4">
        <w:rPr>
          <w:iCs/>
          <w:color w:val="0070C0"/>
          <w:kern w:val="24"/>
        </w:rPr>
        <w:t xml:space="preserve"> is the upper bound, and in order to obtain the best result, we take the solution obtained by 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E658B4">
        <w:rPr>
          <w:iCs/>
          <w:color w:val="0070C0"/>
          <w:kern w:val="24"/>
        </w:rPr>
        <w:t xml:space="preserve"> is the current best lower bound, which is obtained by solving LR(λ) by CPLEX. </w:t>
      </w:r>
      <m:oMath>
        <m:r>
          <w:rPr>
            <w:rFonts w:ascii="Cambria Math" w:eastAsiaTheme="minorEastAsia" w:hAnsi="Cambria Math"/>
            <w:color w:val="0070C0"/>
            <w:kern w:val="24"/>
          </w:rPr>
          <m:t>β</m:t>
        </m:r>
      </m:oMath>
      <w:r w:rsidR="00A9033B" w:rsidRPr="00E658B4">
        <w:rPr>
          <w:iCs/>
          <w:color w:val="0070C0"/>
          <w:kern w:val="24"/>
        </w:rPr>
        <w:t xml:space="preserve"> is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E658B4">
        <w:rPr>
          <w:iCs/>
          <w:color w:val="0070C0"/>
          <w:kern w:val="24"/>
        </w:rPr>
        <w:t xml:space="preserve"> is not improved in </w:t>
      </w:r>
      <m:oMath>
        <m:r>
          <w:rPr>
            <w:rFonts w:ascii="Cambria Math" w:hAnsi="Cambria Math"/>
            <w:color w:val="0070C0"/>
            <w:kern w:val="24"/>
          </w:rPr>
          <m:t>l=5</m:t>
        </m:r>
      </m:oMath>
      <w:r w:rsidR="00A9033B" w:rsidRPr="00E658B4">
        <w:rPr>
          <w:iCs/>
          <w:color w:val="0070C0"/>
          <w:kern w:val="24"/>
        </w:rPr>
        <w:t xml:space="preserve"> consecutive iterations, </w:t>
      </w:r>
      <m:oMath>
        <m:r>
          <w:rPr>
            <w:rFonts w:ascii="Cambria Math" w:eastAsiaTheme="minorEastAsia" w:hAnsi="Cambria Math"/>
            <w:color w:val="0070C0"/>
            <w:kern w:val="24"/>
          </w:rPr>
          <m:t>β</m:t>
        </m:r>
      </m:oMath>
      <w:r w:rsidR="00A9033B" w:rsidRPr="00E658B4">
        <w:rPr>
          <w:iCs/>
          <w:color w:val="0070C0"/>
          <w:kern w:val="24"/>
        </w:rPr>
        <w:t xml:space="preserve"> is reduced to half of it.</w:t>
      </w:r>
    </w:p>
    <w:p w14:paraId="1782A112" w14:textId="4C47E14A" w:rsidR="006A4D62" w:rsidRPr="00E658B4" w:rsidRDefault="006A4D62" w:rsidP="00E658B4">
      <w:pPr>
        <w:pStyle w:val="ad"/>
        <w:numPr>
          <w:ilvl w:val="0"/>
          <w:numId w:val="10"/>
        </w:numPr>
        <w:ind w:firstLineChars="0"/>
        <w:rPr>
          <w:color w:val="0070C0"/>
        </w:rPr>
      </w:pPr>
      <w:r w:rsidRPr="00E658B4">
        <w:rPr>
          <w:iCs/>
          <w:color w:val="0070C0"/>
          <w:kern w:val="24"/>
        </w:rPr>
        <w:t>The Lagrange coefficient is determined as</w:t>
      </w:r>
      <w:r w:rsidR="00F46634" w:rsidRPr="00E658B4">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E658B4">
        <w:rPr>
          <w:color w:val="0070C0"/>
          <w:kern w:val="24"/>
        </w:rPr>
        <w:t>.</w:t>
      </w:r>
    </w:p>
    <w:p w14:paraId="3AB3F5F2" w14:textId="0F244D3D" w:rsidR="006A4D62" w:rsidRPr="00E658B4" w:rsidRDefault="006A4D62" w:rsidP="00E658B4">
      <w:pPr>
        <w:ind w:left="420" w:firstLineChars="0" w:firstLine="0"/>
        <w:rPr>
          <w:color w:val="0070C0"/>
        </w:rPr>
      </w:pPr>
      <w:r w:rsidRPr="00E658B4">
        <w:rPr>
          <w:color w:val="0070C0"/>
        </w:rPr>
        <w:lastRenderedPageBreak/>
        <w:t xml:space="preserve">The termination condition of the algorithm is 300 iterations, or </w:t>
      </w:r>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E658B4">
        <w:rPr>
          <w:color w:val="0070C0"/>
          <w:kern w:val="24"/>
        </w:rPr>
        <w:t>.</w:t>
      </w:r>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fldSimple w:instr=" SEQ Table \* ARABIC ">
        <w:r w:rsidR="00B26F87">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6008E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6008E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fldSimple w:instr=" SEQ Table \* ARABIC ">
        <w:r w:rsidR="00B26F87">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6008E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6008E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lastRenderedPageBreak/>
        <w:t xml:space="preserve">Table </w:t>
      </w:r>
      <w:fldSimple w:instr=" SEQ Table \* ARABIC ">
        <w:r w:rsidR="00B26F87">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6008E0"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6008E0"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fldSimple w:instr=" SEQ Table \* ARABIC ">
        <w:r w:rsidR="00B26F87">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6008E0"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3D473225" w:rsidR="007D716A" w:rsidRPr="00E658B4" w:rsidRDefault="007B0C54">
            <w:pPr>
              <w:pStyle w:val="af"/>
              <w:rPr>
                <w:color w:val="0070C0"/>
              </w:rPr>
            </w:pPr>
            <w:r w:rsidRPr="00E658B4">
              <w:rPr>
                <w:color w:val="0070C0"/>
              </w:rPr>
              <w:t>32</w:t>
            </w:r>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E658B4" w:rsidRDefault="007D716A" w:rsidP="001F1E24">
            <w:pPr>
              <w:pStyle w:val="af"/>
              <w:rPr>
                <w:color w:val="0070C0"/>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6F5B9B57" w:rsidR="007D716A" w:rsidRPr="00E658B4" w:rsidRDefault="007B0C54">
            <w:pPr>
              <w:pStyle w:val="af"/>
              <w:rPr>
                <w:color w:val="0070C0"/>
              </w:rPr>
            </w:pPr>
            <w:r w:rsidRPr="00E658B4">
              <w:rPr>
                <w:color w:val="0070C0"/>
              </w:rPr>
              <w:t>62</w:t>
            </w:r>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37158391"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89" w:name="OLE_LINK59"/>
      <w:bookmarkStart w:id="90" w:name="OLE_LINK60"/>
      <w:r w:rsidRPr="00A57B74">
        <w:rPr>
          <w:rFonts w:hint="eastAsia"/>
        </w:rPr>
        <w:t xml:space="preserve"> It can be seen </w:t>
      </w:r>
      <w:bookmarkEnd w:id="89"/>
      <w:bookmarkEnd w:id="90"/>
      <w:r w:rsidRPr="00A57B74">
        <w:rPr>
          <w:rFonts w:hint="eastAsia"/>
        </w:rPr>
        <w:t>that the GA</w:t>
      </w:r>
      <w:ins w:id="91" w:author="Windows 用户" w:date="2022-02-04T23:08:00Z">
        <w:r w:rsidR="007766EB">
          <w:t>sssss</w:t>
        </w:r>
      </w:ins>
      <w:bookmarkStart w:id="92" w:name="_GoBack"/>
      <w:bookmarkEnd w:id="92"/>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fldSimple w:instr=" SEQ Table \* ARABIC ">
        <w:r w:rsidR="00B26F87">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65969E71" w:rsidR="007D716A" w:rsidRPr="008033D8" w:rsidRDefault="007D716A" w:rsidP="001F1E24">
            <w:pPr>
              <w:pStyle w:val="af"/>
              <w:rPr>
                <w:sz w:val="18"/>
                <w:szCs w:val="18"/>
              </w:rPr>
            </w:pPr>
            <w:r w:rsidRPr="008033D8">
              <w:rPr>
                <w:sz w:val="18"/>
                <w:szCs w:val="18"/>
              </w:rPr>
              <w:t>GAP</w:t>
            </w:r>
            <w:r w:rsidR="009C58E0" w:rsidRPr="00E658B4">
              <w:rPr>
                <w:color w:val="0070C0"/>
                <w:sz w:val="18"/>
                <w:szCs w:val="18"/>
              </w:rPr>
              <w:t>(LB-M)</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6008E0"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28635A02" w:rsidR="007D716A" w:rsidRPr="00E658B4" w:rsidRDefault="007B0C54">
            <w:pPr>
              <w:pStyle w:val="af"/>
              <w:rPr>
                <w:color w:val="0070C0"/>
                <w:sz w:val="18"/>
                <w:szCs w:val="18"/>
              </w:rPr>
            </w:pPr>
            <w:r w:rsidRPr="00E658B4">
              <w:rPr>
                <w:color w:val="0070C0"/>
                <w:sz w:val="18"/>
                <w:szCs w:val="18"/>
              </w:rPr>
              <w:t>32</w:t>
            </w:r>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E658B4" w:rsidRDefault="007D716A" w:rsidP="001F1E24">
            <w:pPr>
              <w:pStyle w:val="af"/>
              <w:rPr>
                <w:color w:val="0070C0"/>
                <w:sz w:val="18"/>
                <w:szCs w:val="18"/>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0680CCE1" w:rsidR="007D716A" w:rsidRPr="00E658B4" w:rsidRDefault="007B0C54">
            <w:pPr>
              <w:pStyle w:val="af"/>
              <w:rPr>
                <w:color w:val="0070C0"/>
                <w:sz w:val="18"/>
                <w:szCs w:val="18"/>
              </w:rPr>
            </w:pPr>
            <w:r w:rsidRPr="00E658B4">
              <w:rPr>
                <w:color w:val="0070C0"/>
                <w:sz w:val="18"/>
                <w:szCs w:val="18"/>
              </w:rPr>
              <w:t>62</w:t>
            </w:r>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E658B4" w:rsidRDefault="007D716A" w:rsidP="001F1E24">
            <w:pPr>
              <w:pStyle w:val="af"/>
              <w:rPr>
                <w:color w:val="0070C0"/>
                <w:sz w:val="18"/>
                <w:szCs w:val="18"/>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16409886" w:rsidR="007D716A" w:rsidRPr="00E658B4" w:rsidRDefault="007B0C54">
            <w:pPr>
              <w:pStyle w:val="af"/>
              <w:rPr>
                <w:color w:val="0070C0"/>
                <w:sz w:val="18"/>
                <w:szCs w:val="18"/>
              </w:rPr>
            </w:pPr>
            <w:r w:rsidRPr="00E658B4">
              <w:rPr>
                <w:color w:val="0070C0"/>
                <w:sz w:val="18"/>
                <w:szCs w:val="18"/>
              </w:rPr>
              <w:t>122</w:t>
            </w:r>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rsidP="00E658B4">
      <w:pPr>
        <w:ind w:firstLineChars="95" w:firstLine="199"/>
        <w:rPr>
          <w:rFonts w:cs="Times New Roman"/>
          <w:color w:val="0070C0"/>
        </w:rPr>
      </w:pPr>
    </w:p>
    <w:p w14:paraId="0327DE39" w14:textId="3887AE1F" w:rsidR="00B72591" w:rsidRPr="00E658B4" w:rsidRDefault="00B72591" w:rsidP="00E658B4">
      <w:pPr>
        <w:ind w:firstLineChars="95" w:firstLine="199"/>
        <w:rPr>
          <w:rFonts w:cs="Times New Roman"/>
          <w:color w:val="0070C0"/>
        </w:rPr>
      </w:pPr>
      <w:r w:rsidRPr="00E658B4">
        <w:rPr>
          <w:rFonts w:cs="Times New Roman" w:hint="eastAsia"/>
          <w:color w:val="0070C0"/>
          <w:highlight w:val="yellow"/>
        </w:rPr>
        <w:t>我们进一步在</w:t>
      </w:r>
      <w:r w:rsidRPr="00E658B4">
        <w:rPr>
          <w:rFonts w:cs="Times New Roman"/>
          <w:color w:val="0070C0"/>
        </w:rPr>
        <w:t>CPLEX</w:t>
      </w:r>
      <w:r w:rsidRPr="00E658B4">
        <w:rPr>
          <w:rFonts w:cs="Times New Roman" w:hint="eastAsia"/>
          <w:color w:val="0070C0"/>
        </w:rPr>
        <w:t>可求出可行解的实例集</w:t>
      </w:r>
      <m:oMath>
        <m:sSub>
          <m:sSubPr>
            <m:ctrlPr>
              <w:rPr>
                <w:rFonts w:ascii="Cambria Math" w:hAnsi="Cambria Math" w:cs="Times New Roman"/>
                <w:color w:val="0070C0"/>
              </w:rPr>
            </m:ctrlPr>
          </m:sSubPr>
          <m:e>
            <m:r>
              <w:rPr>
                <w:rFonts w:ascii="Cambria Math" w:hAnsi="Cambria Math" w:cs="Times New Roman" w:hint="eastAsia"/>
                <w:color w:val="0070C0"/>
              </w:rPr>
              <m:t>SET</m:t>
            </m:r>
          </m:e>
          <m:sub>
            <m:r>
              <w:rPr>
                <w:rFonts w:ascii="Cambria Math" w:hAnsi="Cambria Math" w:cs="Times New Roman"/>
                <w:color w:val="0070C0"/>
              </w:rPr>
              <m:t>3</m:t>
            </m:r>
          </m:sub>
        </m:sSub>
      </m:oMath>
      <w:r w:rsidRPr="00E658B4">
        <w:rPr>
          <w:rFonts w:cs="Times New Roman" w:hint="eastAsia"/>
          <w:color w:val="0070C0"/>
        </w:rPr>
        <w:t>上衡量所提算法的求解效果，</w:t>
      </w:r>
      <w:r w:rsidR="004D6026" w:rsidRPr="00E658B4">
        <w:rPr>
          <w:rFonts w:cs="Times New Roman" w:hint="eastAsia"/>
          <w:color w:val="0070C0"/>
        </w:rPr>
        <w:t>还是使用</w:t>
      </w:r>
      <w:r w:rsidR="004D6026" w:rsidRPr="00E658B4">
        <w:rPr>
          <w:rFonts w:cs="Times New Roman" w:hint="eastAsia"/>
          <w:color w:val="0070C0"/>
        </w:rPr>
        <w:t>ARD</w:t>
      </w:r>
      <w:r w:rsidR="004D6026" w:rsidRPr="00E658B4">
        <w:rPr>
          <w:rFonts w:cs="Times New Roman" w:hint="eastAsia"/>
          <w:color w:val="0070C0"/>
        </w:rPr>
        <w:t>作为评价指标。</w:t>
      </w:r>
    </w:p>
    <w:p w14:paraId="7B1E90A9" w14:textId="24D4C8A8" w:rsidR="00E651CC" w:rsidRPr="00E658B4" w:rsidRDefault="00E651CC" w:rsidP="00E658B4">
      <w:pPr>
        <w:pStyle w:val="a4"/>
        <w:keepNext/>
        <w:rPr>
          <w:color w:val="0070C0"/>
        </w:rPr>
      </w:pPr>
      <w:r w:rsidRPr="00E658B4">
        <w:rPr>
          <w:color w:val="0070C0"/>
        </w:rPr>
        <w:t xml:space="preserve">Table </w:t>
      </w:r>
      <w:r w:rsidRPr="00E658B4">
        <w:rPr>
          <w:color w:val="0070C0"/>
        </w:rPr>
        <w:fldChar w:fldCharType="begin"/>
      </w:r>
      <w:r w:rsidRPr="00E658B4">
        <w:rPr>
          <w:color w:val="0070C0"/>
        </w:rPr>
        <w:instrText xml:space="preserve"> SEQ Table \* ARABIC </w:instrText>
      </w:r>
      <w:r w:rsidRPr="00E658B4">
        <w:rPr>
          <w:color w:val="0070C0"/>
        </w:rPr>
        <w:fldChar w:fldCharType="separate"/>
      </w:r>
      <w:r w:rsidR="00B26F87" w:rsidRPr="00E658B4">
        <w:rPr>
          <w:noProof/>
          <w:color w:val="0070C0"/>
        </w:rPr>
        <w:t>9</w:t>
      </w:r>
      <w:r w:rsidRPr="00E658B4">
        <w:rPr>
          <w:color w:val="0070C0"/>
        </w:rPr>
        <w:fldChar w:fldCharType="end"/>
      </w:r>
      <w:r w:rsidRPr="00E658B4">
        <w:rPr>
          <w:color w:val="0070C0"/>
        </w:rPr>
        <w:t xml:space="preserve"> The computational results on</w:t>
      </w:r>
      <m:oMath>
        <m:r>
          <m:rPr>
            <m:sty m:val="bi"/>
          </m:rPr>
          <w:rPr>
            <w:rFonts w:ascii="Cambria Math" w:hAnsi="Cambria Math"/>
            <w:color w:val="0070C0"/>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
              <m:t>SET</m:t>
            </m:r>
          </m:e>
          <m:sub>
            <m:r>
              <m:rPr>
                <m:sty m:val="bi"/>
              </m:rPr>
              <w:rPr>
                <w:rFonts w:ascii="Cambria Math" w:hAnsi="Cambria Math"/>
                <w:color w:val="0070C0"/>
                <w:kern w:val="0"/>
              </w:rPr>
              <m:t>2</m:t>
            </m:r>
          </m:sub>
        </m:sSub>
      </m:oMath>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8"/>
        <w:gridCol w:w="1498"/>
        <w:gridCol w:w="1662"/>
        <w:gridCol w:w="1276"/>
        <w:gridCol w:w="1703"/>
        <w:gridCol w:w="1697"/>
      </w:tblGrid>
      <w:tr w:rsidR="000E5975" w:rsidRPr="00E658B4" w14:paraId="6C7520E7" w14:textId="32625B6D" w:rsidTr="00E658B4">
        <w:trPr>
          <w:trHeight w:val="367"/>
          <w:jc w:val="center"/>
        </w:trPr>
        <w:tc>
          <w:tcPr>
            <w:tcW w:w="393" w:type="pct"/>
            <w:vAlign w:val="center"/>
          </w:tcPr>
          <w:p w14:paraId="12654308" w14:textId="77777777" w:rsidR="000E5975" w:rsidRPr="00E658B4" w:rsidRDefault="000E5975" w:rsidP="00BB2B62">
            <w:pPr>
              <w:pStyle w:val="af"/>
              <w:rPr>
                <w:color w:val="0070C0"/>
                <w:szCs w:val="21"/>
              </w:rPr>
            </w:pPr>
            <w:bookmarkStart w:id="93" w:name="OLE_LINK21"/>
          </w:p>
        </w:tc>
        <w:tc>
          <w:tcPr>
            <w:tcW w:w="881" w:type="pct"/>
            <w:vAlign w:val="center"/>
          </w:tcPr>
          <w:p w14:paraId="51C94F24" w14:textId="77777777" w:rsidR="000E5975" w:rsidRPr="00E658B4" w:rsidRDefault="000E5975" w:rsidP="00BB2B62">
            <w:pPr>
              <w:pStyle w:val="af"/>
              <w:rPr>
                <w:color w:val="0070C0"/>
                <w:szCs w:val="21"/>
              </w:rPr>
            </w:pPr>
          </w:p>
        </w:tc>
        <w:tc>
          <w:tcPr>
            <w:tcW w:w="3726" w:type="pct"/>
            <w:gridSpan w:val="4"/>
            <w:tcBorders>
              <w:top w:val="single" w:sz="4" w:space="0" w:color="auto"/>
              <w:bottom w:val="single" w:sz="4" w:space="0" w:color="auto"/>
            </w:tcBorders>
            <w:vAlign w:val="center"/>
          </w:tcPr>
          <w:p w14:paraId="025A3EBE" w14:textId="7263D3A0" w:rsidR="000E5975" w:rsidRPr="00E658B4" w:rsidRDefault="000E5975" w:rsidP="00BB2B62">
            <w:pPr>
              <w:pStyle w:val="af"/>
              <w:rPr>
                <w:color w:val="0070C0"/>
                <w:szCs w:val="21"/>
              </w:rPr>
            </w:pPr>
            <w:r w:rsidRPr="00E658B4">
              <w:rPr>
                <w:color w:val="0070C0"/>
                <w:szCs w:val="21"/>
              </w:rPr>
              <w:t>ARD</w:t>
            </w:r>
          </w:p>
        </w:tc>
      </w:tr>
      <w:tr w:rsidR="000E5975" w:rsidRPr="00E658B4" w14:paraId="731B8461" w14:textId="5B259FD7" w:rsidTr="00E658B4">
        <w:trPr>
          <w:trHeight w:val="433"/>
          <w:jc w:val="center"/>
        </w:trPr>
        <w:tc>
          <w:tcPr>
            <w:tcW w:w="393" w:type="pct"/>
            <w:tcBorders>
              <w:bottom w:val="single" w:sz="4" w:space="0" w:color="auto"/>
            </w:tcBorders>
            <w:vAlign w:val="center"/>
          </w:tcPr>
          <w:p w14:paraId="647C3E91" w14:textId="77777777" w:rsidR="000E5975" w:rsidRPr="00E658B4" w:rsidRDefault="000E5975" w:rsidP="00BB2B62">
            <w:pPr>
              <w:pStyle w:val="af"/>
              <w:rPr>
                <w:color w:val="0070C0"/>
                <w:szCs w:val="21"/>
              </w:rPr>
            </w:pPr>
            <m:oMathPara>
              <m:oMath>
                <m:r>
                  <w:rPr>
                    <w:rFonts w:ascii="Cambria Math" w:hAnsi="Cambria Math"/>
                    <w:color w:val="0070C0"/>
                    <w:szCs w:val="21"/>
                  </w:rPr>
                  <m:t>|N|</m:t>
                </m:r>
              </m:oMath>
            </m:oMathPara>
          </w:p>
        </w:tc>
        <w:tc>
          <w:tcPr>
            <w:tcW w:w="881" w:type="pct"/>
            <w:tcBorders>
              <w:bottom w:val="single" w:sz="4" w:space="0" w:color="auto"/>
            </w:tcBorders>
            <w:vAlign w:val="center"/>
          </w:tcPr>
          <w:p w14:paraId="0D793C3C" w14:textId="77777777" w:rsidR="000E5975" w:rsidRPr="00E658B4" w:rsidRDefault="006008E0" w:rsidP="00BB2B62">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977" w:type="pct"/>
            <w:tcBorders>
              <w:top w:val="single" w:sz="4" w:space="0" w:color="auto"/>
              <w:bottom w:val="single" w:sz="4" w:space="0" w:color="auto"/>
            </w:tcBorders>
            <w:vAlign w:val="center"/>
          </w:tcPr>
          <w:p w14:paraId="7F08916D" w14:textId="77777777" w:rsidR="000E5975" w:rsidRPr="00E658B4" w:rsidRDefault="000E5975" w:rsidP="00BB2B62">
            <w:pPr>
              <w:pStyle w:val="af"/>
              <w:rPr>
                <w:iCs/>
                <w:color w:val="0070C0"/>
                <w:szCs w:val="21"/>
              </w:rPr>
            </w:pPr>
            <w:r w:rsidRPr="00E658B4">
              <w:rPr>
                <w:iCs/>
                <w:color w:val="0070C0"/>
                <w:szCs w:val="21"/>
              </w:rPr>
              <w:t>GA-1K</w:t>
            </w:r>
          </w:p>
        </w:tc>
        <w:tc>
          <w:tcPr>
            <w:tcW w:w="750" w:type="pct"/>
            <w:tcBorders>
              <w:top w:val="single" w:sz="4" w:space="0" w:color="auto"/>
              <w:bottom w:val="single" w:sz="4" w:space="0" w:color="auto"/>
            </w:tcBorders>
            <w:vAlign w:val="center"/>
          </w:tcPr>
          <w:p w14:paraId="06BFF551" w14:textId="77777777" w:rsidR="000E5975" w:rsidRPr="00E658B4" w:rsidRDefault="000E5975" w:rsidP="00BB2B62">
            <w:pPr>
              <w:pStyle w:val="af"/>
              <w:rPr>
                <w:iCs/>
                <w:color w:val="0070C0"/>
                <w:szCs w:val="21"/>
              </w:rPr>
            </w:pPr>
            <w:r w:rsidRPr="00E658B4">
              <w:rPr>
                <w:iCs/>
                <w:color w:val="0070C0"/>
                <w:szCs w:val="21"/>
              </w:rPr>
              <w:t>GA-3K</w:t>
            </w:r>
          </w:p>
        </w:tc>
        <w:tc>
          <w:tcPr>
            <w:tcW w:w="1001" w:type="pct"/>
            <w:tcBorders>
              <w:top w:val="single" w:sz="4" w:space="0" w:color="auto"/>
              <w:bottom w:val="single" w:sz="4" w:space="0" w:color="auto"/>
            </w:tcBorders>
            <w:vAlign w:val="center"/>
          </w:tcPr>
          <w:p w14:paraId="0D32DB80" w14:textId="77777777" w:rsidR="000E5975" w:rsidRPr="00E658B4" w:rsidRDefault="000E5975" w:rsidP="00BB2B62">
            <w:pPr>
              <w:pStyle w:val="af"/>
              <w:rPr>
                <w:iCs/>
                <w:color w:val="0070C0"/>
                <w:szCs w:val="21"/>
              </w:rPr>
            </w:pPr>
            <w:r w:rsidRPr="00E658B4">
              <w:rPr>
                <w:iCs/>
                <w:color w:val="0070C0"/>
                <w:szCs w:val="21"/>
              </w:rPr>
              <w:t>GA-5K</w:t>
            </w:r>
          </w:p>
        </w:tc>
        <w:tc>
          <w:tcPr>
            <w:tcW w:w="998" w:type="pct"/>
            <w:tcBorders>
              <w:top w:val="single" w:sz="4" w:space="0" w:color="auto"/>
              <w:bottom w:val="single" w:sz="4" w:space="0" w:color="auto"/>
            </w:tcBorders>
            <w:vAlign w:val="center"/>
          </w:tcPr>
          <w:p w14:paraId="4D71EA60" w14:textId="7466BC45" w:rsidR="000E5975" w:rsidRPr="00E658B4" w:rsidRDefault="000E5975" w:rsidP="00BB2B62">
            <w:pPr>
              <w:pStyle w:val="af"/>
              <w:rPr>
                <w:iCs/>
                <w:color w:val="0070C0"/>
                <w:szCs w:val="21"/>
              </w:rPr>
            </w:pPr>
            <w:r w:rsidRPr="00E658B4">
              <w:rPr>
                <w:rFonts w:hint="eastAsia"/>
                <w:iCs/>
                <w:color w:val="0070C0"/>
                <w:szCs w:val="21"/>
              </w:rPr>
              <w:t>T</w:t>
            </w:r>
            <w:r w:rsidRPr="00E658B4">
              <w:rPr>
                <w:iCs/>
                <w:color w:val="0070C0"/>
                <w:szCs w:val="21"/>
              </w:rPr>
              <w:t>SHA</w:t>
            </w:r>
          </w:p>
        </w:tc>
      </w:tr>
      <w:tr w:rsidR="00CE32DE" w:rsidRPr="00E658B4" w14:paraId="6A3E6C77" w14:textId="26394B9B" w:rsidTr="00E658B4">
        <w:trPr>
          <w:trHeight w:val="20"/>
          <w:jc w:val="center"/>
        </w:trPr>
        <w:tc>
          <w:tcPr>
            <w:tcW w:w="393" w:type="pct"/>
            <w:vMerge w:val="restart"/>
            <w:tcBorders>
              <w:top w:val="single" w:sz="4" w:space="0" w:color="auto"/>
            </w:tcBorders>
            <w:vAlign w:val="center"/>
          </w:tcPr>
          <w:p w14:paraId="01B27700" w14:textId="130BDD52" w:rsidR="00CE32DE" w:rsidRPr="00E658B4" w:rsidRDefault="00CE32DE">
            <w:pPr>
              <w:pStyle w:val="af"/>
              <w:rPr>
                <w:color w:val="0070C0"/>
                <w:szCs w:val="21"/>
              </w:rPr>
            </w:pPr>
            <w:r w:rsidRPr="00E658B4">
              <w:rPr>
                <w:color w:val="0070C0"/>
                <w:szCs w:val="21"/>
              </w:rPr>
              <w:t>3</w:t>
            </w:r>
            <w:r w:rsidR="007B0C54" w:rsidRPr="00E658B4">
              <w:rPr>
                <w:color w:val="0070C0"/>
                <w:szCs w:val="21"/>
              </w:rPr>
              <w:t>2</w:t>
            </w:r>
          </w:p>
        </w:tc>
        <w:tc>
          <w:tcPr>
            <w:tcW w:w="881" w:type="pct"/>
            <w:tcBorders>
              <w:top w:val="single" w:sz="4" w:space="0" w:color="auto"/>
            </w:tcBorders>
            <w:vAlign w:val="center"/>
          </w:tcPr>
          <w:p w14:paraId="368BF4EC"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tcBorders>
              <w:top w:val="single" w:sz="4" w:space="0" w:color="auto"/>
            </w:tcBorders>
            <w:vAlign w:val="center"/>
          </w:tcPr>
          <w:p w14:paraId="323FC4E0" w14:textId="6C1FD5CF" w:rsidR="00CE32DE" w:rsidRPr="00E658B4" w:rsidRDefault="00CE32DE" w:rsidP="00CE32DE">
            <w:pPr>
              <w:pStyle w:val="af"/>
              <w:rPr>
                <w:color w:val="0070C0"/>
                <w:szCs w:val="21"/>
              </w:rPr>
            </w:pPr>
            <w:r w:rsidRPr="00E658B4">
              <w:rPr>
                <w:color w:val="0070C0"/>
                <w:szCs w:val="21"/>
              </w:rPr>
              <w:t>2.66%</w:t>
            </w:r>
          </w:p>
        </w:tc>
        <w:tc>
          <w:tcPr>
            <w:tcW w:w="750" w:type="pct"/>
            <w:tcBorders>
              <w:top w:val="single" w:sz="4" w:space="0" w:color="auto"/>
            </w:tcBorders>
            <w:vAlign w:val="center"/>
          </w:tcPr>
          <w:p w14:paraId="53708643" w14:textId="1C5A4F8D" w:rsidR="00CE32DE" w:rsidRPr="00E658B4" w:rsidRDefault="00CE32DE" w:rsidP="00CE32DE">
            <w:pPr>
              <w:pStyle w:val="af"/>
              <w:rPr>
                <w:color w:val="0070C0"/>
                <w:szCs w:val="21"/>
              </w:rPr>
            </w:pPr>
            <w:r w:rsidRPr="00E658B4">
              <w:rPr>
                <w:color w:val="0070C0"/>
                <w:szCs w:val="21"/>
              </w:rPr>
              <w:t>1.75%</w:t>
            </w:r>
          </w:p>
        </w:tc>
        <w:tc>
          <w:tcPr>
            <w:tcW w:w="1001" w:type="pct"/>
            <w:tcBorders>
              <w:top w:val="single" w:sz="4" w:space="0" w:color="auto"/>
            </w:tcBorders>
            <w:vAlign w:val="center"/>
          </w:tcPr>
          <w:p w14:paraId="1EDB9DB8" w14:textId="4FAA96AF" w:rsidR="00CE32DE" w:rsidRPr="00E658B4" w:rsidRDefault="00CE32DE" w:rsidP="00CE32DE">
            <w:pPr>
              <w:pStyle w:val="af"/>
              <w:rPr>
                <w:color w:val="0070C0"/>
                <w:szCs w:val="21"/>
              </w:rPr>
            </w:pPr>
            <w:r w:rsidRPr="00E658B4">
              <w:rPr>
                <w:color w:val="0070C0"/>
                <w:szCs w:val="21"/>
              </w:rPr>
              <w:t>1.52%</w:t>
            </w:r>
          </w:p>
        </w:tc>
        <w:tc>
          <w:tcPr>
            <w:tcW w:w="998" w:type="pct"/>
            <w:tcBorders>
              <w:top w:val="single" w:sz="4" w:space="0" w:color="auto"/>
            </w:tcBorders>
          </w:tcPr>
          <w:p w14:paraId="7F162DE8" w14:textId="6619CCD5" w:rsidR="00CE32DE" w:rsidRPr="00E658B4" w:rsidRDefault="00CE32DE" w:rsidP="00CE32DE">
            <w:pPr>
              <w:pStyle w:val="af"/>
              <w:rPr>
                <w:color w:val="0070C0"/>
                <w:szCs w:val="21"/>
              </w:rPr>
            </w:pPr>
            <w:r w:rsidRPr="00E658B4">
              <w:rPr>
                <w:color w:val="0070C0"/>
              </w:rPr>
              <w:t>12.58%</w:t>
            </w:r>
          </w:p>
        </w:tc>
      </w:tr>
      <w:tr w:rsidR="00CE32DE" w:rsidRPr="00E658B4" w14:paraId="471603BE" w14:textId="10EC0AC1" w:rsidTr="00E658B4">
        <w:trPr>
          <w:trHeight w:val="20"/>
          <w:jc w:val="center"/>
        </w:trPr>
        <w:tc>
          <w:tcPr>
            <w:tcW w:w="393" w:type="pct"/>
            <w:vMerge/>
            <w:vAlign w:val="center"/>
          </w:tcPr>
          <w:p w14:paraId="77D3FC26" w14:textId="77777777" w:rsidR="00CE32DE" w:rsidRPr="00E658B4" w:rsidRDefault="00CE32DE" w:rsidP="00CE32DE">
            <w:pPr>
              <w:pStyle w:val="af"/>
              <w:rPr>
                <w:color w:val="0070C0"/>
                <w:szCs w:val="21"/>
              </w:rPr>
            </w:pPr>
          </w:p>
        </w:tc>
        <w:tc>
          <w:tcPr>
            <w:tcW w:w="881" w:type="pct"/>
            <w:vAlign w:val="center"/>
          </w:tcPr>
          <w:p w14:paraId="1A7D45BA"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52E8B73A" w14:textId="5E6395D5" w:rsidR="00CE32DE" w:rsidRPr="00E658B4" w:rsidRDefault="00CE32DE" w:rsidP="00CE32DE">
            <w:pPr>
              <w:pStyle w:val="af"/>
              <w:rPr>
                <w:color w:val="0070C0"/>
                <w:szCs w:val="21"/>
              </w:rPr>
            </w:pPr>
            <w:r w:rsidRPr="00E658B4">
              <w:rPr>
                <w:color w:val="0070C0"/>
                <w:szCs w:val="21"/>
              </w:rPr>
              <w:t>2.99%</w:t>
            </w:r>
          </w:p>
        </w:tc>
        <w:tc>
          <w:tcPr>
            <w:tcW w:w="750" w:type="pct"/>
            <w:vAlign w:val="center"/>
          </w:tcPr>
          <w:p w14:paraId="44CA10EC" w14:textId="2D77F98D" w:rsidR="00CE32DE" w:rsidRPr="00E658B4" w:rsidRDefault="00CE32DE" w:rsidP="00CE32DE">
            <w:pPr>
              <w:pStyle w:val="af"/>
              <w:rPr>
                <w:color w:val="0070C0"/>
                <w:szCs w:val="21"/>
              </w:rPr>
            </w:pPr>
            <w:r w:rsidRPr="00E658B4">
              <w:rPr>
                <w:color w:val="0070C0"/>
                <w:szCs w:val="21"/>
              </w:rPr>
              <w:t>1.87%</w:t>
            </w:r>
          </w:p>
        </w:tc>
        <w:tc>
          <w:tcPr>
            <w:tcW w:w="1001" w:type="pct"/>
            <w:vAlign w:val="center"/>
          </w:tcPr>
          <w:p w14:paraId="16F81A4F" w14:textId="6EAD62A6" w:rsidR="00CE32DE" w:rsidRPr="00E658B4" w:rsidRDefault="00CE32DE" w:rsidP="00CE32DE">
            <w:pPr>
              <w:pStyle w:val="af"/>
              <w:rPr>
                <w:color w:val="0070C0"/>
                <w:szCs w:val="21"/>
              </w:rPr>
            </w:pPr>
            <w:r w:rsidRPr="00E658B4">
              <w:rPr>
                <w:color w:val="0070C0"/>
                <w:szCs w:val="21"/>
              </w:rPr>
              <w:t>1.49%</w:t>
            </w:r>
          </w:p>
        </w:tc>
        <w:tc>
          <w:tcPr>
            <w:tcW w:w="998" w:type="pct"/>
          </w:tcPr>
          <w:p w14:paraId="4A655020" w14:textId="06D3F9E0" w:rsidR="00CE32DE" w:rsidRPr="00E658B4" w:rsidRDefault="00CE32DE" w:rsidP="00CE32DE">
            <w:pPr>
              <w:pStyle w:val="af"/>
              <w:rPr>
                <w:color w:val="0070C0"/>
                <w:szCs w:val="21"/>
              </w:rPr>
            </w:pPr>
            <w:r w:rsidRPr="00E658B4">
              <w:rPr>
                <w:color w:val="0070C0"/>
              </w:rPr>
              <w:t>15.21%</w:t>
            </w:r>
          </w:p>
        </w:tc>
      </w:tr>
      <w:tr w:rsidR="00CE32DE" w:rsidRPr="00E658B4" w14:paraId="686E0850" w14:textId="2BBFB671" w:rsidTr="00E658B4">
        <w:trPr>
          <w:trHeight w:val="20"/>
          <w:jc w:val="center"/>
        </w:trPr>
        <w:tc>
          <w:tcPr>
            <w:tcW w:w="393" w:type="pct"/>
            <w:vMerge w:val="restart"/>
            <w:vAlign w:val="center"/>
          </w:tcPr>
          <w:p w14:paraId="329A6EF5" w14:textId="40A82F98" w:rsidR="00CE32DE" w:rsidRPr="00E658B4" w:rsidRDefault="00CE32DE">
            <w:pPr>
              <w:pStyle w:val="af"/>
              <w:rPr>
                <w:color w:val="0070C0"/>
                <w:szCs w:val="21"/>
              </w:rPr>
            </w:pPr>
            <w:r w:rsidRPr="00E658B4">
              <w:rPr>
                <w:color w:val="0070C0"/>
                <w:szCs w:val="21"/>
              </w:rPr>
              <w:t>6</w:t>
            </w:r>
            <w:r w:rsidR="007B0C54" w:rsidRPr="00E658B4">
              <w:rPr>
                <w:color w:val="0070C0"/>
                <w:szCs w:val="21"/>
              </w:rPr>
              <w:t>2</w:t>
            </w:r>
          </w:p>
        </w:tc>
        <w:tc>
          <w:tcPr>
            <w:tcW w:w="881" w:type="pct"/>
            <w:vAlign w:val="center"/>
          </w:tcPr>
          <w:p w14:paraId="699F8C29"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28D0F4F6" w14:textId="055C5962" w:rsidR="00CE32DE" w:rsidRPr="00E658B4" w:rsidRDefault="00CE32DE" w:rsidP="00CE32DE">
            <w:pPr>
              <w:pStyle w:val="af"/>
              <w:rPr>
                <w:color w:val="0070C0"/>
                <w:szCs w:val="21"/>
              </w:rPr>
            </w:pPr>
            <w:r w:rsidRPr="00E658B4">
              <w:rPr>
                <w:color w:val="0070C0"/>
                <w:szCs w:val="21"/>
              </w:rPr>
              <w:t>3.25%</w:t>
            </w:r>
          </w:p>
        </w:tc>
        <w:tc>
          <w:tcPr>
            <w:tcW w:w="750" w:type="pct"/>
            <w:vAlign w:val="center"/>
          </w:tcPr>
          <w:p w14:paraId="735242B4" w14:textId="42DDACD7" w:rsidR="00CE32DE" w:rsidRPr="00E658B4" w:rsidRDefault="00CE32DE" w:rsidP="00CE32DE">
            <w:pPr>
              <w:pStyle w:val="af"/>
              <w:rPr>
                <w:color w:val="0070C0"/>
                <w:szCs w:val="21"/>
              </w:rPr>
            </w:pPr>
            <w:r w:rsidRPr="00E658B4">
              <w:rPr>
                <w:color w:val="0070C0"/>
                <w:szCs w:val="21"/>
              </w:rPr>
              <w:t>2.28%</w:t>
            </w:r>
          </w:p>
        </w:tc>
        <w:tc>
          <w:tcPr>
            <w:tcW w:w="1001" w:type="pct"/>
            <w:vAlign w:val="center"/>
          </w:tcPr>
          <w:p w14:paraId="35D5DC37" w14:textId="4D3C7C56" w:rsidR="00CE32DE" w:rsidRPr="00E658B4" w:rsidRDefault="00CE32DE" w:rsidP="00CE32DE">
            <w:pPr>
              <w:pStyle w:val="af"/>
              <w:rPr>
                <w:color w:val="0070C0"/>
                <w:szCs w:val="21"/>
              </w:rPr>
            </w:pPr>
            <w:r w:rsidRPr="00E658B4">
              <w:rPr>
                <w:color w:val="0070C0"/>
                <w:szCs w:val="21"/>
              </w:rPr>
              <w:t>1.86%</w:t>
            </w:r>
          </w:p>
        </w:tc>
        <w:tc>
          <w:tcPr>
            <w:tcW w:w="998" w:type="pct"/>
          </w:tcPr>
          <w:p w14:paraId="74C6C638" w14:textId="0D25A879" w:rsidR="00CE32DE" w:rsidRPr="00E658B4" w:rsidRDefault="00CE32DE" w:rsidP="00CE32DE">
            <w:pPr>
              <w:pStyle w:val="af"/>
              <w:rPr>
                <w:color w:val="0070C0"/>
                <w:szCs w:val="21"/>
              </w:rPr>
            </w:pPr>
            <w:r w:rsidRPr="00E658B4">
              <w:rPr>
                <w:color w:val="0070C0"/>
              </w:rPr>
              <w:t>11.96%</w:t>
            </w:r>
          </w:p>
        </w:tc>
      </w:tr>
      <w:tr w:rsidR="00CE32DE" w:rsidRPr="00E658B4" w14:paraId="6EA31105" w14:textId="08AF42E4" w:rsidTr="00E658B4">
        <w:trPr>
          <w:trHeight w:val="20"/>
          <w:jc w:val="center"/>
        </w:trPr>
        <w:tc>
          <w:tcPr>
            <w:tcW w:w="393" w:type="pct"/>
            <w:vMerge/>
            <w:vAlign w:val="center"/>
          </w:tcPr>
          <w:p w14:paraId="6041D933" w14:textId="77777777" w:rsidR="00CE32DE" w:rsidRPr="00E658B4" w:rsidRDefault="00CE32DE" w:rsidP="00CE32DE">
            <w:pPr>
              <w:pStyle w:val="af"/>
              <w:rPr>
                <w:color w:val="0070C0"/>
                <w:szCs w:val="21"/>
              </w:rPr>
            </w:pPr>
          </w:p>
        </w:tc>
        <w:tc>
          <w:tcPr>
            <w:tcW w:w="881" w:type="pct"/>
            <w:vAlign w:val="center"/>
          </w:tcPr>
          <w:p w14:paraId="59366832"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17482ADF" w14:textId="247ACCFB" w:rsidR="00CE32DE" w:rsidRPr="00E658B4" w:rsidRDefault="00CE32DE" w:rsidP="00CE32DE">
            <w:pPr>
              <w:pStyle w:val="af"/>
              <w:rPr>
                <w:color w:val="0070C0"/>
                <w:szCs w:val="21"/>
              </w:rPr>
            </w:pPr>
            <w:r w:rsidRPr="00E658B4">
              <w:rPr>
                <w:color w:val="0070C0"/>
                <w:szCs w:val="21"/>
              </w:rPr>
              <w:t>3.43%</w:t>
            </w:r>
          </w:p>
        </w:tc>
        <w:tc>
          <w:tcPr>
            <w:tcW w:w="750" w:type="pct"/>
            <w:vAlign w:val="center"/>
          </w:tcPr>
          <w:p w14:paraId="46A16548" w14:textId="16167594" w:rsidR="00CE32DE" w:rsidRPr="00E658B4" w:rsidRDefault="00CE32DE" w:rsidP="00CE32DE">
            <w:pPr>
              <w:pStyle w:val="af"/>
              <w:rPr>
                <w:color w:val="0070C0"/>
                <w:szCs w:val="21"/>
              </w:rPr>
            </w:pPr>
            <w:r w:rsidRPr="00E658B4">
              <w:rPr>
                <w:color w:val="0070C0"/>
                <w:szCs w:val="21"/>
              </w:rPr>
              <w:t>2.23%</w:t>
            </w:r>
          </w:p>
        </w:tc>
        <w:tc>
          <w:tcPr>
            <w:tcW w:w="1001" w:type="pct"/>
            <w:vAlign w:val="center"/>
          </w:tcPr>
          <w:p w14:paraId="38B764CE" w14:textId="76A971AC" w:rsidR="00CE32DE" w:rsidRPr="00E658B4" w:rsidRDefault="00CE32DE" w:rsidP="00CE32DE">
            <w:pPr>
              <w:pStyle w:val="af"/>
              <w:rPr>
                <w:color w:val="0070C0"/>
                <w:szCs w:val="21"/>
              </w:rPr>
            </w:pPr>
            <w:r w:rsidRPr="00E658B4">
              <w:rPr>
                <w:color w:val="0070C0"/>
                <w:szCs w:val="21"/>
              </w:rPr>
              <w:t>1.73%</w:t>
            </w:r>
          </w:p>
        </w:tc>
        <w:tc>
          <w:tcPr>
            <w:tcW w:w="998" w:type="pct"/>
          </w:tcPr>
          <w:p w14:paraId="46A5D1B6" w14:textId="78BCCFDE" w:rsidR="00CE32DE" w:rsidRPr="00E658B4" w:rsidRDefault="00CE32DE" w:rsidP="00CE32DE">
            <w:pPr>
              <w:pStyle w:val="af"/>
              <w:rPr>
                <w:color w:val="0070C0"/>
                <w:szCs w:val="21"/>
              </w:rPr>
            </w:pPr>
            <w:r w:rsidRPr="00E658B4">
              <w:rPr>
                <w:color w:val="0070C0"/>
              </w:rPr>
              <w:t>15.44%</w:t>
            </w:r>
          </w:p>
        </w:tc>
      </w:tr>
      <w:tr w:rsidR="00CE32DE" w:rsidRPr="00E658B4" w14:paraId="30B5A75F" w14:textId="626B0563" w:rsidTr="00E658B4">
        <w:trPr>
          <w:trHeight w:val="20"/>
          <w:jc w:val="center"/>
        </w:trPr>
        <w:tc>
          <w:tcPr>
            <w:tcW w:w="393" w:type="pct"/>
            <w:vMerge w:val="restart"/>
            <w:vAlign w:val="center"/>
          </w:tcPr>
          <w:p w14:paraId="00D0D306" w14:textId="0548C440" w:rsidR="00CE32DE" w:rsidRPr="00E658B4" w:rsidRDefault="00CE32DE">
            <w:pPr>
              <w:pStyle w:val="af"/>
              <w:rPr>
                <w:color w:val="0070C0"/>
                <w:szCs w:val="21"/>
              </w:rPr>
            </w:pPr>
            <w:r w:rsidRPr="00E658B4">
              <w:rPr>
                <w:color w:val="0070C0"/>
                <w:szCs w:val="21"/>
              </w:rPr>
              <w:t>12</w:t>
            </w:r>
            <w:r w:rsidR="007B0C54" w:rsidRPr="00E658B4">
              <w:rPr>
                <w:color w:val="0070C0"/>
                <w:szCs w:val="21"/>
              </w:rPr>
              <w:t>2</w:t>
            </w:r>
          </w:p>
        </w:tc>
        <w:tc>
          <w:tcPr>
            <w:tcW w:w="881" w:type="pct"/>
            <w:vAlign w:val="center"/>
          </w:tcPr>
          <w:p w14:paraId="663C375D"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2F24CEBE" w14:textId="263359AC" w:rsidR="00CE32DE" w:rsidRPr="00E658B4" w:rsidRDefault="00CE32DE" w:rsidP="00CE32DE">
            <w:pPr>
              <w:pStyle w:val="af"/>
              <w:rPr>
                <w:color w:val="0070C0"/>
                <w:szCs w:val="21"/>
              </w:rPr>
            </w:pPr>
            <w:r w:rsidRPr="00E658B4">
              <w:rPr>
                <w:color w:val="0070C0"/>
                <w:szCs w:val="21"/>
              </w:rPr>
              <w:t>-6.09%</w:t>
            </w:r>
          </w:p>
        </w:tc>
        <w:tc>
          <w:tcPr>
            <w:tcW w:w="750" w:type="pct"/>
            <w:vAlign w:val="center"/>
          </w:tcPr>
          <w:p w14:paraId="321C19CE" w14:textId="1B03DF5F" w:rsidR="00CE32DE" w:rsidRPr="00E658B4" w:rsidRDefault="00CE32DE" w:rsidP="00CE32DE">
            <w:pPr>
              <w:pStyle w:val="af"/>
              <w:rPr>
                <w:color w:val="0070C0"/>
                <w:szCs w:val="21"/>
              </w:rPr>
            </w:pPr>
            <w:r w:rsidRPr="00E658B4">
              <w:rPr>
                <w:color w:val="0070C0"/>
                <w:szCs w:val="21"/>
              </w:rPr>
              <w:t>-6.95%</w:t>
            </w:r>
          </w:p>
        </w:tc>
        <w:tc>
          <w:tcPr>
            <w:tcW w:w="1001" w:type="pct"/>
            <w:vAlign w:val="center"/>
          </w:tcPr>
          <w:p w14:paraId="7B16B1F3" w14:textId="7E9D08B7" w:rsidR="00CE32DE" w:rsidRPr="00E658B4" w:rsidRDefault="00CE32DE" w:rsidP="00CE32DE">
            <w:pPr>
              <w:pStyle w:val="af"/>
              <w:rPr>
                <w:color w:val="0070C0"/>
                <w:szCs w:val="21"/>
              </w:rPr>
            </w:pPr>
            <w:r w:rsidRPr="00E658B4">
              <w:rPr>
                <w:color w:val="0070C0"/>
                <w:szCs w:val="21"/>
              </w:rPr>
              <w:t>-7.28%</w:t>
            </w:r>
          </w:p>
        </w:tc>
        <w:tc>
          <w:tcPr>
            <w:tcW w:w="998" w:type="pct"/>
          </w:tcPr>
          <w:p w14:paraId="3EBA91BD" w14:textId="7E7F7467" w:rsidR="00CE32DE" w:rsidRPr="00E658B4" w:rsidRDefault="00CE32DE" w:rsidP="00CE32DE">
            <w:pPr>
              <w:pStyle w:val="af"/>
              <w:rPr>
                <w:color w:val="0070C0"/>
                <w:szCs w:val="21"/>
              </w:rPr>
            </w:pPr>
            <w:r w:rsidRPr="00E658B4">
              <w:rPr>
                <w:color w:val="0070C0"/>
              </w:rPr>
              <w:t>5.74%</w:t>
            </w:r>
          </w:p>
        </w:tc>
      </w:tr>
      <w:tr w:rsidR="00CE32DE" w:rsidRPr="00E658B4" w14:paraId="7968CBCF" w14:textId="1675D348" w:rsidTr="00E658B4">
        <w:trPr>
          <w:trHeight w:val="20"/>
          <w:jc w:val="center"/>
        </w:trPr>
        <w:tc>
          <w:tcPr>
            <w:tcW w:w="393" w:type="pct"/>
            <w:vMerge/>
            <w:vAlign w:val="center"/>
          </w:tcPr>
          <w:p w14:paraId="43E2B729" w14:textId="77777777" w:rsidR="00CE32DE" w:rsidRPr="00E658B4" w:rsidRDefault="00CE32DE" w:rsidP="00CE32DE">
            <w:pPr>
              <w:pStyle w:val="af"/>
              <w:rPr>
                <w:color w:val="0070C0"/>
                <w:szCs w:val="21"/>
              </w:rPr>
            </w:pPr>
          </w:p>
        </w:tc>
        <w:tc>
          <w:tcPr>
            <w:tcW w:w="881" w:type="pct"/>
            <w:vAlign w:val="center"/>
          </w:tcPr>
          <w:p w14:paraId="6B997CF4"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7A5B8D68" w14:textId="66A5F8F6"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41</w:t>
            </w:r>
            <w:r w:rsidRPr="00E658B4">
              <w:rPr>
                <w:rFonts w:hint="eastAsia"/>
                <w:color w:val="0070C0"/>
                <w:szCs w:val="21"/>
              </w:rPr>
              <w:t>.</w:t>
            </w:r>
            <w:r w:rsidRPr="00E658B4">
              <w:rPr>
                <w:color w:val="0070C0"/>
                <w:szCs w:val="21"/>
              </w:rPr>
              <w:t>84</w:t>
            </w:r>
            <w:r w:rsidRPr="00E658B4">
              <w:rPr>
                <w:rFonts w:hint="eastAsia"/>
                <w:color w:val="0070C0"/>
                <w:szCs w:val="21"/>
              </w:rPr>
              <w:t>%</w:t>
            </w:r>
          </w:p>
        </w:tc>
        <w:tc>
          <w:tcPr>
            <w:tcW w:w="750" w:type="pct"/>
            <w:vAlign w:val="center"/>
          </w:tcPr>
          <w:p w14:paraId="254CB6DC" w14:textId="2820AAD4"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42</w:t>
            </w:r>
            <w:r w:rsidRPr="00E658B4">
              <w:rPr>
                <w:rFonts w:hint="eastAsia"/>
                <w:color w:val="0070C0"/>
                <w:szCs w:val="21"/>
              </w:rPr>
              <w:t>.</w:t>
            </w:r>
            <w:r w:rsidRPr="00E658B4">
              <w:rPr>
                <w:color w:val="0070C0"/>
                <w:szCs w:val="21"/>
              </w:rPr>
              <w:t>25</w:t>
            </w:r>
            <w:r w:rsidRPr="00E658B4">
              <w:rPr>
                <w:rFonts w:hint="eastAsia"/>
                <w:color w:val="0070C0"/>
                <w:szCs w:val="21"/>
              </w:rPr>
              <w:t>%</w:t>
            </w:r>
          </w:p>
        </w:tc>
        <w:tc>
          <w:tcPr>
            <w:tcW w:w="1001" w:type="pct"/>
            <w:vAlign w:val="center"/>
          </w:tcPr>
          <w:p w14:paraId="0B0FD4F1" w14:textId="1CD4F218"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42</w:t>
            </w:r>
            <w:r w:rsidRPr="00E658B4">
              <w:rPr>
                <w:rFonts w:hint="eastAsia"/>
                <w:color w:val="0070C0"/>
                <w:szCs w:val="21"/>
              </w:rPr>
              <w:t>.</w:t>
            </w:r>
            <w:r w:rsidRPr="00E658B4">
              <w:rPr>
                <w:color w:val="0070C0"/>
                <w:szCs w:val="21"/>
              </w:rPr>
              <w:t>49</w:t>
            </w:r>
            <w:r w:rsidRPr="00E658B4">
              <w:rPr>
                <w:rFonts w:hint="eastAsia"/>
                <w:color w:val="0070C0"/>
                <w:szCs w:val="21"/>
              </w:rPr>
              <w:t>%</w:t>
            </w:r>
          </w:p>
        </w:tc>
        <w:tc>
          <w:tcPr>
            <w:tcW w:w="998" w:type="pct"/>
          </w:tcPr>
          <w:p w14:paraId="41373FE8" w14:textId="7AA17DE3" w:rsidR="00CE32DE" w:rsidRPr="00E658B4" w:rsidRDefault="00CE32DE" w:rsidP="00CE32DE">
            <w:pPr>
              <w:pStyle w:val="af"/>
              <w:rPr>
                <w:color w:val="0070C0"/>
                <w:szCs w:val="21"/>
              </w:rPr>
            </w:pPr>
            <w:r w:rsidRPr="00E658B4">
              <w:rPr>
                <w:color w:val="0070C0"/>
              </w:rPr>
              <w:t>-33.85%</w:t>
            </w:r>
          </w:p>
        </w:tc>
      </w:tr>
      <w:bookmarkEnd w:id="93"/>
    </w:tbl>
    <w:p w14:paraId="5354C990" w14:textId="537D8011" w:rsidR="007D7122" w:rsidRDefault="007D7122" w:rsidP="001F1E24">
      <w:pPr>
        <w:ind w:firstLine="420"/>
        <w:rPr>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0D0DE650" w:rsidR="007D716A" w:rsidRPr="00A57B74" w:rsidRDefault="007D716A" w:rsidP="001F1E24">
      <w:pPr>
        <w:ind w:firstLine="420"/>
      </w:pPr>
      <w:r w:rsidRPr="00A57B74">
        <w:lastRenderedPageBreak/>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B26F87" w:rsidRPr="00867963">
        <w:t xml:space="preserve">Fig. </w:t>
      </w:r>
      <w:r w:rsidR="00B26F87">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94" w:name="OLE_LINK46"/>
      <w:bookmarkStart w:id="95"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94"/>
      <w:bookmarkEnd w:id="95"/>
    </w:p>
    <w:p w14:paraId="1B62F0CA" w14:textId="6949504B"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B26F87" w:rsidRPr="00867963">
        <w:t xml:space="preserve">Fig. </w:t>
      </w:r>
      <w:r w:rsidR="00B26F87">
        <w:rPr>
          <w:noProof/>
        </w:rPr>
        <w:t>6</w:t>
      </w:r>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3C9A4728" w:rsidR="007D716A" w:rsidRPr="00867963" w:rsidRDefault="00811358" w:rsidP="00867963">
      <w:pPr>
        <w:pStyle w:val="a4"/>
      </w:pPr>
      <w:bookmarkStart w:id="96" w:name="_Ref81394975"/>
      <w:r w:rsidRPr="00867963">
        <w:t xml:space="preserve">Fig. </w:t>
      </w:r>
      <w:fldSimple w:instr=" SEQ Fig. \* ARABIC ">
        <w:r w:rsidR="00B26F87">
          <w:rPr>
            <w:noProof/>
          </w:rPr>
          <w:t>6</w:t>
        </w:r>
      </w:fldSimple>
      <w:bookmarkEnd w:id="96"/>
      <w:r w:rsidR="00867963" w:rsidRPr="00867963">
        <w:t xml:space="preserve"> The impacts of PSPLIB parameters on the GA-5K for J30</w:t>
      </w:r>
    </w:p>
    <w:p w14:paraId="4623A3EB" w14:textId="03E2E35D"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r w:rsidR="00B26F87" w:rsidRPr="00E658B4">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w:t>
      </w:r>
      <w:r w:rsidRPr="00A57B74">
        <w:lastRenderedPageBreak/>
        <w:t xml:space="preserve">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r w:rsidR="00B26F87">
        <w:t xml:space="preserve">Fig. </w:t>
      </w:r>
      <w:r w:rsidR="00B26F87">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B26F87">
        <w:t xml:space="preserve">Fig. </w:t>
      </w:r>
      <w:r w:rsidR="00B26F87">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32391937" w:rsidR="007D716A" w:rsidRPr="00A57B74" w:rsidRDefault="007D716A" w:rsidP="001F1E24">
      <w:pPr>
        <w:pStyle w:val="a4"/>
        <w:keepNext/>
      </w:pPr>
      <w:bookmarkStart w:id="97" w:name="_Ref73026566"/>
      <w:r w:rsidRPr="00A57B74">
        <w:t xml:space="preserve">Table </w:t>
      </w:r>
      <w:fldSimple w:instr=" SEQ Table \* ARABIC ">
        <w:r w:rsidR="00B26F87">
          <w:rPr>
            <w:noProof/>
          </w:rPr>
          <w:t>10</w:t>
        </w:r>
      </w:fldSimple>
      <w:bookmarkEnd w:id="97"/>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6008E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6008E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6008E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6008E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466986A0" w:rsidR="007D716A" w:rsidRPr="00A57B74" w:rsidRDefault="00254FC4" w:rsidP="00254FC4">
      <w:pPr>
        <w:pStyle w:val="a4"/>
      </w:pPr>
      <w:bookmarkStart w:id="98" w:name="_Ref81395074"/>
      <w:r>
        <w:t xml:space="preserve">Fig. </w:t>
      </w:r>
      <w:fldSimple w:instr=" SEQ Fig. \* ARABIC ">
        <w:r w:rsidR="00B26F87">
          <w:rPr>
            <w:noProof/>
          </w:rPr>
          <w:t>7</w:t>
        </w:r>
      </w:fldSimple>
      <w:bookmarkEnd w:id="98"/>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lastRenderedPageBreak/>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CAD97B"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r w:rsidR="00B26F87" w:rsidRPr="00A57B74">
        <w:t xml:space="preserve">Table </w:t>
      </w:r>
      <w:r w:rsidR="00B26F87">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r w:rsidRPr="00A57B74">
        <w:t xml:space="preserve"> are marked with “-”.</w:t>
      </w:r>
    </w:p>
    <w:p w14:paraId="2949159B" w14:textId="08060A6C" w:rsidR="007D716A" w:rsidRPr="00A57B74" w:rsidRDefault="007D716A" w:rsidP="001F1E24">
      <w:pPr>
        <w:pStyle w:val="a4"/>
        <w:keepNext/>
      </w:pPr>
      <w:bookmarkStart w:id="99" w:name="_Ref73032812"/>
      <w:bookmarkStart w:id="100" w:name="_Ref73032807"/>
      <w:r w:rsidRPr="00A57B74">
        <w:t xml:space="preserve">Table </w:t>
      </w:r>
      <w:fldSimple w:instr=" SEQ Table \* ARABIC ">
        <w:r w:rsidR="00B26F87">
          <w:rPr>
            <w:noProof/>
          </w:rPr>
          <w:t>11</w:t>
        </w:r>
      </w:fldSimple>
      <w:bookmarkEnd w:id="99"/>
      <w:r w:rsidRPr="00A57B74">
        <w:t>. Comparison results</w:t>
      </w:r>
      <w:bookmarkEnd w:id="100"/>
    </w:p>
    <w:tbl>
      <w:tblPr>
        <w:tblStyle w:val="a5"/>
        <w:tblW w:w="525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336"/>
        <w:gridCol w:w="1077"/>
        <w:gridCol w:w="1121"/>
        <w:gridCol w:w="238"/>
        <w:gridCol w:w="1050"/>
        <w:gridCol w:w="1134"/>
        <w:gridCol w:w="284"/>
        <w:gridCol w:w="425"/>
        <w:gridCol w:w="1413"/>
        <w:tblGridChange w:id="101">
          <w:tblGrid>
            <w:gridCol w:w="851"/>
            <w:gridCol w:w="1336"/>
            <w:gridCol w:w="1077"/>
            <w:gridCol w:w="1121"/>
            <w:gridCol w:w="238"/>
            <w:gridCol w:w="1050"/>
            <w:gridCol w:w="1134"/>
            <w:gridCol w:w="284"/>
            <w:gridCol w:w="425"/>
            <w:gridCol w:w="1413"/>
          </w:tblGrid>
        </w:tblGridChange>
      </w:tblGrid>
      <w:tr w:rsidR="00592871" w:rsidRPr="00A57B74" w14:paraId="3F26B045" w14:textId="3264CA77" w:rsidTr="00E658B4">
        <w:trPr>
          <w:trHeight w:val="283"/>
          <w:jc w:val="center"/>
        </w:trPr>
        <w:tc>
          <w:tcPr>
            <w:tcW w:w="477" w:type="pct"/>
            <w:tcBorders>
              <w:top w:val="single" w:sz="4" w:space="0" w:color="auto"/>
              <w:bottom w:val="nil"/>
            </w:tcBorders>
            <w:vAlign w:val="center"/>
          </w:tcPr>
          <w:p w14:paraId="73CEABA1" w14:textId="77777777" w:rsidR="00592871" w:rsidRPr="00A57B74" w:rsidRDefault="00592871" w:rsidP="006D0A53">
            <w:pPr>
              <w:spacing w:line="240" w:lineRule="auto"/>
              <w:ind w:firstLineChars="0" w:firstLine="0"/>
              <w:jc w:val="center"/>
              <w:rPr>
                <w:rFonts w:cs="Times New Roman"/>
                <w:kern w:val="0"/>
                <w:szCs w:val="20"/>
              </w:rPr>
            </w:pPr>
          </w:p>
        </w:tc>
        <w:tc>
          <w:tcPr>
            <w:tcW w:w="748" w:type="pct"/>
            <w:tcBorders>
              <w:top w:val="single" w:sz="4" w:space="0" w:color="auto"/>
              <w:bottom w:val="nil"/>
            </w:tcBorders>
            <w:vAlign w:val="center"/>
          </w:tcPr>
          <w:p w14:paraId="5A9B34E6" w14:textId="77777777" w:rsidR="00592871" w:rsidRPr="00A57B74" w:rsidRDefault="00592871" w:rsidP="006D0A53">
            <w:pPr>
              <w:spacing w:line="240" w:lineRule="auto"/>
              <w:ind w:firstLineChars="0" w:firstLine="0"/>
              <w:jc w:val="center"/>
              <w:rPr>
                <w:rFonts w:cs="Times New Roman"/>
                <w:kern w:val="0"/>
                <w:szCs w:val="20"/>
              </w:rPr>
            </w:pPr>
          </w:p>
        </w:tc>
        <w:tc>
          <w:tcPr>
            <w:tcW w:w="1231" w:type="pct"/>
            <w:gridSpan w:val="2"/>
            <w:tcBorders>
              <w:top w:val="single" w:sz="4" w:space="0" w:color="auto"/>
              <w:bottom w:val="single" w:sz="4" w:space="0" w:color="auto"/>
            </w:tcBorders>
            <w:vAlign w:val="center"/>
          </w:tcPr>
          <w:p w14:paraId="0F494DAC"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33" w:type="pct"/>
            <w:tcBorders>
              <w:top w:val="single" w:sz="4" w:space="0" w:color="auto"/>
              <w:bottom w:val="nil"/>
            </w:tcBorders>
            <w:vAlign w:val="center"/>
          </w:tcPr>
          <w:p w14:paraId="0A358B77" w14:textId="77777777" w:rsidR="00592871" w:rsidRPr="00A57B74" w:rsidRDefault="00592871" w:rsidP="006D0A53">
            <w:pPr>
              <w:spacing w:line="240" w:lineRule="auto"/>
              <w:ind w:firstLineChars="0" w:firstLine="0"/>
              <w:jc w:val="center"/>
              <w:rPr>
                <w:rFonts w:cs="Times New Roman"/>
                <w:kern w:val="0"/>
                <w:szCs w:val="20"/>
              </w:rPr>
            </w:pPr>
          </w:p>
        </w:tc>
        <w:tc>
          <w:tcPr>
            <w:tcW w:w="1223" w:type="pct"/>
            <w:gridSpan w:val="2"/>
            <w:tcBorders>
              <w:top w:val="single" w:sz="4" w:space="0" w:color="auto"/>
              <w:bottom w:val="single" w:sz="4" w:space="0" w:color="auto"/>
            </w:tcBorders>
            <w:vAlign w:val="center"/>
          </w:tcPr>
          <w:p w14:paraId="43340EC0" w14:textId="5211197F"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GAP</w:t>
            </w:r>
            <w:r w:rsidRPr="00E658B4">
              <w:rPr>
                <w:rFonts w:cs="Times New Roman"/>
                <w:color w:val="0070C0"/>
                <w:kern w:val="0"/>
                <w:szCs w:val="20"/>
              </w:rPr>
              <w:t>(LB-M)</w:t>
            </w:r>
          </w:p>
        </w:tc>
        <w:tc>
          <w:tcPr>
            <w:tcW w:w="159" w:type="pct"/>
            <w:tcBorders>
              <w:top w:val="single" w:sz="4" w:space="0" w:color="auto"/>
              <w:bottom w:val="single" w:sz="4" w:space="0" w:color="auto"/>
            </w:tcBorders>
          </w:tcPr>
          <w:p w14:paraId="5FB80E12" w14:textId="77777777" w:rsidR="00592871" w:rsidRPr="00A57B74" w:rsidRDefault="00592871" w:rsidP="006D0A53">
            <w:pPr>
              <w:spacing w:line="240" w:lineRule="auto"/>
              <w:ind w:firstLineChars="0" w:firstLine="0"/>
              <w:jc w:val="center"/>
              <w:rPr>
                <w:rFonts w:cs="Times New Roman"/>
                <w:kern w:val="0"/>
                <w:szCs w:val="20"/>
              </w:rPr>
            </w:pPr>
          </w:p>
        </w:tc>
        <w:tc>
          <w:tcPr>
            <w:tcW w:w="238" w:type="pct"/>
            <w:tcBorders>
              <w:top w:val="single" w:sz="4" w:space="0" w:color="auto"/>
              <w:bottom w:val="single" w:sz="4" w:space="0" w:color="auto"/>
            </w:tcBorders>
          </w:tcPr>
          <w:p w14:paraId="3300B663" w14:textId="77777777" w:rsidR="00592871" w:rsidRPr="00A57B74" w:rsidRDefault="00592871" w:rsidP="006D0A53">
            <w:pPr>
              <w:spacing w:line="240" w:lineRule="auto"/>
              <w:ind w:firstLineChars="0" w:firstLine="0"/>
              <w:jc w:val="center"/>
              <w:rPr>
                <w:rFonts w:cs="Times New Roman"/>
                <w:kern w:val="0"/>
                <w:szCs w:val="20"/>
              </w:rPr>
            </w:pPr>
          </w:p>
        </w:tc>
        <w:tc>
          <w:tcPr>
            <w:tcW w:w="792" w:type="pct"/>
            <w:tcBorders>
              <w:top w:val="single" w:sz="4" w:space="0" w:color="auto"/>
              <w:bottom w:val="single" w:sz="4" w:space="0" w:color="auto"/>
            </w:tcBorders>
          </w:tcPr>
          <w:p w14:paraId="3D61B261" w14:textId="77777777" w:rsidR="00592871" w:rsidRPr="00A57B74" w:rsidRDefault="00592871" w:rsidP="006D0A53">
            <w:pPr>
              <w:spacing w:line="240" w:lineRule="auto"/>
              <w:ind w:firstLineChars="0" w:firstLine="0"/>
              <w:jc w:val="center"/>
              <w:rPr>
                <w:rFonts w:cs="Times New Roman"/>
                <w:kern w:val="0"/>
                <w:szCs w:val="20"/>
              </w:rPr>
            </w:pPr>
          </w:p>
        </w:tc>
      </w:tr>
      <w:tr w:rsidR="00592871" w:rsidRPr="00A57B74" w14:paraId="775B647B" w14:textId="680518D7" w:rsidTr="00592871">
        <w:trPr>
          <w:trHeight w:val="283"/>
          <w:jc w:val="center"/>
        </w:trPr>
        <w:tc>
          <w:tcPr>
            <w:tcW w:w="477" w:type="pct"/>
            <w:tcBorders>
              <w:top w:val="nil"/>
              <w:bottom w:val="single" w:sz="4" w:space="0" w:color="auto"/>
            </w:tcBorders>
            <w:vAlign w:val="center"/>
          </w:tcPr>
          <w:p w14:paraId="4A451CB6" w14:textId="77777777" w:rsidR="00592871" w:rsidRPr="00A57B74" w:rsidRDefault="00592871"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748" w:type="pct"/>
            <w:tcBorders>
              <w:top w:val="nil"/>
              <w:bottom w:val="single" w:sz="4" w:space="0" w:color="auto"/>
            </w:tcBorders>
            <w:vAlign w:val="center"/>
          </w:tcPr>
          <w:p w14:paraId="586B3D32" w14:textId="77777777" w:rsidR="00592871" w:rsidRPr="00A57B74" w:rsidRDefault="00592871"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03" w:type="pct"/>
            <w:tcBorders>
              <w:top w:val="single" w:sz="4" w:space="0" w:color="auto"/>
              <w:bottom w:val="single" w:sz="4" w:space="0" w:color="auto"/>
            </w:tcBorders>
            <w:vAlign w:val="center"/>
          </w:tcPr>
          <w:p w14:paraId="25178128"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628" w:type="pct"/>
            <w:tcBorders>
              <w:top w:val="single" w:sz="4" w:space="0" w:color="auto"/>
              <w:bottom w:val="single" w:sz="4" w:space="0" w:color="auto"/>
            </w:tcBorders>
            <w:vAlign w:val="center"/>
          </w:tcPr>
          <w:p w14:paraId="11C294C8"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33" w:type="pct"/>
            <w:tcBorders>
              <w:top w:val="nil"/>
              <w:bottom w:val="single" w:sz="4" w:space="0" w:color="auto"/>
            </w:tcBorders>
            <w:vAlign w:val="center"/>
          </w:tcPr>
          <w:p w14:paraId="70D26770" w14:textId="77777777" w:rsidR="00592871" w:rsidRPr="00A57B74" w:rsidRDefault="00592871" w:rsidP="006D0A53">
            <w:pPr>
              <w:spacing w:line="240" w:lineRule="auto"/>
              <w:ind w:firstLineChars="0" w:firstLine="0"/>
              <w:jc w:val="center"/>
              <w:rPr>
                <w:rFonts w:cs="Times New Roman"/>
                <w:kern w:val="0"/>
                <w:szCs w:val="20"/>
              </w:rPr>
            </w:pPr>
          </w:p>
        </w:tc>
        <w:tc>
          <w:tcPr>
            <w:tcW w:w="588" w:type="pct"/>
            <w:tcBorders>
              <w:top w:val="single" w:sz="4" w:space="0" w:color="auto"/>
              <w:bottom w:val="single" w:sz="4" w:space="0" w:color="auto"/>
            </w:tcBorders>
            <w:vAlign w:val="center"/>
          </w:tcPr>
          <w:p w14:paraId="52D72906"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635" w:type="pct"/>
            <w:tcBorders>
              <w:top w:val="single" w:sz="4" w:space="0" w:color="auto"/>
              <w:bottom w:val="single" w:sz="4" w:space="0" w:color="auto"/>
            </w:tcBorders>
            <w:vAlign w:val="center"/>
          </w:tcPr>
          <w:p w14:paraId="234DB667"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59" w:type="pct"/>
            <w:tcBorders>
              <w:top w:val="single" w:sz="4" w:space="0" w:color="auto"/>
              <w:bottom w:val="single" w:sz="4" w:space="0" w:color="auto"/>
            </w:tcBorders>
          </w:tcPr>
          <w:p w14:paraId="2696D5A3" w14:textId="77777777" w:rsidR="00592871" w:rsidRPr="00A57B74" w:rsidRDefault="00592871" w:rsidP="006D0A53">
            <w:pPr>
              <w:spacing w:line="240" w:lineRule="auto"/>
              <w:ind w:firstLineChars="0" w:firstLine="0"/>
              <w:jc w:val="center"/>
              <w:rPr>
                <w:rFonts w:cs="Times New Roman"/>
                <w:kern w:val="0"/>
                <w:szCs w:val="20"/>
              </w:rPr>
            </w:pPr>
          </w:p>
        </w:tc>
        <w:tc>
          <w:tcPr>
            <w:tcW w:w="238" w:type="pct"/>
            <w:tcBorders>
              <w:top w:val="single" w:sz="4" w:space="0" w:color="auto"/>
              <w:bottom w:val="single" w:sz="4" w:space="0" w:color="auto"/>
            </w:tcBorders>
          </w:tcPr>
          <w:p w14:paraId="038E866A" w14:textId="77777777" w:rsidR="00592871" w:rsidRPr="00A57B74" w:rsidRDefault="00592871" w:rsidP="006D0A53">
            <w:pPr>
              <w:spacing w:line="240" w:lineRule="auto"/>
              <w:ind w:firstLineChars="0" w:firstLine="0"/>
              <w:jc w:val="center"/>
              <w:rPr>
                <w:rFonts w:cs="Times New Roman"/>
                <w:kern w:val="0"/>
                <w:szCs w:val="20"/>
              </w:rPr>
            </w:pPr>
          </w:p>
        </w:tc>
        <w:tc>
          <w:tcPr>
            <w:tcW w:w="792" w:type="pct"/>
            <w:tcBorders>
              <w:top w:val="single" w:sz="4" w:space="0" w:color="auto"/>
              <w:bottom w:val="single" w:sz="4" w:space="0" w:color="auto"/>
            </w:tcBorders>
          </w:tcPr>
          <w:p w14:paraId="0DC74CD4" w14:textId="77777777" w:rsidR="00592871" w:rsidRPr="00A57B74" w:rsidRDefault="00592871" w:rsidP="006D0A53">
            <w:pPr>
              <w:spacing w:line="240" w:lineRule="auto"/>
              <w:ind w:firstLineChars="0" w:firstLine="0"/>
              <w:jc w:val="center"/>
              <w:rPr>
                <w:rFonts w:cs="Times New Roman"/>
                <w:kern w:val="0"/>
                <w:szCs w:val="20"/>
              </w:rPr>
            </w:pPr>
          </w:p>
        </w:tc>
      </w:tr>
      <w:tr w:rsidR="00592871" w:rsidRPr="00A57B74" w14:paraId="7742CE6F" w14:textId="31DB1CF6" w:rsidTr="00592871">
        <w:trPr>
          <w:jc w:val="center"/>
        </w:trPr>
        <w:tc>
          <w:tcPr>
            <w:tcW w:w="477" w:type="pct"/>
            <w:vMerge w:val="restart"/>
            <w:tcBorders>
              <w:top w:val="single" w:sz="4" w:space="0" w:color="auto"/>
            </w:tcBorders>
            <w:vAlign w:val="center"/>
          </w:tcPr>
          <w:p w14:paraId="082AC570" w14:textId="0A991314"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32</w:t>
            </w:r>
          </w:p>
        </w:tc>
        <w:tc>
          <w:tcPr>
            <w:tcW w:w="748" w:type="pct"/>
            <w:tcBorders>
              <w:top w:val="single" w:sz="4" w:space="0" w:color="auto"/>
            </w:tcBorders>
            <w:vAlign w:val="center"/>
          </w:tcPr>
          <w:p w14:paraId="6BE50BD0"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tcBorders>
              <w:top w:val="single" w:sz="4" w:space="0" w:color="auto"/>
            </w:tcBorders>
            <w:vAlign w:val="center"/>
          </w:tcPr>
          <w:p w14:paraId="4D031842" w14:textId="77777777" w:rsidR="00592871" w:rsidRPr="00A57B74" w:rsidRDefault="00592871" w:rsidP="006D0A53">
            <w:pPr>
              <w:spacing w:line="240" w:lineRule="auto"/>
              <w:ind w:firstLineChars="0" w:firstLine="0"/>
              <w:jc w:val="center"/>
              <w:rPr>
                <w:rFonts w:cs="Times New Roman"/>
                <w:kern w:val="0"/>
                <w:szCs w:val="20"/>
              </w:rPr>
            </w:pPr>
            <w:r w:rsidRPr="00A57B74">
              <w:t xml:space="preserve">1.19% </w:t>
            </w:r>
          </w:p>
        </w:tc>
        <w:tc>
          <w:tcPr>
            <w:tcW w:w="628" w:type="pct"/>
            <w:tcBorders>
              <w:top w:val="single" w:sz="4" w:space="0" w:color="auto"/>
            </w:tcBorders>
            <w:vAlign w:val="center"/>
          </w:tcPr>
          <w:p w14:paraId="0AC672D2" w14:textId="77777777" w:rsidR="00592871" w:rsidRPr="00A57B74" w:rsidRDefault="00592871" w:rsidP="006D0A53">
            <w:pPr>
              <w:spacing w:line="240" w:lineRule="auto"/>
              <w:ind w:firstLineChars="0" w:firstLine="0"/>
              <w:jc w:val="center"/>
              <w:rPr>
                <w:rFonts w:cs="Times New Roman"/>
                <w:kern w:val="0"/>
                <w:szCs w:val="20"/>
              </w:rPr>
            </w:pPr>
            <w:r w:rsidRPr="00A57B74">
              <w:t xml:space="preserve">5.44% </w:t>
            </w:r>
          </w:p>
        </w:tc>
        <w:tc>
          <w:tcPr>
            <w:tcW w:w="133" w:type="pct"/>
            <w:tcBorders>
              <w:top w:val="single" w:sz="4" w:space="0" w:color="auto"/>
            </w:tcBorders>
            <w:vAlign w:val="center"/>
          </w:tcPr>
          <w:p w14:paraId="7A2FA9C4" w14:textId="77777777" w:rsidR="00592871" w:rsidRPr="00A57B74" w:rsidRDefault="00592871" w:rsidP="006D0A53">
            <w:pPr>
              <w:spacing w:line="240" w:lineRule="auto"/>
              <w:ind w:firstLineChars="0" w:firstLine="0"/>
              <w:jc w:val="center"/>
            </w:pPr>
          </w:p>
        </w:tc>
        <w:tc>
          <w:tcPr>
            <w:tcW w:w="588" w:type="pct"/>
            <w:tcBorders>
              <w:top w:val="single" w:sz="4" w:space="0" w:color="auto"/>
            </w:tcBorders>
            <w:vAlign w:val="center"/>
          </w:tcPr>
          <w:p w14:paraId="1190CF59" w14:textId="77777777" w:rsidR="00592871" w:rsidRPr="00A57B74" w:rsidRDefault="00592871" w:rsidP="006D0A53">
            <w:pPr>
              <w:spacing w:line="240" w:lineRule="auto"/>
              <w:ind w:firstLineChars="0" w:firstLine="0"/>
              <w:jc w:val="center"/>
            </w:pPr>
            <w:r w:rsidRPr="00A57B74">
              <w:t>25.49%</w:t>
            </w:r>
          </w:p>
        </w:tc>
        <w:tc>
          <w:tcPr>
            <w:tcW w:w="635" w:type="pct"/>
            <w:tcBorders>
              <w:top w:val="single" w:sz="4" w:space="0" w:color="auto"/>
            </w:tcBorders>
            <w:vAlign w:val="center"/>
          </w:tcPr>
          <w:p w14:paraId="7B6F48A5" w14:textId="77777777" w:rsidR="00592871" w:rsidRPr="00A57B74" w:rsidRDefault="00592871" w:rsidP="006D0A53">
            <w:pPr>
              <w:spacing w:line="240" w:lineRule="auto"/>
              <w:ind w:firstLineChars="0" w:firstLine="0"/>
              <w:jc w:val="center"/>
            </w:pPr>
            <w:r w:rsidRPr="00A57B74">
              <w:t>32.47%</w:t>
            </w:r>
          </w:p>
        </w:tc>
        <w:tc>
          <w:tcPr>
            <w:tcW w:w="159" w:type="pct"/>
            <w:tcBorders>
              <w:top w:val="single" w:sz="4" w:space="0" w:color="auto"/>
            </w:tcBorders>
          </w:tcPr>
          <w:p w14:paraId="3DF2C8D5" w14:textId="77777777" w:rsidR="00592871" w:rsidRPr="00A57B74" w:rsidRDefault="00592871" w:rsidP="006D0A53">
            <w:pPr>
              <w:spacing w:line="240" w:lineRule="auto"/>
              <w:ind w:firstLineChars="0" w:firstLine="0"/>
              <w:jc w:val="center"/>
            </w:pPr>
          </w:p>
        </w:tc>
        <w:tc>
          <w:tcPr>
            <w:tcW w:w="238" w:type="pct"/>
            <w:tcBorders>
              <w:top w:val="single" w:sz="4" w:space="0" w:color="auto"/>
            </w:tcBorders>
          </w:tcPr>
          <w:p w14:paraId="260F6773" w14:textId="77777777" w:rsidR="00592871" w:rsidRPr="00A57B74" w:rsidRDefault="00592871" w:rsidP="006D0A53">
            <w:pPr>
              <w:spacing w:line="240" w:lineRule="auto"/>
              <w:ind w:firstLineChars="0" w:firstLine="0"/>
              <w:jc w:val="center"/>
            </w:pPr>
          </w:p>
        </w:tc>
        <w:tc>
          <w:tcPr>
            <w:tcW w:w="792" w:type="pct"/>
            <w:tcBorders>
              <w:top w:val="single" w:sz="4" w:space="0" w:color="auto"/>
            </w:tcBorders>
          </w:tcPr>
          <w:p w14:paraId="380078F9" w14:textId="77777777" w:rsidR="00592871" w:rsidRPr="00A57B74" w:rsidRDefault="00592871" w:rsidP="006D0A53">
            <w:pPr>
              <w:spacing w:line="240" w:lineRule="auto"/>
              <w:ind w:firstLineChars="0" w:firstLine="0"/>
              <w:jc w:val="center"/>
            </w:pPr>
          </w:p>
        </w:tc>
      </w:tr>
      <w:tr w:rsidR="00592871" w:rsidRPr="00A57B74" w14:paraId="5FF00F44" w14:textId="052DCC44" w:rsidTr="00592871">
        <w:trPr>
          <w:jc w:val="center"/>
        </w:trPr>
        <w:tc>
          <w:tcPr>
            <w:tcW w:w="477" w:type="pct"/>
            <w:vMerge/>
            <w:tcBorders>
              <w:bottom w:val="nil"/>
            </w:tcBorders>
            <w:vAlign w:val="center"/>
          </w:tcPr>
          <w:p w14:paraId="58F67920" w14:textId="77777777" w:rsidR="00592871" w:rsidRPr="00E658B4" w:rsidRDefault="00592871" w:rsidP="006D0A53">
            <w:pPr>
              <w:spacing w:line="240" w:lineRule="auto"/>
              <w:ind w:firstLineChars="0" w:firstLine="0"/>
              <w:jc w:val="center"/>
              <w:rPr>
                <w:rFonts w:cs="Times New Roman"/>
                <w:color w:val="0070C0"/>
                <w:kern w:val="0"/>
                <w:szCs w:val="20"/>
              </w:rPr>
            </w:pPr>
          </w:p>
        </w:tc>
        <w:tc>
          <w:tcPr>
            <w:tcW w:w="748" w:type="pct"/>
            <w:tcBorders>
              <w:bottom w:val="nil"/>
            </w:tcBorders>
            <w:vAlign w:val="center"/>
          </w:tcPr>
          <w:p w14:paraId="0291A3C2"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284408DE" w14:textId="77777777" w:rsidR="00592871" w:rsidRPr="00A57B74" w:rsidRDefault="00592871" w:rsidP="006D0A53">
            <w:pPr>
              <w:spacing w:line="240" w:lineRule="auto"/>
              <w:ind w:firstLineChars="0" w:firstLine="0"/>
              <w:jc w:val="center"/>
              <w:rPr>
                <w:rFonts w:cs="Times New Roman"/>
                <w:kern w:val="0"/>
                <w:szCs w:val="20"/>
              </w:rPr>
            </w:pPr>
            <w:r w:rsidRPr="00A57B74">
              <w:t>1.25%</w:t>
            </w:r>
          </w:p>
        </w:tc>
        <w:tc>
          <w:tcPr>
            <w:tcW w:w="628" w:type="pct"/>
            <w:vAlign w:val="center"/>
          </w:tcPr>
          <w:p w14:paraId="5514F9C0" w14:textId="77777777" w:rsidR="00592871" w:rsidRPr="00A57B74" w:rsidRDefault="00592871" w:rsidP="006D0A53">
            <w:pPr>
              <w:spacing w:line="240" w:lineRule="auto"/>
              <w:ind w:firstLineChars="0" w:firstLine="0"/>
              <w:jc w:val="center"/>
              <w:rPr>
                <w:rFonts w:cs="Times New Roman"/>
                <w:kern w:val="0"/>
                <w:szCs w:val="20"/>
              </w:rPr>
            </w:pPr>
            <w:r w:rsidRPr="00A57B74">
              <w:t>7.80%</w:t>
            </w:r>
          </w:p>
        </w:tc>
        <w:tc>
          <w:tcPr>
            <w:tcW w:w="133" w:type="pct"/>
            <w:vAlign w:val="center"/>
          </w:tcPr>
          <w:p w14:paraId="20BE2813" w14:textId="77777777" w:rsidR="00592871" w:rsidRPr="00A57B74" w:rsidRDefault="00592871" w:rsidP="006D0A53">
            <w:pPr>
              <w:spacing w:line="240" w:lineRule="auto"/>
              <w:ind w:firstLineChars="0" w:firstLine="0"/>
              <w:jc w:val="center"/>
            </w:pPr>
          </w:p>
        </w:tc>
        <w:tc>
          <w:tcPr>
            <w:tcW w:w="588" w:type="pct"/>
            <w:vAlign w:val="center"/>
          </w:tcPr>
          <w:p w14:paraId="3A1414E7" w14:textId="77777777" w:rsidR="00592871" w:rsidRPr="00A57B74" w:rsidRDefault="00592871" w:rsidP="006D0A53">
            <w:pPr>
              <w:spacing w:line="240" w:lineRule="auto"/>
              <w:ind w:firstLineChars="0" w:firstLine="0"/>
              <w:jc w:val="center"/>
            </w:pPr>
            <w:r w:rsidRPr="00A57B74">
              <w:t>32.00%</w:t>
            </w:r>
          </w:p>
        </w:tc>
        <w:tc>
          <w:tcPr>
            <w:tcW w:w="635" w:type="pct"/>
            <w:vAlign w:val="center"/>
          </w:tcPr>
          <w:p w14:paraId="2F72BE02" w14:textId="77777777" w:rsidR="00592871" w:rsidRPr="00A57B74" w:rsidRDefault="00592871" w:rsidP="006D0A53">
            <w:pPr>
              <w:spacing w:line="240" w:lineRule="auto"/>
              <w:ind w:firstLineChars="0" w:firstLine="0"/>
              <w:jc w:val="center"/>
            </w:pPr>
            <w:r w:rsidRPr="00A57B74">
              <w:t>44.21%</w:t>
            </w:r>
          </w:p>
        </w:tc>
        <w:tc>
          <w:tcPr>
            <w:tcW w:w="159" w:type="pct"/>
          </w:tcPr>
          <w:p w14:paraId="4901FE15" w14:textId="77777777" w:rsidR="00592871" w:rsidRPr="00A57B74" w:rsidRDefault="00592871" w:rsidP="006D0A53">
            <w:pPr>
              <w:spacing w:line="240" w:lineRule="auto"/>
              <w:ind w:firstLineChars="0" w:firstLine="0"/>
              <w:jc w:val="center"/>
            </w:pPr>
          </w:p>
        </w:tc>
        <w:tc>
          <w:tcPr>
            <w:tcW w:w="238" w:type="pct"/>
          </w:tcPr>
          <w:p w14:paraId="6C7D3A00" w14:textId="77777777" w:rsidR="00592871" w:rsidRPr="00A57B74" w:rsidRDefault="00592871" w:rsidP="006D0A53">
            <w:pPr>
              <w:spacing w:line="240" w:lineRule="auto"/>
              <w:ind w:firstLineChars="0" w:firstLine="0"/>
              <w:jc w:val="center"/>
            </w:pPr>
          </w:p>
        </w:tc>
        <w:tc>
          <w:tcPr>
            <w:tcW w:w="792" w:type="pct"/>
          </w:tcPr>
          <w:p w14:paraId="1B27120E" w14:textId="77777777" w:rsidR="00592871" w:rsidRPr="00A57B74" w:rsidRDefault="00592871" w:rsidP="006D0A53">
            <w:pPr>
              <w:spacing w:line="240" w:lineRule="auto"/>
              <w:ind w:firstLineChars="0" w:firstLine="0"/>
              <w:jc w:val="center"/>
            </w:pPr>
          </w:p>
        </w:tc>
      </w:tr>
      <w:tr w:rsidR="00592871" w:rsidRPr="00A57B74" w14:paraId="413728AA" w14:textId="44EC66E5" w:rsidTr="00592871">
        <w:trPr>
          <w:jc w:val="center"/>
        </w:trPr>
        <w:tc>
          <w:tcPr>
            <w:tcW w:w="477" w:type="pct"/>
            <w:vMerge w:val="restart"/>
            <w:tcBorders>
              <w:top w:val="nil"/>
              <w:bottom w:val="nil"/>
            </w:tcBorders>
            <w:vAlign w:val="center"/>
          </w:tcPr>
          <w:p w14:paraId="17869AEB" w14:textId="2D7DA7AE"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62</w:t>
            </w:r>
          </w:p>
        </w:tc>
        <w:tc>
          <w:tcPr>
            <w:tcW w:w="748" w:type="pct"/>
            <w:tcBorders>
              <w:top w:val="nil"/>
              <w:bottom w:val="nil"/>
            </w:tcBorders>
            <w:vAlign w:val="center"/>
          </w:tcPr>
          <w:p w14:paraId="21F1DC79"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56A3E326" w14:textId="77777777" w:rsidR="00592871" w:rsidRPr="00A57B74" w:rsidRDefault="00592871" w:rsidP="006D0A53">
            <w:pPr>
              <w:spacing w:line="240" w:lineRule="auto"/>
              <w:ind w:firstLineChars="0" w:firstLine="0"/>
              <w:jc w:val="center"/>
              <w:rPr>
                <w:rFonts w:cs="Times New Roman"/>
                <w:kern w:val="0"/>
                <w:szCs w:val="20"/>
              </w:rPr>
            </w:pPr>
            <w:r w:rsidRPr="00A57B74">
              <w:t>3.51%</w:t>
            </w:r>
          </w:p>
        </w:tc>
        <w:tc>
          <w:tcPr>
            <w:tcW w:w="628" w:type="pct"/>
            <w:vAlign w:val="center"/>
          </w:tcPr>
          <w:p w14:paraId="684E16CC" w14:textId="77777777" w:rsidR="00592871" w:rsidRPr="00A57B74" w:rsidRDefault="00592871" w:rsidP="006D0A53">
            <w:pPr>
              <w:spacing w:line="240" w:lineRule="auto"/>
              <w:ind w:firstLineChars="0" w:firstLine="0"/>
              <w:jc w:val="center"/>
              <w:rPr>
                <w:rFonts w:cs="Times New Roman"/>
                <w:kern w:val="0"/>
                <w:szCs w:val="20"/>
              </w:rPr>
            </w:pPr>
            <w:r w:rsidRPr="00A57B74">
              <w:t>12.93%</w:t>
            </w:r>
          </w:p>
        </w:tc>
        <w:tc>
          <w:tcPr>
            <w:tcW w:w="133" w:type="pct"/>
            <w:vAlign w:val="center"/>
          </w:tcPr>
          <w:p w14:paraId="16CD82D4" w14:textId="77777777" w:rsidR="00592871" w:rsidRPr="00A57B74" w:rsidRDefault="00592871" w:rsidP="006D0A53">
            <w:pPr>
              <w:spacing w:line="240" w:lineRule="auto"/>
              <w:ind w:firstLineChars="0" w:firstLine="0"/>
              <w:jc w:val="center"/>
            </w:pPr>
          </w:p>
        </w:tc>
        <w:tc>
          <w:tcPr>
            <w:tcW w:w="588" w:type="pct"/>
            <w:vAlign w:val="center"/>
          </w:tcPr>
          <w:p w14:paraId="6520B603" w14:textId="77777777" w:rsidR="00592871" w:rsidRPr="00A57B74" w:rsidRDefault="00592871" w:rsidP="006D0A53">
            <w:pPr>
              <w:spacing w:line="240" w:lineRule="auto"/>
              <w:ind w:firstLineChars="0" w:firstLine="0"/>
              <w:jc w:val="center"/>
            </w:pPr>
            <w:r w:rsidRPr="00A57B74">
              <w:t>22.62%</w:t>
            </w:r>
          </w:p>
        </w:tc>
        <w:tc>
          <w:tcPr>
            <w:tcW w:w="635" w:type="pct"/>
            <w:vAlign w:val="center"/>
          </w:tcPr>
          <w:p w14:paraId="32F3775E" w14:textId="77777777" w:rsidR="00592871" w:rsidRPr="00A57B74" w:rsidRDefault="00592871" w:rsidP="006D0A53">
            <w:pPr>
              <w:spacing w:line="240" w:lineRule="auto"/>
              <w:ind w:firstLineChars="0" w:firstLine="0"/>
              <w:jc w:val="center"/>
            </w:pPr>
            <w:r w:rsidRPr="00A57B74">
              <w:t>30.90%</w:t>
            </w:r>
          </w:p>
        </w:tc>
        <w:tc>
          <w:tcPr>
            <w:tcW w:w="159" w:type="pct"/>
          </w:tcPr>
          <w:p w14:paraId="3C3447CB" w14:textId="77777777" w:rsidR="00592871" w:rsidRPr="00A57B74" w:rsidRDefault="00592871" w:rsidP="006D0A53">
            <w:pPr>
              <w:spacing w:line="240" w:lineRule="auto"/>
              <w:ind w:firstLineChars="0" w:firstLine="0"/>
              <w:jc w:val="center"/>
            </w:pPr>
          </w:p>
        </w:tc>
        <w:tc>
          <w:tcPr>
            <w:tcW w:w="238" w:type="pct"/>
          </w:tcPr>
          <w:p w14:paraId="3CB3001A" w14:textId="77777777" w:rsidR="00592871" w:rsidRPr="00A57B74" w:rsidRDefault="00592871" w:rsidP="006D0A53">
            <w:pPr>
              <w:spacing w:line="240" w:lineRule="auto"/>
              <w:ind w:firstLineChars="0" w:firstLine="0"/>
              <w:jc w:val="center"/>
            </w:pPr>
          </w:p>
        </w:tc>
        <w:tc>
          <w:tcPr>
            <w:tcW w:w="792" w:type="pct"/>
          </w:tcPr>
          <w:p w14:paraId="3A17B89E" w14:textId="77777777" w:rsidR="00592871" w:rsidRPr="00A57B74" w:rsidRDefault="00592871" w:rsidP="006D0A53">
            <w:pPr>
              <w:spacing w:line="240" w:lineRule="auto"/>
              <w:ind w:firstLineChars="0" w:firstLine="0"/>
              <w:jc w:val="center"/>
            </w:pPr>
          </w:p>
        </w:tc>
      </w:tr>
      <w:tr w:rsidR="00592871" w:rsidRPr="00A57B74" w14:paraId="3724CEFD" w14:textId="3B1250B4" w:rsidTr="00592871">
        <w:trPr>
          <w:jc w:val="center"/>
        </w:trPr>
        <w:tc>
          <w:tcPr>
            <w:tcW w:w="477" w:type="pct"/>
            <w:vMerge/>
            <w:tcBorders>
              <w:top w:val="nil"/>
              <w:bottom w:val="nil"/>
            </w:tcBorders>
            <w:vAlign w:val="center"/>
          </w:tcPr>
          <w:p w14:paraId="7C1FE196" w14:textId="77777777" w:rsidR="00592871" w:rsidRPr="00E658B4" w:rsidRDefault="00592871" w:rsidP="006D0A53">
            <w:pPr>
              <w:spacing w:line="240" w:lineRule="auto"/>
              <w:ind w:firstLineChars="0" w:firstLine="0"/>
              <w:jc w:val="center"/>
              <w:rPr>
                <w:rFonts w:cs="Times New Roman"/>
                <w:color w:val="0070C0"/>
                <w:kern w:val="0"/>
                <w:szCs w:val="20"/>
              </w:rPr>
            </w:pPr>
          </w:p>
        </w:tc>
        <w:tc>
          <w:tcPr>
            <w:tcW w:w="748" w:type="pct"/>
            <w:tcBorders>
              <w:top w:val="nil"/>
              <w:bottom w:val="nil"/>
            </w:tcBorders>
            <w:vAlign w:val="center"/>
          </w:tcPr>
          <w:p w14:paraId="6E1E43E8"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1A200469" w14:textId="77777777" w:rsidR="00592871" w:rsidRPr="00A57B74" w:rsidRDefault="00592871" w:rsidP="006D0A53">
            <w:pPr>
              <w:spacing w:line="240" w:lineRule="auto"/>
              <w:ind w:firstLineChars="0" w:firstLine="0"/>
              <w:jc w:val="center"/>
              <w:rPr>
                <w:rFonts w:ascii="Times-Bold" w:hAnsi="Times-Bold" w:cs="Times New Roman" w:hint="eastAsia"/>
                <w:kern w:val="0"/>
                <w:szCs w:val="20"/>
              </w:rPr>
            </w:pPr>
            <w:r w:rsidRPr="00A57B74">
              <w:t>3.98%</w:t>
            </w:r>
          </w:p>
        </w:tc>
        <w:tc>
          <w:tcPr>
            <w:tcW w:w="628" w:type="pct"/>
            <w:vAlign w:val="center"/>
          </w:tcPr>
          <w:p w14:paraId="5955DDA0" w14:textId="77777777" w:rsidR="00592871" w:rsidRPr="00A57B74" w:rsidRDefault="00592871"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33" w:type="pct"/>
            <w:vAlign w:val="center"/>
          </w:tcPr>
          <w:p w14:paraId="4E2426C7" w14:textId="77777777" w:rsidR="00592871" w:rsidRPr="00A57B74" w:rsidRDefault="00592871" w:rsidP="006D0A53">
            <w:pPr>
              <w:spacing w:line="240" w:lineRule="auto"/>
              <w:ind w:firstLineChars="0" w:firstLine="0"/>
              <w:jc w:val="center"/>
            </w:pPr>
          </w:p>
        </w:tc>
        <w:tc>
          <w:tcPr>
            <w:tcW w:w="588" w:type="pct"/>
            <w:vAlign w:val="center"/>
          </w:tcPr>
          <w:p w14:paraId="5BF09076" w14:textId="77777777" w:rsidR="00592871" w:rsidRPr="00A57B74" w:rsidRDefault="00592871" w:rsidP="006D0A53">
            <w:pPr>
              <w:spacing w:line="240" w:lineRule="auto"/>
              <w:ind w:firstLineChars="0" w:firstLine="0"/>
              <w:jc w:val="center"/>
            </w:pPr>
            <w:r w:rsidRPr="00A57B74">
              <w:t>28.56%</w:t>
            </w:r>
          </w:p>
        </w:tc>
        <w:tc>
          <w:tcPr>
            <w:tcW w:w="635" w:type="pct"/>
            <w:vAlign w:val="center"/>
          </w:tcPr>
          <w:p w14:paraId="36E2D57C" w14:textId="77777777" w:rsidR="00592871" w:rsidRPr="00A57B74" w:rsidRDefault="00592871" w:rsidP="006D0A53">
            <w:pPr>
              <w:spacing w:line="240" w:lineRule="auto"/>
              <w:ind w:firstLineChars="0" w:firstLine="0"/>
              <w:jc w:val="center"/>
            </w:pPr>
            <w:r w:rsidRPr="00A57B74">
              <w:t>45.50%</w:t>
            </w:r>
          </w:p>
        </w:tc>
        <w:tc>
          <w:tcPr>
            <w:tcW w:w="159" w:type="pct"/>
          </w:tcPr>
          <w:p w14:paraId="48AED1EC" w14:textId="77777777" w:rsidR="00592871" w:rsidRPr="00A57B74" w:rsidRDefault="00592871" w:rsidP="006D0A53">
            <w:pPr>
              <w:spacing w:line="240" w:lineRule="auto"/>
              <w:ind w:firstLineChars="0" w:firstLine="0"/>
              <w:jc w:val="center"/>
            </w:pPr>
          </w:p>
        </w:tc>
        <w:tc>
          <w:tcPr>
            <w:tcW w:w="238" w:type="pct"/>
          </w:tcPr>
          <w:p w14:paraId="75B81DFA" w14:textId="77777777" w:rsidR="00592871" w:rsidRPr="00A57B74" w:rsidRDefault="00592871" w:rsidP="006D0A53">
            <w:pPr>
              <w:spacing w:line="240" w:lineRule="auto"/>
              <w:ind w:firstLineChars="0" w:firstLine="0"/>
              <w:jc w:val="center"/>
            </w:pPr>
          </w:p>
        </w:tc>
        <w:tc>
          <w:tcPr>
            <w:tcW w:w="792" w:type="pct"/>
          </w:tcPr>
          <w:p w14:paraId="3362F875" w14:textId="77777777" w:rsidR="00592871" w:rsidRPr="00A57B74" w:rsidRDefault="00592871" w:rsidP="006D0A53">
            <w:pPr>
              <w:spacing w:line="240" w:lineRule="auto"/>
              <w:ind w:firstLineChars="0" w:firstLine="0"/>
              <w:jc w:val="center"/>
            </w:pPr>
          </w:p>
        </w:tc>
      </w:tr>
      <w:tr w:rsidR="00592871" w:rsidRPr="00A57B74" w14:paraId="32444DA0" w14:textId="76E2650F" w:rsidTr="00592871">
        <w:trPr>
          <w:jc w:val="center"/>
        </w:trPr>
        <w:tc>
          <w:tcPr>
            <w:tcW w:w="477" w:type="pct"/>
            <w:vMerge w:val="restart"/>
            <w:tcBorders>
              <w:top w:val="nil"/>
            </w:tcBorders>
            <w:vAlign w:val="center"/>
          </w:tcPr>
          <w:p w14:paraId="1A258AB1" w14:textId="489687A4"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122</w:t>
            </w:r>
          </w:p>
        </w:tc>
        <w:tc>
          <w:tcPr>
            <w:tcW w:w="748" w:type="pct"/>
            <w:tcBorders>
              <w:top w:val="nil"/>
              <w:bottom w:val="nil"/>
            </w:tcBorders>
            <w:vAlign w:val="center"/>
          </w:tcPr>
          <w:p w14:paraId="2D46666B"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00D3E09B" w14:textId="77777777" w:rsidR="00592871" w:rsidRPr="00A57B74" w:rsidRDefault="00592871" w:rsidP="006D0A53">
            <w:pPr>
              <w:spacing w:line="240" w:lineRule="auto"/>
              <w:ind w:firstLineChars="0" w:firstLine="0"/>
              <w:jc w:val="center"/>
            </w:pPr>
            <w:r w:rsidRPr="00A57B74">
              <w:t xml:space="preserve">- </w:t>
            </w:r>
          </w:p>
        </w:tc>
        <w:tc>
          <w:tcPr>
            <w:tcW w:w="628" w:type="pct"/>
            <w:vAlign w:val="center"/>
          </w:tcPr>
          <w:p w14:paraId="5B5C4398"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133" w:type="pct"/>
            <w:vAlign w:val="center"/>
          </w:tcPr>
          <w:p w14:paraId="7D99FB47" w14:textId="77777777" w:rsidR="00592871" w:rsidRPr="00A57B74" w:rsidRDefault="00592871" w:rsidP="006D0A53">
            <w:pPr>
              <w:spacing w:line="240" w:lineRule="auto"/>
              <w:ind w:firstLineChars="0" w:firstLine="0"/>
              <w:jc w:val="center"/>
            </w:pPr>
          </w:p>
        </w:tc>
        <w:tc>
          <w:tcPr>
            <w:tcW w:w="588" w:type="pct"/>
            <w:vAlign w:val="center"/>
          </w:tcPr>
          <w:p w14:paraId="1749CF07" w14:textId="77777777" w:rsidR="00592871" w:rsidRPr="00A57B74" w:rsidRDefault="00592871" w:rsidP="006D0A53">
            <w:pPr>
              <w:spacing w:line="240" w:lineRule="auto"/>
              <w:ind w:firstLineChars="0" w:firstLine="0"/>
              <w:jc w:val="center"/>
            </w:pPr>
            <w:r w:rsidRPr="00A57B74">
              <w:t>11.85%</w:t>
            </w:r>
          </w:p>
        </w:tc>
        <w:tc>
          <w:tcPr>
            <w:tcW w:w="635" w:type="pct"/>
            <w:vAlign w:val="center"/>
          </w:tcPr>
          <w:p w14:paraId="0597F951" w14:textId="77777777" w:rsidR="00592871" w:rsidRPr="00A57B74" w:rsidRDefault="00592871" w:rsidP="006D0A53">
            <w:pPr>
              <w:spacing w:line="240" w:lineRule="auto"/>
              <w:ind w:firstLineChars="0" w:firstLine="0"/>
              <w:jc w:val="center"/>
            </w:pPr>
            <w:r w:rsidRPr="00A57B74">
              <w:t>21.16%</w:t>
            </w:r>
          </w:p>
        </w:tc>
        <w:tc>
          <w:tcPr>
            <w:tcW w:w="159" w:type="pct"/>
          </w:tcPr>
          <w:p w14:paraId="664BF85E" w14:textId="77777777" w:rsidR="00592871" w:rsidRPr="00A57B74" w:rsidRDefault="00592871" w:rsidP="006D0A53">
            <w:pPr>
              <w:spacing w:line="240" w:lineRule="auto"/>
              <w:ind w:firstLineChars="0" w:firstLine="0"/>
              <w:jc w:val="center"/>
            </w:pPr>
          </w:p>
        </w:tc>
        <w:tc>
          <w:tcPr>
            <w:tcW w:w="238" w:type="pct"/>
          </w:tcPr>
          <w:p w14:paraId="0B841B2C" w14:textId="77777777" w:rsidR="00592871" w:rsidRPr="00A57B74" w:rsidRDefault="00592871" w:rsidP="006D0A53">
            <w:pPr>
              <w:spacing w:line="240" w:lineRule="auto"/>
              <w:ind w:firstLineChars="0" w:firstLine="0"/>
              <w:jc w:val="center"/>
            </w:pPr>
          </w:p>
        </w:tc>
        <w:tc>
          <w:tcPr>
            <w:tcW w:w="792" w:type="pct"/>
          </w:tcPr>
          <w:p w14:paraId="66132579" w14:textId="77777777" w:rsidR="00592871" w:rsidRPr="00A57B74" w:rsidRDefault="00592871" w:rsidP="006D0A53">
            <w:pPr>
              <w:spacing w:line="240" w:lineRule="auto"/>
              <w:ind w:firstLineChars="0" w:firstLine="0"/>
              <w:jc w:val="center"/>
            </w:pPr>
          </w:p>
        </w:tc>
      </w:tr>
      <w:tr w:rsidR="00592871" w:rsidRPr="00A57B74" w14:paraId="2DD1C582" w14:textId="07917F88" w:rsidTr="00592871">
        <w:trPr>
          <w:jc w:val="center"/>
        </w:trPr>
        <w:tc>
          <w:tcPr>
            <w:tcW w:w="477" w:type="pct"/>
            <w:vMerge/>
            <w:tcBorders>
              <w:bottom w:val="single" w:sz="4" w:space="0" w:color="auto"/>
            </w:tcBorders>
            <w:vAlign w:val="center"/>
          </w:tcPr>
          <w:p w14:paraId="0162CB9F" w14:textId="77777777" w:rsidR="00592871" w:rsidRPr="00A57B74" w:rsidRDefault="00592871" w:rsidP="006D0A53">
            <w:pPr>
              <w:spacing w:line="240" w:lineRule="auto"/>
              <w:ind w:firstLineChars="0" w:firstLine="0"/>
              <w:jc w:val="center"/>
              <w:rPr>
                <w:rFonts w:cs="Times New Roman"/>
                <w:kern w:val="0"/>
                <w:szCs w:val="20"/>
              </w:rPr>
            </w:pPr>
          </w:p>
        </w:tc>
        <w:tc>
          <w:tcPr>
            <w:tcW w:w="748" w:type="pct"/>
            <w:tcBorders>
              <w:top w:val="nil"/>
              <w:bottom w:val="single" w:sz="4" w:space="0" w:color="auto"/>
            </w:tcBorders>
            <w:vAlign w:val="center"/>
          </w:tcPr>
          <w:p w14:paraId="462A33BB"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tcBorders>
              <w:bottom w:val="single" w:sz="4" w:space="0" w:color="auto"/>
            </w:tcBorders>
            <w:vAlign w:val="center"/>
          </w:tcPr>
          <w:p w14:paraId="5C0F63C6"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628" w:type="pct"/>
            <w:tcBorders>
              <w:bottom w:val="single" w:sz="4" w:space="0" w:color="auto"/>
            </w:tcBorders>
            <w:vAlign w:val="center"/>
          </w:tcPr>
          <w:p w14:paraId="55739C3D"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133" w:type="pct"/>
            <w:tcBorders>
              <w:bottom w:val="single" w:sz="4" w:space="0" w:color="auto"/>
            </w:tcBorders>
            <w:vAlign w:val="center"/>
          </w:tcPr>
          <w:p w14:paraId="4F3DACEC" w14:textId="77777777" w:rsidR="00592871" w:rsidRPr="00A57B74" w:rsidRDefault="00592871" w:rsidP="006D0A53">
            <w:pPr>
              <w:spacing w:line="240" w:lineRule="auto"/>
              <w:ind w:firstLineChars="0" w:firstLine="0"/>
              <w:jc w:val="center"/>
            </w:pPr>
          </w:p>
        </w:tc>
        <w:tc>
          <w:tcPr>
            <w:tcW w:w="588" w:type="pct"/>
            <w:tcBorders>
              <w:bottom w:val="single" w:sz="4" w:space="0" w:color="auto"/>
            </w:tcBorders>
            <w:vAlign w:val="center"/>
          </w:tcPr>
          <w:p w14:paraId="0C1FAEA2" w14:textId="77777777" w:rsidR="00592871" w:rsidRPr="00A57B74" w:rsidRDefault="00592871" w:rsidP="006D0A53">
            <w:pPr>
              <w:spacing w:line="240" w:lineRule="auto"/>
              <w:ind w:firstLineChars="0" w:firstLine="0"/>
              <w:jc w:val="center"/>
            </w:pPr>
            <w:r w:rsidRPr="00A57B74">
              <w:t>14.73%</w:t>
            </w:r>
          </w:p>
        </w:tc>
        <w:tc>
          <w:tcPr>
            <w:tcW w:w="635" w:type="pct"/>
            <w:tcBorders>
              <w:bottom w:val="single" w:sz="4" w:space="0" w:color="auto"/>
            </w:tcBorders>
            <w:vAlign w:val="center"/>
          </w:tcPr>
          <w:p w14:paraId="367B289C" w14:textId="77777777" w:rsidR="00592871" w:rsidRPr="00A57B74" w:rsidRDefault="00592871" w:rsidP="006D0A53">
            <w:pPr>
              <w:spacing w:line="240" w:lineRule="auto"/>
              <w:ind w:firstLineChars="0" w:firstLine="0"/>
              <w:jc w:val="center"/>
            </w:pPr>
            <w:r w:rsidRPr="00A57B74">
              <w:t>31.05%</w:t>
            </w:r>
          </w:p>
        </w:tc>
        <w:tc>
          <w:tcPr>
            <w:tcW w:w="159" w:type="pct"/>
            <w:tcBorders>
              <w:bottom w:val="single" w:sz="4" w:space="0" w:color="auto"/>
            </w:tcBorders>
          </w:tcPr>
          <w:p w14:paraId="73D63F72" w14:textId="77777777" w:rsidR="00592871" w:rsidRPr="00A57B74" w:rsidRDefault="00592871" w:rsidP="006D0A53">
            <w:pPr>
              <w:spacing w:line="240" w:lineRule="auto"/>
              <w:ind w:firstLineChars="0" w:firstLine="0"/>
              <w:jc w:val="center"/>
            </w:pPr>
          </w:p>
        </w:tc>
        <w:tc>
          <w:tcPr>
            <w:tcW w:w="238" w:type="pct"/>
            <w:tcBorders>
              <w:bottom w:val="single" w:sz="4" w:space="0" w:color="auto"/>
            </w:tcBorders>
          </w:tcPr>
          <w:p w14:paraId="7D4CFDB5" w14:textId="77777777" w:rsidR="00592871" w:rsidRPr="00A57B74" w:rsidRDefault="00592871" w:rsidP="006D0A53">
            <w:pPr>
              <w:spacing w:line="240" w:lineRule="auto"/>
              <w:ind w:firstLineChars="0" w:firstLine="0"/>
              <w:jc w:val="center"/>
            </w:pPr>
          </w:p>
        </w:tc>
        <w:tc>
          <w:tcPr>
            <w:tcW w:w="792" w:type="pct"/>
            <w:tcBorders>
              <w:bottom w:val="single" w:sz="4" w:space="0" w:color="auto"/>
            </w:tcBorders>
          </w:tcPr>
          <w:p w14:paraId="0DAE0E5B" w14:textId="77777777" w:rsidR="00592871" w:rsidRPr="00A57B74" w:rsidRDefault="00592871" w:rsidP="006D0A53">
            <w:pPr>
              <w:spacing w:line="240" w:lineRule="auto"/>
              <w:ind w:firstLineChars="0" w:firstLine="0"/>
              <w:jc w:val="center"/>
            </w:pP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5EC9F206" w:rsidR="007D716A" w:rsidRPr="00A57B74" w:rsidRDefault="007D716A" w:rsidP="001F1E24">
      <w:pPr>
        <w:ind w:firstLine="420"/>
      </w:pPr>
      <w:bookmarkStart w:id="102" w:name="OLE_LINK90"/>
      <w:bookmarkStart w:id="103"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2"/>
      <w:bookmarkEnd w:id="103"/>
      <w:r w:rsidRPr="00A57B74">
        <w:t xml:space="preserve">To efficiently solve the RLP-PS, we design a TSHA and a </w:t>
      </w:r>
      <w:r w:rsidR="008A1EC3" w:rsidRPr="00E658B4">
        <w:rPr>
          <w:color w:val="0070C0"/>
        </w:rPr>
        <w:t>customized</w:t>
      </w:r>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lastRenderedPageBreak/>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E658B4" w:rsidRDefault="009F0DFA" w:rsidP="001F1E24">
      <w:pPr>
        <w:pStyle w:val="EndNoteBibliography"/>
        <w:ind w:left="400" w:hanging="400"/>
        <w:rPr>
          <w:color w:val="0070C0"/>
        </w:rPr>
      </w:pPr>
      <w:r w:rsidRPr="00E658B4">
        <w:rPr>
          <w:color w:val="0070C0"/>
        </w:rPr>
        <w:t xml:space="preserve">Alsayegh, H., &amp; Hariga, M. (2012). Hybrid meta-heuristic methods for the multi-resource leveling problem with activity splitting. </w:t>
      </w:r>
      <w:r w:rsidRPr="00E658B4">
        <w:rPr>
          <w:i/>
          <w:color w:val="0070C0"/>
        </w:rPr>
        <w:t>Automation in Construction, 27</w:t>
      </w:r>
      <w:r w:rsidRPr="00E658B4">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4" w:name="OLE_LINK57"/>
      <w:bookmarkStart w:id="105" w:name="OLE_LINK66"/>
      <w:r w:rsidRPr="00FD19DB">
        <w:t>Barták</w:t>
      </w:r>
      <w:bookmarkEnd w:id="104"/>
      <w:bookmarkEnd w:id="105"/>
      <w:r w:rsidRPr="00FD19DB">
        <w:t>, R., Čepek, O., &amp; Hejna, M. (2007). Temporal reasoning in nested temporal networks with alternatives. In International Workshop on Constraint Solving and Constraint Logic Programming (pp. 17-31). Springer, Berlin, Heidelberg.</w:t>
      </w:r>
      <w:r w:rsidRPr="00E658B4"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E658B4" w:rsidRDefault="00524DEA">
      <w:pPr>
        <w:pStyle w:val="EndNoteBibliography"/>
        <w:ind w:left="400" w:hanging="400"/>
        <w:rPr>
          <w:color w:val="0070C0"/>
        </w:rPr>
      </w:pPr>
      <w:r w:rsidRPr="00E658B4">
        <w:rPr>
          <w:color w:val="0070C0"/>
        </w:rPr>
        <w:t xml:space="preserve">Birjandi, A., Mousavi, S. M., Hajirezaie, M., &amp; Vahdani, B. (2019). Optimizing and solving project scheduling problem for flexible networks with multiple routes in production environments. </w:t>
      </w:r>
      <w:r w:rsidRPr="00E658B4">
        <w:rPr>
          <w:i/>
          <w:color w:val="0070C0"/>
        </w:rPr>
        <w:t>Journal of Quality Engineering and Production Optimization, 4</w:t>
      </w:r>
      <w:r w:rsidRPr="00E658B4">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 xml:space="preserve">Journal of </w:t>
      </w:r>
      <w:r w:rsidRPr="00AE0EBE">
        <w:rPr>
          <w:i/>
        </w:rPr>
        <w:lastRenderedPageBreak/>
        <w:t>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6" w:name="OLE_LINK56"/>
      <w:r w:rsidRPr="00090DCA">
        <w:rPr>
          <w:color w:val="0070C0"/>
        </w:rPr>
        <w:t>Jaskowski, P., &amp; Biruk, S.</w:t>
      </w:r>
      <w:bookmarkEnd w:id="10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E658B4">
        <w:rPr>
          <w:color w:val="0070C0"/>
        </w:rPr>
        <w:t xml:space="preserve">Karaa, F. A., &amp; Nasr, A. Y. (1986). Resource management in construction. </w:t>
      </w:r>
      <w:r w:rsidRPr="00E658B4">
        <w:rPr>
          <w:i/>
          <w:color w:val="0070C0"/>
        </w:rPr>
        <w:t>Journal of construction engineering and management, 112</w:t>
      </w:r>
      <w:r w:rsidRPr="00E658B4">
        <w:rPr>
          <w:color w:val="0070C0"/>
        </w:rPr>
        <w:t>(3), 346-357.</w:t>
      </w:r>
    </w:p>
    <w:p w14:paraId="0602DA89" w14:textId="1B55117D" w:rsidR="00213DC7" w:rsidRPr="00E658B4" w:rsidRDefault="00213DC7" w:rsidP="001F1E24">
      <w:pPr>
        <w:pStyle w:val="EndNoteBibliography"/>
        <w:ind w:left="400" w:hanging="400"/>
        <w:rPr>
          <w:color w:val="0070C0"/>
        </w:rPr>
      </w:pPr>
      <w:r w:rsidRPr="00E658B4">
        <w:rPr>
          <w:color w:val="0070C0"/>
        </w:rPr>
        <w:t xml:space="preserve">Kazemi, S., &amp; Davari-Ardakani, H. (2020). Integrated resource leveling and material procurement with variable execution intensities. </w:t>
      </w:r>
      <w:r w:rsidRPr="00E658B4">
        <w:rPr>
          <w:i/>
          <w:color w:val="0070C0"/>
        </w:rPr>
        <w:t>Computers &amp; Industrial Engineering, 148</w:t>
      </w:r>
      <w:r w:rsidRPr="00E658B4">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E658B4" w:rsidRDefault="009F0DFA" w:rsidP="001F1E24">
      <w:pPr>
        <w:pStyle w:val="EndNoteBibliography"/>
        <w:ind w:left="400" w:hanging="400"/>
        <w:rPr>
          <w:color w:val="0070C0"/>
        </w:rPr>
      </w:pPr>
      <w:r w:rsidRPr="00E658B4">
        <w:rPr>
          <w:color w:val="0070C0"/>
        </w:rPr>
        <w:t xml:space="preserve">Li, H., &amp; Dong, X. (2018). Multi-mode resource leveling in projects with mode-dependent generalized </w:t>
      </w:r>
      <w:r w:rsidRPr="00E658B4">
        <w:rPr>
          <w:color w:val="0070C0"/>
        </w:rPr>
        <w:lastRenderedPageBreak/>
        <w:t xml:space="preserve">precedence relations. </w:t>
      </w:r>
      <w:r w:rsidRPr="00E658B4">
        <w:rPr>
          <w:i/>
          <w:color w:val="0070C0"/>
        </w:rPr>
        <w:t>Expert Systems with Applications, 97</w:t>
      </w:r>
      <w:r w:rsidRPr="00E658B4">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FE7C116"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E658B4">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E658B4" w:rsidRDefault="00BE1952" w:rsidP="004E0903">
      <w:pPr>
        <w:pStyle w:val="EndNoteBibliography"/>
        <w:ind w:left="400" w:hanging="400"/>
        <w:rPr>
          <w:color w:val="0070C0"/>
        </w:rPr>
      </w:pPr>
      <w:r w:rsidRPr="00E658B4">
        <w:rPr>
          <w:color w:val="0070C0"/>
        </w:rPr>
        <w:t xml:space="preserve">Servranckx, T., Coelho, J., &amp; Vanhoucke, M. (2021). Various extensions in resource-constrained project scheduling with alternative subgraphs. </w:t>
      </w:r>
      <w:r w:rsidRPr="00E658B4">
        <w:rPr>
          <w:i/>
          <w:color w:val="0070C0"/>
        </w:rPr>
        <w:t>International Journal of Production Research</w:t>
      </w:r>
      <w:r w:rsidRPr="00E658B4">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E658B4">
        <w:rPr>
          <w:color w:val="0070C0"/>
        </w:rPr>
        <w:t xml:space="preserve">Son, J., &amp; Mattila, K. G. (2004). Binary resource leveling model: Activity splitting allowed. </w:t>
      </w:r>
      <w:r w:rsidRPr="00E658B4">
        <w:rPr>
          <w:i/>
          <w:color w:val="0070C0"/>
        </w:rPr>
        <w:t>Journal of construction engineering and management, 130</w:t>
      </w:r>
      <w:r w:rsidRPr="00E658B4">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E658B4" w:rsidRDefault="001C405A">
      <w:pPr>
        <w:pStyle w:val="EndNoteBibliography"/>
        <w:ind w:left="400" w:hanging="400"/>
        <w:rPr>
          <w:color w:val="0070C0"/>
        </w:rPr>
      </w:pPr>
      <w:r w:rsidRPr="00E658B4">
        <w:rPr>
          <w:color w:val="0070C0"/>
        </w:rPr>
        <w:t xml:space="preserve">Tao, S., Wu, C., Sheng, Z., &amp; Wang, X. (2018). Stochastic project scheduling with hierarchical alternatives. </w:t>
      </w:r>
      <w:r w:rsidRPr="00E658B4">
        <w:rPr>
          <w:i/>
          <w:color w:val="0070C0"/>
        </w:rPr>
        <w:t>Applied Mathematical Modelling, 58</w:t>
      </w:r>
      <w:r w:rsidRPr="00E658B4">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2483CD51" w14:textId="77777777" w:rsidR="00397310" w:rsidRPr="00397310" w:rsidRDefault="006D3BBE" w:rsidP="00397310">
      <w:pPr>
        <w:pStyle w:val="EndNoteBibliography"/>
        <w:ind w:left="400" w:hanging="400"/>
      </w:pPr>
      <w:r>
        <w:fldChar w:fldCharType="begin"/>
      </w:r>
      <w:r>
        <w:instrText xml:space="preserve"> ADDIN EN.REFLIST </w:instrText>
      </w:r>
      <w:r>
        <w:fldChar w:fldCharType="separate"/>
      </w:r>
      <w:r w:rsidR="00397310" w:rsidRPr="00397310">
        <w:t xml:space="preserve">Alsayegh, H., &amp; Hariga, M. (2012). Hybrid meta-heuristic methods for the multi-resource leveling problem with activity splitting. </w:t>
      </w:r>
      <w:r w:rsidR="00397310" w:rsidRPr="00397310">
        <w:rPr>
          <w:i/>
        </w:rPr>
        <w:t>Automation in Construction, 27</w:t>
      </w:r>
      <w:r w:rsidR="00397310" w:rsidRPr="00397310">
        <w:t>, 89-98.</w:t>
      </w:r>
    </w:p>
    <w:p w14:paraId="796F2A49" w14:textId="77777777" w:rsidR="00397310" w:rsidRPr="00397310" w:rsidRDefault="00397310" w:rsidP="00397310">
      <w:pPr>
        <w:pStyle w:val="EndNoteBibliography"/>
        <w:ind w:left="400" w:hanging="400"/>
      </w:pPr>
      <w:r w:rsidRPr="00397310">
        <w:lastRenderedPageBreak/>
        <w:t xml:space="preserve">Birjandi, A., Mousavi, S. M., Hajirezaie, M., &amp; Vahdani, B. (2019). Optimizing and solving project scheduling problem for flexible networks with multiple routes in production environments. </w:t>
      </w:r>
      <w:r w:rsidRPr="00397310">
        <w:rPr>
          <w:i/>
        </w:rPr>
        <w:t>Journal of Quality Engineering and Production Optimization, 4</w:t>
      </w:r>
      <w:r w:rsidRPr="00397310">
        <w:t>(1), 175-196.</w:t>
      </w:r>
    </w:p>
    <w:p w14:paraId="0F16EDF8" w14:textId="77777777" w:rsidR="00397310" w:rsidRPr="00397310" w:rsidRDefault="00397310" w:rsidP="00397310">
      <w:pPr>
        <w:pStyle w:val="EndNoteBibliography"/>
        <w:ind w:left="400" w:hanging="400"/>
      </w:pPr>
      <w:r w:rsidRPr="00397310">
        <w:t xml:space="preserve">Hariga, M., &amp; El-Sayegh, S. M. (2011). Cost optimization model for the multiresource leveling problem with allowed activity splitting. </w:t>
      </w:r>
      <w:r w:rsidRPr="00397310">
        <w:rPr>
          <w:i/>
        </w:rPr>
        <w:t>Journal of construction engineering and management, 137</w:t>
      </w:r>
      <w:r w:rsidRPr="00397310">
        <w:t>(1), 56-64.</w:t>
      </w:r>
    </w:p>
    <w:p w14:paraId="630E900B" w14:textId="77777777" w:rsidR="00397310" w:rsidRPr="00397310" w:rsidRDefault="00397310" w:rsidP="00397310">
      <w:pPr>
        <w:pStyle w:val="EndNoteBibliography"/>
        <w:ind w:left="400" w:hanging="400"/>
      </w:pPr>
      <w:r w:rsidRPr="00397310">
        <w:t xml:space="preserve">Karaa, F. A., &amp; Nasr, A. Y. (1986). Resource management in construction. </w:t>
      </w:r>
      <w:r w:rsidRPr="00397310">
        <w:rPr>
          <w:i/>
        </w:rPr>
        <w:t>Journal of construction engineering and management, 112</w:t>
      </w:r>
      <w:r w:rsidRPr="00397310">
        <w:t>(3), 346-357.</w:t>
      </w:r>
    </w:p>
    <w:p w14:paraId="0F8DF973" w14:textId="77777777" w:rsidR="00397310" w:rsidRPr="00397310" w:rsidRDefault="00397310" w:rsidP="00397310">
      <w:pPr>
        <w:pStyle w:val="EndNoteBibliography"/>
        <w:ind w:left="400" w:hanging="400"/>
      </w:pPr>
      <w:r w:rsidRPr="00397310">
        <w:t xml:space="preserve">Kazemi, S., &amp; Davari-Ardakani, H. (2020). Integrated resource leveling and material procurement with variable execution intensities. </w:t>
      </w:r>
      <w:r w:rsidRPr="00397310">
        <w:rPr>
          <w:i/>
        </w:rPr>
        <w:t>Computers &amp; Industrial Engineering, 148</w:t>
      </w:r>
      <w:r w:rsidRPr="00397310">
        <w:t>, 106673.</w:t>
      </w:r>
    </w:p>
    <w:p w14:paraId="15518911" w14:textId="77777777" w:rsidR="00397310" w:rsidRPr="00397310" w:rsidRDefault="00397310" w:rsidP="00397310">
      <w:pPr>
        <w:pStyle w:val="EndNoteBibliography"/>
        <w:ind w:left="400" w:hanging="400"/>
      </w:pPr>
      <w:r w:rsidRPr="00397310">
        <w:t xml:space="preserve">Kellenbrink, C., &amp; Helber, S. (2015). Scheduling resource-constrained projects with a flexible project structure. </w:t>
      </w:r>
      <w:r w:rsidRPr="00397310">
        <w:rPr>
          <w:i/>
        </w:rPr>
        <w:t>European journal of operational research, 246</w:t>
      </w:r>
      <w:r w:rsidRPr="00397310">
        <w:t>(2), 379-391.</w:t>
      </w:r>
    </w:p>
    <w:p w14:paraId="0FF392D0" w14:textId="77777777" w:rsidR="00397310" w:rsidRPr="00397310" w:rsidRDefault="00397310" w:rsidP="00397310">
      <w:pPr>
        <w:pStyle w:val="EndNoteBibliography"/>
        <w:ind w:left="400" w:hanging="400"/>
      </w:pPr>
      <w:r w:rsidRPr="00397310">
        <w:t xml:space="preserve">Li, H., &amp; Dong, X. (2018). Multi-mode resource leveling in projects with mode-dependent generalized precedence relations. </w:t>
      </w:r>
      <w:r w:rsidRPr="00397310">
        <w:rPr>
          <w:i/>
        </w:rPr>
        <w:t>Expert Systems with Applications, 97</w:t>
      </w:r>
      <w:r w:rsidRPr="00397310">
        <w:t>, 193-204.</w:t>
      </w:r>
    </w:p>
    <w:p w14:paraId="470E348D" w14:textId="77777777" w:rsidR="00397310" w:rsidRPr="00397310" w:rsidRDefault="00397310" w:rsidP="00397310">
      <w:pPr>
        <w:pStyle w:val="EndNoteBibliography"/>
        <w:ind w:left="400" w:hanging="400"/>
      </w:pPr>
      <w:r w:rsidRPr="00397310">
        <w:t xml:space="preserve">Servranckx, T., Coelho, J., &amp; Vanhoucke, M. (2021). Various extensions in resource-constrained project scheduling with alternative subgraphs. </w:t>
      </w:r>
      <w:r w:rsidRPr="00397310">
        <w:rPr>
          <w:i/>
        </w:rPr>
        <w:t>International Journal of Production Research</w:t>
      </w:r>
      <w:r w:rsidRPr="00397310">
        <w:t>, 1-20.</w:t>
      </w:r>
    </w:p>
    <w:p w14:paraId="6DD4292B" w14:textId="77777777" w:rsidR="00397310" w:rsidRPr="00397310" w:rsidRDefault="00397310" w:rsidP="00397310">
      <w:pPr>
        <w:pStyle w:val="EndNoteBibliography"/>
        <w:ind w:left="400" w:hanging="400"/>
      </w:pPr>
      <w:r w:rsidRPr="00397310">
        <w:t xml:space="preserve">Son, J., &amp; Mattila, K. G. (2004). Binary resource leveling model: Activity splitting allowed. </w:t>
      </w:r>
      <w:r w:rsidRPr="00397310">
        <w:rPr>
          <w:i/>
        </w:rPr>
        <w:t>Journal of construction engineering and management, 130</w:t>
      </w:r>
      <w:r w:rsidRPr="00397310">
        <w:t>(6), 887-894.</w:t>
      </w:r>
    </w:p>
    <w:p w14:paraId="11BA8E1B" w14:textId="77777777" w:rsidR="00397310" w:rsidRPr="00397310" w:rsidRDefault="00397310" w:rsidP="00397310">
      <w:pPr>
        <w:pStyle w:val="EndNoteBibliography"/>
        <w:ind w:left="400" w:hanging="400"/>
      </w:pPr>
      <w:r w:rsidRPr="00397310">
        <w:t xml:space="preserve">Tao, S., &amp; Dong, Z. S. (2017). Scheduling resource-constrained project problem with alternative activity chains. </w:t>
      </w:r>
      <w:r w:rsidRPr="00397310">
        <w:rPr>
          <w:i/>
        </w:rPr>
        <w:t>Computers &amp; Industrial Engineering, 114</w:t>
      </w:r>
      <w:r w:rsidRPr="00397310">
        <w:t>, 288-296.</w:t>
      </w:r>
    </w:p>
    <w:p w14:paraId="65076541" w14:textId="45B6D29C" w:rsidR="004C25C3" w:rsidRDefault="006D3BBE" w:rsidP="006D0A53">
      <w:pPr>
        <w:pStyle w:val="EndNoteBibliography"/>
        <w:ind w:left="400" w:hanging="400"/>
      </w:pPr>
      <w:r>
        <w:fldChar w:fldCharType="end"/>
      </w:r>
    </w:p>
    <w:sectPr w:rsidR="004C25C3" w:rsidSect="00746CF2">
      <w:footerReference w:type="default" r:id="rId17"/>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Windows 用户" w:date="2021-11-22T15:01:00Z" w:initials="W用">
    <w:p w14:paraId="0D8D134F" w14:textId="19A4130E" w:rsidR="00962422" w:rsidRDefault="00962422">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707A1" w14:textId="77777777" w:rsidR="006008E0" w:rsidRDefault="006008E0">
      <w:pPr>
        <w:spacing w:line="240" w:lineRule="auto"/>
        <w:ind w:firstLine="420"/>
      </w:pPr>
      <w:r>
        <w:separator/>
      </w:r>
    </w:p>
  </w:endnote>
  <w:endnote w:type="continuationSeparator" w:id="0">
    <w:p w14:paraId="1F1D0C28" w14:textId="77777777" w:rsidR="006008E0" w:rsidRDefault="006008E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1529D41E" w:rsidR="00962422" w:rsidRDefault="00962422" w:rsidP="001F1E24">
        <w:pPr>
          <w:pStyle w:val="ab"/>
        </w:pPr>
        <w:r>
          <w:fldChar w:fldCharType="begin"/>
        </w:r>
        <w:r>
          <w:instrText>PAGE   \* MERGEFORMAT</w:instrText>
        </w:r>
        <w:r>
          <w:fldChar w:fldCharType="separate"/>
        </w:r>
        <w:r w:rsidR="007766EB" w:rsidRPr="007766EB">
          <w:rPr>
            <w:noProof/>
            <w:lang w:val="zh-CN"/>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F78BC" w14:textId="77777777" w:rsidR="006008E0" w:rsidRDefault="006008E0">
      <w:pPr>
        <w:spacing w:line="240" w:lineRule="auto"/>
        <w:ind w:firstLine="420"/>
      </w:pPr>
      <w:r>
        <w:separator/>
      </w:r>
    </w:p>
  </w:footnote>
  <w:footnote w:type="continuationSeparator" w:id="0">
    <w:p w14:paraId="38C88B06" w14:textId="77777777" w:rsidR="006008E0" w:rsidRDefault="006008E0">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awFAC/RevE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4082"/>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4F2"/>
    <w:rsid w:val="000A1930"/>
    <w:rsid w:val="000A5123"/>
    <w:rsid w:val="000A671F"/>
    <w:rsid w:val="000B33EE"/>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18C"/>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97310"/>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30D"/>
    <w:rsid w:val="003F54D1"/>
    <w:rsid w:val="004019C5"/>
    <w:rsid w:val="00406220"/>
    <w:rsid w:val="00406416"/>
    <w:rsid w:val="00406FC7"/>
    <w:rsid w:val="004210A2"/>
    <w:rsid w:val="00421E89"/>
    <w:rsid w:val="00422A73"/>
    <w:rsid w:val="00427CF1"/>
    <w:rsid w:val="00434C04"/>
    <w:rsid w:val="00441443"/>
    <w:rsid w:val="004426DC"/>
    <w:rsid w:val="0044287C"/>
    <w:rsid w:val="004430BE"/>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A1DE1"/>
    <w:rsid w:val="004B041B"/>
    <w:rsid w:val="004B32BC"/>
    <w:rsid w:val="004B38F3"/>
    <w:rsid w:val="004C25C3"/>
    <w:rsid w:val="004C6CDA"/>
    <w:rsid w:val="004C78C6"/>
    <w:rsid w:val="004D286D"/>
    <w:rsid w:val="004D4EFA"/>
    <w:rsid w:val="004D6026"/>
    <w:rsid w:val="004D67A5"/>
    <w:rsid w:val="004E0903"/>
    <w:rsid w:val="004E0CC8"/>
    <w:rsid w:val="004E178B"/>
    <w:rsid w:val="004E1C25"/>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6C2"/>
    <w:rsid w:val="00524DEA"/>
    <w:rsid w:val="00537FCB"/>
    <w:rsid w:val="005409D1"/>
    <w:rsid w:val="00542AD3"/>
    <w:rsid w:val="00546972"/>
    <w:rsid w:val="00547053"/>
    <w:rsid w:val="00551AD1"/>
    <w:rsid w:val="0055401E"/>
    <w:rsid w:val="00561ECA"/>
    <w:rsid w:val="00564A8C"/>
    <w:rsid w:val="00576B86"/>
    <w:rsid w:val="00581916"/>
    <w:rsid w:val="0058432F"/>
    <w:rsid w:val="00585D9E"/>
    <w:rsid w:val="00587BFB"/>
    <w:rsid w:val="00587E35"/>
    <w:rsid w:val="005926EC"/>
    <w:rsid w:val="00592871"/>
    <w:rsid w:val="00593516"/>
    <w:rsid w:val="00595F93"/>
    <w:rsid w:val="005A6EC5"/>
    <w:rsid w:val="005A78A8"/>
    <w:rsid w:val="005B2EB6"/>
    <w:rsid w:val="005B4AEA"/>
    <w:rsid w:val="005C07A9"/>
    <w:rsid w:val="005D1CD3"/>
    <w:rsid w:val="005D3CF5"/>
    <w:rsid w:val="005D5A4F"/>
    <w:rsid w:val="005D5D5F"/>
    <w:rsid w:val="005E1749"/>
    <w:rsid w:val="005E2ED7"/>
    <w:rsid w:val="005E40A1"/>
    <w:rsid w:val="005E4C5E"/>
    <w:rsid w:val="005E602E"/>
    <w:rsid w:val="005E643A"/>
    <w:rsid w:val="005F5586"/>
    <w:rsid w:val="006008E0"/>
    <w:rsid w:val="00602211"/>
    <w:rsid w:val="006036C6"/>
    <w:rsid w:val="0060422D"/>
    <w:rsid w:val="006102F3"/>
    <w:rsid w:val="00614211"/>
    <w:rsid w:val="006171FA"/>
    <w:rsid w:val="0062109A"/>
    <w:rsid w:val="006258A3"/>
    <w:rsid w:val="00631525"/>
    <w:rsid w:val="00631C0E"/>
    <w:rsid w:val="0063460A"/>
    <w:rsid w:val="006363E7"/>
    <w:rsid w:val="006439C4"/>
    <w:rsid w:val="006556E6"/>
    <w:rsid w:val="006568AE"/>
    <w:rsid w:val="00656B5F"/>
    <w:rsid w:val="0065744E"/>
    <w:rsid w:val="00660CB8"/>
    <w:rsid w:val="00661F69"/>
    <w:rsid w:val="00663A90"/>
    <w:rsid w:val="00665102"/>
    <w:rsid w:val="0066568C"/>
    <w:rsid w:val="00666310"/>
    <w:rsid w:val="00667210"/>
    <w:rsid w:val="0066773D"/>
    <w:rsid w:val="00684995"/>
    <w:rsid w:val="0068541F"/>
    <w:rsid w:val="00687B01"/>
    <w:rsid w:val="006906B7"/>
    <w:rsid w:val="00692251"/>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754D"/>
    <w:rsid w:val="006F0A0D"/>
    <w:rsid w:val="006F2560"/>
    <w:rsid w:val="006F471F"/>
    <w:rsid w:val="006F549E"/>
    <w:rsid w:val="006F5531"/>
    <w:rsid w:val="006F57C3"/>
    <w:rsid w:val="006F6B87"/>
    <w:rsid w:val="007001DA"/>
    <w:rsid w:val="00705D6D"/>
    <w:rsid w:val="00706AD9"/>
    <w:rsid w:val="00706FA8"/>
    <w:rsid w:val="00707114"/>
    <w:rsid w:val="0071251A"/>
    <w:rsid w:val="00716280"/>
    <w:rsid w:val="00716EAC"/>
    <w:rsid w:val="00716F40"/>
    <w:rsid w:val="00717797"/>
    <w:rsid w:val="00723342"/>
    <w:rsid w:val="00726AD6"/>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66EB"/>
    <w:rsid w:val="00777530"/>
    <w:rsid w:val="007825F4"/>
    <w:rsid w:val="00784818"/>
    <w:rsid w:val="00786047"/>
    <w:rsid w:val="007921ED"/>
    <w:rsid w:val="007966D0"/>
    <w:rsid w:val="007A1AAE"/>
    <w:rsid w:val="007A422D"/>
    <w:rsid w:val="007A5902"/>
    <w:rsid w:val="007A5E80"/>
    <w:rsid w:val="007A62FC"/>
    <w:rsid w:val="007B0B0D"/>
    <w:rsid w:val="007B0C54"/>
    <w:rsid w:val="007B6461"/>
    <w:rsid w:val="007B70B7"/>
    <w:rsid w:val="007C2D37"/>
    <w:rsid w:val="007C5C18"/>
    <w:rsid w:val="007C7E3B"/>
    <w:rsid w:val="007D5243"/>
    <w:rsid w:val="007D7122"/>
    <w:rsid w:val="007D716A"/>
    <w:rsid w:val="007E15B0"/>
    <w:rsid w:val="007E56F4"/>
    <w:rsid w:val="007E5E24"/>
    <w:rsid w:val="007F0BBA"/>
    <w:rsid w:val="007F19CD"/>
    <w:rsid w:val="007F3411"/>
    <w:rsid w:val="007F3D7F"/>
    <w:rsid w:val="007F64AD"/>
    <w:rsid w:val="007F6BD4"/>
    <w:rsid w:val="00802659"/>
    <w:rsid w:val="0080710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45BE4"/>
    <w:rsid w:val="00851F06"/>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2422"/>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8E0"/>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87DC2"/>
    <w:rsid w:val="00A9033B"/>
    <w:rsid w:val="00A90CB6"/>
    <w:rsid w:val="00A91A81"/>
    <w:rsid w:val="00A92D87"/>
    <w:rsid w:val="00A937FC"/>
    <w:rsid w:val="00AA7978"/>
    <w:rsid w:val="00AB0C84"/>
    <w:rsid w:val="00AC3415"/>
    <w:rsid w:val="00AC5D65"/>
    <w:rsid w:val="00AD09E7"/>
    <w:rsid w:val="00AD7374"/>
    <w:rsid w:val="00AD759F"/>
    <w:rsid w:val="00AE24FD"/>
    <w:rsid w:val="00AE29D2"/>
    <w:rsid w:val="00AE5618"/>
    <w:rsid w:val="00AE5E54"/>
    <w:rsid w:val="00AE7EDD"/>
    <w:rsid w:val="00AF3CD5"/>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13D"/>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3CFB"/>
    <w:rsid w:val="00BD5BA6"/>
    <w:rsid w:val="00BD5F07"/>
    <w:rsid w:val="00BE1952"/>
    <w:rsid w:val="00BE1BA3"/>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284"/>
    <w:rsid w:val="00C75315"/>
    <w:rsid w:val="00C75BC8"/>
    <w:rsid w:val="00C76384"/>
    <w:rsid w:val="00C86CA8"/>
    <w:rsid w:val="00C9506F"/>
    <w:rsid w:val="00C9789D"/>
    <w:rsid w:val="00C97A38"/>
    <w:rsid w:val="00CA1B4A"/>
    <w:rsid w:val="00CA3AF2"/>
    <w:rsid w:val="00CA3EC6"/>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558"/>
    <w:rsid w:val="00D0182B"/>
    <w:rsid w:val="00D027DF"/>
    <w:rsid w:val="00D10BD6"/>
    <w:rsid w:val="00D12214"/>
    <w:rsid w:val="00D155A8"/>
    <w:rsid w:val="00D161EF"/>
    <w:rsid w:val="00D25AE2"/>
    <w:rsid w:val="00D260ED"/>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3AF"/>
    <w:rsid w:val="00DA0833"/>
    <w:rsid w:val="00DA0C88"/>
    <w:rsid w:val="00DA22FE"/>
    <w:rsid w:val="00DB01F8"/>
    <w:rsid w:val="00DB3FDF"/>
    <w:rsid w:val="00DD2057"/>
    <w:rsid w:val="00DD20F1"/>
    <w:rsid w:val="00DD3AEE"/>
    <w:rsid w:val="00DD49F0"/>
    <w:rsid w:val="00DD525E"/>
    <w:rsid w:val="00DD6E33"/>
    <w:rsid w:val="00DD77BE"/>
    <w:rsid w:val="00DE01F2"/>
    <w:rsid w:val="00DE164D"/>
    <w:rsid w:val="00DE1E51"/>
    <w:rsid w:val="00DE2AE6"/>
    <w:rsid w:val="00DE3075"/>
    <w:rsid w:val="00DE690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8B4"/>
    <w:rsid w:val="00E65E3D"/>
    <w:rsid w:val="00E735A1"/>
    <w:rsid w:val="00E80D97"/>
    <w:rsid w:val="00E8154D"/>
    <w:rsid w:val="00E832B6"/>
    <w:rsid w:val="00E84741"/>
    <w:rsid w:val="00E8545E"/>
    <w:rsid w:val="00E90DBC"/>
    <w:rsid w:val="00E919B4"/>
    <w:rsid w:val="00E92613"/>
    <w:rsid w:val="00E92C27"/>
    <w:rsid w:val="00E93C31"/>
    <w:rsid w:val="00E94828"/>
    <w:rsid w:val="00E97A04"/>
    <w:rsid w:val="00E97BBF"/>
    <w:rsid w:val="00EA3989"/>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1560"/>
    <w:rsid w:val="00F2614D"/>
    <w:rsid w:val="00F31784"/>
    <w:rsid w:val="00F367D5"/>
    <w:rsid w:val="00F368DD"/>
    <w:rsid w:val="00F41804"/>
    <w:rsid w:val="00F45BC1"/>
    <w:rsid w:val="00F46634"/>
    <w:rsid w:val="00F5189C"/>
    <w:rsid w:val="00F544E0"/>
    <w:rsid w:val="00F56B5C"/>
    <w:rsid w:val="00F6561D"/>
    <w:rsid w:val="00F659B5"/>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C78"/>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E37FB-EB44-42AC-9492-285F009C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12646</Words>
  <Characters>72085</Characters>
  <Application>Microsoft Office Word</Application>
  <DocSecurity>0</DocSecurity>
  <Lines>600</Lines>
  <Paragraphs>169</Paragraphs>
  <ScaleCrop>false</ScaleCrop>
  <Company/>
  <LinksUpToDate>false</LinksUpToDate>
  <CharactersWithSpaces>84562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2022-02-04T15:07:00Z</dcterms:created>
  <dcterms:modified xsi:type="dcterms:W3CDTF">2022-02-04T15:08:00Z</dcterms:modified>
</cp:coreProperties>
</file>