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23526DE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D1413A">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 </w:t>
      </w:r>
      <w:r w:rsidR="008A1EC3" w:rsidRPr="008A1EC3">
        <w:t>customized</w:t>
      </w:r>
      <w:r w:rsidR="008A1EC3" w:rsidRPr="008A1EC3" w:rsidDel="008A1EC3">
        <w:t xml:space="preserve"> </w:t>
      </w:r>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5" w:name="OLE_LINK1"/>
      <w:r w:rsidRPr="00A57B74">
        <w:t>Flexible projects</w:t>
      </w:r>
      <w:bookmarkEnd w:id="5"/>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6" w:name="OLE_LINK12"/>
      <w:bookmarkStart w:id="7"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6"/>
      <w:bookmarkEnd w:id="7"/>
      <w:r>
        <w:rPr>
          <w:rFonts w:cstheme="minorEastAsia"/>
          <w:noProof/>
          <w:kern w:val="0"/>
        </w:rPr>
        <w:t>(Li &amp; Demeulemeester, 2016; Li et al., 2018)</w:t>
      </w:r>
      <w:r w:rsidRPr="00A57B74">
        <w:t>.</w:t>
      </w:r>
    </w:p>
    <w:p w14:paraId="23D96E22" w14:textId="0AB1DA39" w:rsidR="00445F11" w:rsidRPr="007F0BBA" w:rsidRDefault="007D716A" w:rsidP="004E6957">
      <w:pPr>
        <w:ind w:firstLine="420"/>
        <w:rPr>
          <w:color w:val="0070C0"/>
        </w:rPr>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r w:rsidR="005E1749">
        <w:rPr>
          <w:rFonts w:cstheme="minorEastAsia"/>
          <w:kern w:val="0"/>
        </w:rPr>
        <w:t xml:space="preserve"> </w:t>
      </w:r>
      <w:r w:rsidR="005E1749" w:rsidRPr="004E6957">
        <w:rPr>
          <w:noProof/>
          <w:color w:val="0070C0"/>
        </w:rPr>
        <w:t>(</w:t>
      </w:r>
      <w:bookmarkStart w:id="8" w:name="OLE_LINK76"/>
      <w:bookmarkStart w:id="9" w:name="OLE_LINK77"/>
      <w:r w:rsidR="005E1749" w:rsidRPr="004E6957">
        <w:rPr>
          <w:noProof/>
          <w:color w:val="0070C0"/>
        </w:rPr>
        <w:t xml:space="preserve">Neumann </w:t>
      </w:r>
      <w:bookmarkEnd w:id="8"/>
      <w:bookmarkEnd w:id="9"/>
      <w:r w:rsidR="005E1749" w:rsidRPr="004E6957">
        <w:rPr>
          <w:noProof/>
          <w:color w:val="0070C0"/>
        </w:rPr>
        <w:t>et al., 2012)</w:t>
      </w:r>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BE13B8E" w:rsidR="00DD525E" w:rsidRDefault="007D716A" w:rsidP="007F0BBA">
      <w:pPr>
        <w:ind w:firstLine="420"/>
        <w:rPr>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10" w:name="OLE_LINK67"/>
      <w:r w:rsidR="004C6CDA" w:rsidRPr="00C70BEA">
        <w:rPr>
          <w:rFonts w:cstheme="minorEastAsia"/>
          <w:kern w:val="0"/>
        </w:rPr>
        <w:t>Caramia</w:t>
      </w:r>
      <w:bookmarkEnd w:id="10"/>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4E6957">
        <w:rPr>
          <w:rFonts w:cstheme="minorEastAsia"/>
          <w:color w:val="0070C0"/>
          <w:kern w:val="0"/>
        </w:rPr>
        <w:t xml:space="preserve"> </w:t>
      </w:r>
      <w:r w:rsidR="00E84741" w:rsidRPr="004E6957">
        <w:rPr>
          <w:rFonts w:cstheme="minorEastAsia"/>
          <w:color w:val="0070C0"/>
          <w:kern w:val="0"/>
        </w:rPr>
        <w:t>as the project becomes more complex and the technologies or methods used become more diverse, the above assumptions are not consistent with the actual situation</w:t>
      </w:r>
      <w:r w:rsidR="008A19C6" w:rsidRPr="004E6957">
        <w:rPr>
          <w:rFonts w:cstheme="minorEastAsia"/>
          <w:color w:val="0070C0"/>
          <w:kern w:val="0"/>
        </w:rPr>
        <w:t>.</w:t>
      </w:r>
      <w:r w:rsidR="00E84741" w:rsidRPr="004E6957">
        <w:rPr>
          <w:rFonts w:cstheme="minorEastAsia"/>
          <w:color w:val="0070C0"/>
          <w:kern w:val="0"/>
        </w:rPr>
        <w:t xml:space="preserve"> </w:t>
      </w:r>
      <w:r w:rsidR="008A19C6" w:rsidRPr="004426DC">
        <w:rPr>
          <w:color w:val="0070C0"/>
        </w:rPr>
        <w:t>For example,</w:t>
      </w:r>
      <w:r w:rsidR="008A19C6" w:rsidRPr="002F6FE3">
        <w:rPr>
          <w:color w:val="0070C0"/>
        </w:rPr>
        <w:t xml:space="preserve"> </w:t>
      </w:r>
      <w:r w:rsidR="00AF6A02">
        <w:rPr>
          <w:rFonts w:hint="eastAsia"/>
          <w:color w:val="0070C0"/>
        </w:rPr>
        <w:t>t</w:t>
      </w:r>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r w:rsidR="007C5C18">
        <w:rPr>
          <w:color w:val="0070C0"/>
        </w:rPr>
        <w:t>.</w:t>
      </w:r>
      <w:r w:rsidR="00F5189C">
        <w:rPr>
          <w:rFonts w:cstheme="minorEastAsia" w:hint="eastAsia"/>
          <w:kern w:val="0"/>
        </w:rPr>
        <w:t xml:space="preserve"> </w:t>
      </w:r>
      <w:r w:rsidR="00773821">
        <w:rPr>
          <w:rFonts w:cstheme="minorEastAsia" w:hint="eastAsia"/>
          <w:color w:val="0070C0"/>
          <w:kern w:val="0"/>
        </w:rPr>
        <w:t>T</w:t>
      </w:r>
      <w:r w:rsidR="00773821">
        <w:rPr>
          <w:rFonts w:cstheme="minorEastAsia"/>
          <w:color w:val="0070C0"/>
          <w:kern w:val="0"/>
        </w:rPr>
        <w:t xml:space="preserve">herefore, </w:t>
      </w:r>
      <w:r w:rsidR="00EF09B0" w:rsidRPr="004E6957">
        <w:rPr>
          <w:rFonts w:cstheme="minorEastAsia"/>
          <w:color w:val="0070C0"/>
          <w:kern w:val="0"/>
        </w:rPr>
        <w:t xml:space="preserve">a project can be accomplished in a </w:t>
      </w:r>
      <w:r w:rsidR="005D19C8">
        <w:rPr>
          <w:rFonts w:cstheme="minorEastAsia" w:hint="eastAsia"/>
          <w:color w:val="0070C0"/>
          <w:kern w:val="0"/>
        </w:rPr>
        <w:t>variety</w:t>
      </w:r>
      <w:r w:rsidR="005D19C8">
        <w:rPr>
          <w:rFonts w:cstheme="minorEastAsia"/>
          <w:color w:val="0070C0"/>
          <w:kern w:val="0"/>
        </w:rPr>
        <w:t xml:space="preserve"> </w:t>
      </w:r>
      <w:r w:rsidR="00EF09B0" w:rsidRPr="004E6957">
        <w:rPr>
          <w:rFonts w:cstheme="minorEastAsia"/>
          <w:color w:val="0070C0"/>
          <w:kern w:val="0"/>
        </w:rPr>
        <w:t xml:space="preserve">of </w:t>
      </w:r>
      <w:r w:rsidR="00E5458F" w:rsidRPr="000D31C3">
        <w:rPr>
          <w:rFonts w:cstheme="minorEastAsia"/>
          <w:color w:val="0070C0"/>
          <w:kern w:val="0"/>
        </w:rPr>
        <w:t xml:space="preserve">methods </w:t>
      </w:r>
      <w:r w:rsidR="00EF09B0" w:rsidRPr="004E6957">
        <w:rPr>
          <w:rFonts w:cstheme="minorEastAsia"/>
          <w:color w:val="0070C0"/>
          <w:kern w:val="0"/>
        </w:rPr>
        <w:t>in a realistic scenario</w:t>
      </w:r>
      <w:r w:rsidR="001C157E">
        <w:rPr>
          <w:rFonts w:cstheme="minorEastAsia" w:hint="eastAsia"/>
          <w:kern w:val="0"/>
        </w:rPr>
        <w:t>.</w:t>
      </w:r>
      <w:r w:rsidR="00EF09B0">
        <w:rPr>
          <w:rFonts w:cstheme="minorEastAsia"/>
          <w:kern w:val="0"/>
        </w:rPr>
        <w:t xml:space="preserve"> </w:t>
      </w:r>
      <w:r w:rsidR="001C157E" w:rsidRPr="000D31C3">
        <w:rPr>
          <w:rFonts w:cstheme="minorEastAsia"/>
          <w:color w:val="0070C0"/>
          <w:kern w:val="0"/>
        </w:rPr>
        <w:t xml:space="preserve">Different </w:t>
      </w:r>
      <w:bookmarkStart w:id="11" w:name="OLE_LINK17"/>
      <w:r w:rsidR="001C157E" w:rsidRPr="000D31C3">
        <w:rPr>
          <w:rFonts w:cstheme="minorEastAsia"/>
          <w:color w:val="0070C0"/>
          <w:kern w:val="0"/>
        </w:rPr>
        <w:t xml:space="preserve">methods </w:t>
      </w:r>
      <w:bookmarkEnd w:id="11"/>
      <w:r w:rsidR="001C157E" w:rsidRPr="000D31C3">
        <w:rPr>
          <w:rFonts w:cstheme="minorEastAsia"/>
          <w:color w:val="0070C0"/>
          <w:kern w:val="0"/>
        </w:rPr>
        <w:t xml:space="preserve">correspond to different activities and </w:t>
      </w:r>
      <w:r w:rsidR="001C157E">
        <w:rPr>
          <w:rFonts w:cstheme="minorEastAsia" w:hint="eastAsia"/>
          <w:color w:val="0070C0"/>
          <w:kern w:val="0"/>
        </w:rPr>
        <w:t>precedence</w:t>
      </w:r>
      <w:r w:rsidR="001C157E">
        <w:rPr>
          <w:rFonts w:cstheme="minorEastAsia"/>
          <w:color w:val="0070C0"/>
          <w:kern w:val="0"/>
        </w:rPr>
        <w:t xml:space="preserve"> </w:t>
      </w:r>
      <w:r w:rsidR="001C157E">
        <w:rPr>
          <w:rFonts w:cstheme="minorEastAsia" w:hint="eastAsia"/>
          <w:color w:val="0070C0"/>
          <w:kern w:val="0"/>
        </w:rPr>
        <w:t>relationship</w:t>
      </w:r>
      <w:r w:rsidR="001C157E">
        <w:rPr>
          <w:rFonts w:cstheme="minorEastAsia"/>
          <w:color w:val="0070C0"/>
          <w:kern w:val="0"/>
        </w:rPr>
        <w:t>s</w:t>
      </w:r>
      <w:r w:rsidR="001C157E" w:rsidRPr="000D31C3">
        <w:rPr>
          <w:rFonts w:cstheme="minorEastAsia"/>
          <w:color w:val="0070C0"/>
          <w:kern w:val="0"/>
        </w:rPr>
        <w:t xml:space="preserve">, as well as </w:t>
      </w:r>
      <w:r w:rsidR="001C157E">
        <w:rPr>
          <w:rFonts w:cstheme="minorEastAsia"/>
          <w:color w:val="0070C0"/>
          <w:kern w:val="0"/>
        </w:rPr>
        <w:t xml:space="preserve">different resource requirements, </w:t>
      </w:r>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r w:rsidR="00E3572D">
        <w:rPr>
          <w:rFonts w:cstheme="minorEastAsia" w:hint="eastAsia"/>
          <w:kern w:val="0"/>
        </w:rPr>
        <w:t>.</w:t>
      </w:r>
      <w:r w:rsidR="00831181">
        <w:rPr>
          <w:rFonts w:cstheme="minorEastAsia"/>
          <w:kern w:val="0"/>
        </w:rPr>
        <w:t xml:space="preserve"> </w:t>
      </w:r>
      <w:r w:rsidR="00B83771" w:rsidRPr="004E6957">
        <w:rPr>
          <w:rFonts w:cstheme="minorEastAsia"/>
          <w:kern w:val="0"/>
        </w:rPr>
        <w:t>Taking a bridge construction project as an example, reinforced</w:t>
      </w:r>
      <w:r w:rsidR="007B0B0D" w:rsidRPr="004E6957" w:rsidDel="00B83771">
        <w:rPr>
          <w:rFonts w:cstheme="minorEastAsia"/>
          <w:kern w:val="0"/>
        </w:rPr>
        <w:t xml:space="preserve"> </w:t>
      </w:r>
      <w:r w:rsidR="00FE134E" w:rsidRPr="004E6957">
        <w:rPr>
          <w:rFonts w:cstheme="minorEastAsia"/>
          <w:kern w:val="0"/>
        </w:rPr>
        <w:t xml:space="preserve">concrete or steel </w:t>
      </w:r>
      <w:r w:rsidR="00FE134E" w:rsidRPr="004E6957">
        <w:rPr>
          <w:rFonts w:cs="等线"/>
          <w:kern w:val="0"/>
        </w:rPr>
        <w:t>structures</w:t>
      </w:r>
      <w:r w:rsidR="00FE134E" w:rsidRPr="004E6957">
        <w:rPr>
          <w:rFonts w:cstheme="minorEastAsia"/>
          <w:kern w:val="0"/>
        </w:rPr>
        <w:t xml:space="preserve"> can be selected for pier construction. If reinforced concrete is selected, the construction of the subbasement, basement and </w:t>
      </w:r>
      <w:r w:rsidR="00FE134E" w:rsidRPr="004E6957">
        <w:rPr>
          <w:rFonts w:cstheme="minorEastAsia"/>
          <w:kern w:val="0"/>
        </w:rPr>
        <w:lastRenderedPageBreak/>
        <w:t xml:space="preserve">pier shaft should be carried out accordingly. On the other hand, if the steel structure is selected, pretreatment, </w:t>
      </w:r>
      <w:r w:rsidR="00FE134E" w:rsidRPr="004E6957">
        <w:rPr>
          <w:rFonts w:cs="等线"/>
          <w:kern w:val="0"/>
        </w:rPr>
        <w:t>welding</w:t>
      </w:r>
      <w:r w:rsidR="00FE134E" w:rsidRPr="004E6957">
        <w:rPr>
          <w:rFonts w:cstheme="minorEastAsia"/>
          <w:kern w:val="0"/>
        </w:rPr>
        <w:t xml:space="preserve"> and other activities are required.</w:t>
      </w:r>
      <w:r w:rsidR="00FE134E" w:rsidRPr="004E6957">
        <w:t xml:space="preserve"> </w:t>
      </w:r>
      <w:r w:rsidR="00FE134E" w:rsidRPr="004E6957">
        <w:rPr>
          <w:rFonts w:cstheme="minorEastAsia"/>
          <w:kern w:val="0"/>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p>
    <w:p w14:paraId="1A5D1787" w14:textId="72D4D67D" w:rsidR="006D6477" w:rsidRDefault="00CB106B" w:rsidP="004E0903">
      <w:pPr>
        <w:ind w:firstLine="420"/>
        <w:rPr>
          <w:rFonts w:cstheme="minorEastAsia"/>
          <w:color w:val="0070C0"/>
          <w:kern w:val="0"/>
        </w:rPr>
      </w:pPr>
      <w:r w:rsidRPr="004E6957">
        <w:rPr>
          <w:rFonts w:cstheme="minorEastAsia"/>
          <w:color w:val="0070C0"/>
          <w:kern w:val="0"/>
        </w:rPr>
        <w:t xml:space="preserve">In recent years, more and more researches on the combination of flexible structure and resource-constrained project scheduling, which aim to find a project structure and minimize the project </w:t>
      </w:r>
      <w:r>
        <w:rPr>
          <w:rFonts w:cstheme="minorEastAsia"/>
          <w:color w:val="0070C0"/>
          <w:kern w:val="0"/>
        </w:rPr>
        <w:t xml:space="preserve">makespan </w:t>
      </w:r>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r w:rsidRPr="004E6957">
        <w:rPr>
          <w:rFonts w:cstheme="minorEastAsia"/>
          <w:color w:val="0070C0"/>
          <w:kern w:val="0"/>
        </w:rPr>
        <w:t xml:space="preserve">. </w:t>
      </w:r>
      <w:r w:rsidR="003F530D" w:rsidRPr="004E6957">
        <w:rPr>
          <w:rFonts w:cstheme="minorEastAsia"/>
          <w:color w:val="0070C0"/>
          <w:kern w:val="0"/>
        </w:rPr>
        <w:t xml:space="preserve">In practice, </w:t>
      </w:r>
      <w:bookmarkStart w:id="12" w:name="OLE_LINK84"/>
      <w:bookmarkStart w:id="13" w:name="OLE_LINK85"/>
      <w:bookmarkStart w:id="14" w:name="OLE_LINK80"/>
      <w:bookmarkStart w:id="15" w:name="OLE_LINK81"/>
      <w:r w:rsidR="003F530D" w:rsidRPr="0066773D">
        <w:rPr>
          <w:rFonts w:cstheme="minorEastAsia"/>
          <w:color w:val="0070C0"/>
          <w:kern w:val="0"/>
        </w:rPr>
        <w:t>m</w:t>
      </w:r>
      <w:r w:rsidR="007A5902" w:rsidRPr="004E6957">
        <w:rPr>
          <w:rFonts w:cstheme="minorEastAsia"/>
          <w:color w:val="0070C0"/>
          <w:kern w:val="0"/>
        </w:rPr>
        <w:t xml:space="preserve">ost construction projects have a completion date. </w:t>
      </w:r>
      <w:r w:rsidRPr="00CB106B">
        <w:rPr>
          <w:rFonts w:cstheme="minorEastAsia"/>
          <w:color w:val="0070C0"/>
          <w:kern w:val="0"/>
        </w:rPr>
        <w:t xml:space="preserve">Since the completion time of the project has been fixed, it is not necessary to consider optimizing the </w:t>
      </w:r>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r>
        <w:rPr>
          <w:rFonts w:cstheme="minorEastAsia"/>
          <w:color w:val="0070C0"/>
          <w:kern w:val="0"/>
        </w:rPr>
        <w:t xml:space="preserve"> </w:t>
      </w:r>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r w:rsidR="007A5902" w:rsidRPr="004E6957">
        <w:rPr>
          <w:rFonts w:cstheme="minorEastAsia"/>
          <w:color w:val="0070C0"/>
          <w:kern w:val="0"/>
        </w:rPr>
        <w:t xml:space="preserve">Within a fixed </w:t>
      </w:r>
      <w:r w:rsidR="00BD5F07">
        <w:rPr>
          <w:rFonts w:cstheme="minorEastAsia"/>
          <w:color w:val="0070C0"/>
          <w:kern w:val="0"/>
        </w:rPr>
        <w:t>date</w:t>
      </w:r>
      <w:r w:rsidR="007A5902" w:rsidRPr="004E6957">
        <w:rPr>
          <w:rFonts w:cstheme="minorEastAsia"/>
          <w:color w:val="0070C0"/>
          <w:kern w:val="0"/>
        </w:rPr>
        <w:t xml:space="preserve">, highly </w:t>
      </w:r>
      <w:r w:rsidR="006F549E">
        <w:rPr>
          <w:rFonts w:cstheme="minorEastAsia" w:hint="eastAsia"/>
          <w:color w:val="0070C0"/>
          <w:kern w:val="0"/>
        </w:rPr>
        <w:t>fluctuating</w:t>
      </w:r>
      <w:r w:rsidR="006F549E">
        <w:rPr>
          <w:rFonts w:cstheme="minorEastAsia"/>
          <w:color w:val="0070C0"/>
          <w:kern w:val="0"/>
        </w:rPr>
        <w:t xml:space="preserve"> </w:t>
      </w:r>
      <w:r w:rsidR="007A5902" w:rsidRPr="004E6957">
        <w:rPr>
          <w:rFonts w:cstheme="minorEastAsia"/>
          <w:color w:val="0070C0"/>
          <w:kern w:val="0"/>
        </w:rPr>
        <w:t>resource consumption may cause financial difficulties, increase project risks, and lead to low project efficiency and high costs</w:t>
      </w:r>
      <w:bookmarkEnd w:id="12"/>
      <w:bookmarkEnd w:id="13"/>
      <w:r w:rsidR="000627A3">
        <w:rPr>
          <w:rFonts w:cstheme="minorEastAsia"/>
          <w:color w:val="0070C0"/>
          <w:kern w:val="0"/>
        </w:rPr>
        <w:t xml:space="preserve"> </w:t>
      </w:r>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r w:rsidR="007A5902" w:rsidRPr="004E6957">
        <w:rPr>
          <w:rFonts w:cstheme="minorEastAsia"/>
          <w:color w:val="0070C0"/>
          <w:kern w:val="0"/>
        </w:rPr>
        <w:t xml:space="preserve">. </w:t>
      </w:r>
      <w:r w:rsidR="00493B28">
        <w:rPr>
          <w:rFonts w:cstheme="minorEastAsia" w:hint="eastAsia"/>
          <w:color w:val="0070C0"/>
          <w:kern w:val="0"/>
        </w:rPr>
        <w:t>Therefore,</w:t>
      </w:r>
      <w:r w:rsidR="00493B28">
        <w:rPr>
          <w:rFonts w:cstheme="minorEastAsia"/>
          <w:color w:val="0070C0"/>
          <w:kern w:val="0"/>
        </w:rPr>
        <w:t xml:space="preserve"> the leveled utilization of resources is crucial to the successful </w:t>
      </w:r>
      <w:r w:rsidR="00120A35">
        <w:rPr>
          <w:rFonts w:cstheme="minorEastAsia"/>
          <w:color w:val="0070C0"/>
          <w:kern w:val="0"/>
        </w:rPr>
        <w:t>completion of the project.</w:t>
      </w:r>
    </w:p>
    <w:p w14:paraId="25F08B35" w14:textId="7F67C670" w:rsidR="002B46EE" w:rsidRPr="00AE5E54" w:rsidRDefault="007A5902">
      <w:pPr>
        <w:ind w:firstLine="420"/>
        <w:rPr>
          <w:rFonts w:cstheme="minorEastAsia"/>
          <w:color w:val="0070C0"/>
          <w:kern w:val="0"/>
        </w:rPr>
      </w:pPr>
      <w:r w:rsidRPr="004E6957">
        <w:rPr>
          <w:rFonts w:cstheme="minorEastAsia"/>
          <w:color w:val="0070C0"/>
          <w:kern w:val="0"/>
        </w:rPr>
        <w:t>For flexible construction projects</w:t>
      </w:r>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w:t>
      </w:r>
      <w:r w:rsidR="00B6284E">
        <w:rPr>
          <w:rFonts w:cstheme="minorEastAsia"/>
          <w:color w:val="0070C0"/>
          <w:kern w:val="0"/>
        </w:rPr>
        <w:t xml:space="preserve">a </w:t>
      </w:r>
      <w:r w:rsidR="003F530D">
        <w:rPr>
          <w:rFonts w:cstheme="minorEastAsia"/>
          <w:color w:val="0070C0"/>
          <w:kern w:val="0"/>
        </w:rPr>
        <w:t>fixed deadline</w:t>
      </w:r>
      <w:r w:rsidRPr="004E6957">
        <w:rPr>
          <w:rFonts w:cstheme="minorEastAsia"/>
          <w:color w:val="0070C0"/>
          <w:kern w:val="0"/>
        </w:rPr>
        <w:t>,</w:t>
      </w:r>
      <w:r w:rsidR="00851F06">
        <w:rPr>
          <w:rFonts w:cstheme="minorEastAsia"/>
          <w:color w:val="0070C0"/>
          <w:kern w:val="0"/>
        </w:rPr>
        <w:t xml:space="preserve"> </w:t>
      </w:r>
      <w:r w:rsidR="00DE1E51" w:rsidRPr="00DE1E51">
        <w:rPr>
          <w:rFonts w:cstheme="minorEastAsia"/>
          <w:color w:val="0070C0"/>
          <w:kern w:val="0"/>
        </w:rPr>
        <w:t xml:space="preserve">reducing fluctuations in resource usage is </w:t>
      </w:r>
      <w:r w:rsidR="0021318C">
        <w:rPr>
          <w:rFonts w:cstheme="minorEastAsia"/>
          <w:color w:val="0070C0"/>
          <w:kern w:val="0"/>
        </w:rPr>
        <w:t>conducive to the realization of</w:t>
      </w:r>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r w:rsidR="00851F06">
        <w:rPr>
          <w:rFonts w:cstheme="minorEastAsia"/>
          <w:color w:val="0070C0"/>
          <w:kern w:val="0"/>
        </w:rPr>
        <w:t xml:space="preserve"> </w:t>
      </w:r>
      <w:r w:rsidR="000A14F2">
        <w:rPr>
          <w:rFonts w:cstheme="minorEastAsia" w:hint="eastAsia"/>
          <w:color w:val="0070C0"/>
          <w:kern w:val="0"/>
        </w:rPr>
        <w:t>ch</w:t>
      </w:r>
      <w:r w:rsidR="000A14F2">
        <w:rPr>
          <w:rFonts w:cstheme="minorEastAsia"/>
          <w:color w:val="0070C0"/>
          <w:kern w:val="0"/>
        </w:rPr>
        <w:t xml:space="preserve">oosing </w:t>
      </w:r>
      <w:r w:rsidR="00851F06">
        <w:rPr>
          <w:rFonts w:cstheme="minorEastAsia" w:hint="eastAsia"/>
          <w:color w:val="0070C0"/>
          <w:kern w:val="0"/>
        </w:rPr>
        <w:t>differe</w:t>
      </w:r>
      <w:r w:rsidR="00851F06">
        <w:rPr>
          <w:rFonts w:cstheme="minorEastAsia"/>
          <w:color w:val="0070C0"/>
          <w:kern w:val="0"/>
        </w:rPr>
        <w:t>nt methods will affect resource requirements</w:t>
      </w:r>
      <w:r w:rsidR="000A14F2">
        <w:rPr>
          <w:rFonts w:cstheme="minorEastAsia"/>
          <w:color w:val="0070C0"/>
          <w:kern w:val="0"/>
        </w:rPr>
        <w:t xml:space="preserve"> in the process of project execution. Therefore, </w:t>
      </w:r>
      <w:r w:rsidR="00845BE4">
        <w:rPr>
          <w:rFonts w:cstheme="minorEastAsia" w:hint="eastAsia"/>
          <w:color w:val="0070C0"/>
          <w:kern w:val="0"/>
        </w:rPr>
        <w:t>c</w:t>
      </w:r>
      <w:r w:rsidRPr="004E6957">
        <w:rPr>
          <w:rFonts w:cstheme="minorEastAsia"/>
          <w:color w:val="0070C0"/>
          <w:kern w:val="0"/>
        </w:rPr>
        <w:t xml:space="preserve">hoosing and </w:t>
      </w:r>
      <w:r w:rsidR="004F276B">
        <w:rPr>
          <w:rFonts w:cstheme="minorEastAsia"/>
          <w:color w:val="0070C0"/>
          <w:kern w:val="0"/>
        </w:rPr>
        <w:t>scheduling</w:t>
      </w:r>
      <w:r w:rsidRPr="004E6957">
        <w:rPr>
          <w:rFonts w:cstheme="minorEastAsia"/>
          <w:color w:val="0070C0"/>
          <w:kern w:val="0"/>
        </w:rPr>
        <w:t xml:space="preserve"> activities in a way that controls fluctuations in resource consumption can help</w:t>
      </w:r>
      <w:r w:rsidR="004F276B">
        <w:rPr>
          <w:rFonts w:cstheme="minorEastAsia"/>
          <w:color w:val="0070C0"/>
          <w:kern w:val="0"/>
        </w:rPr>
        <w:t xml:space="preserve"> contractors</w:t>
      </w:r>
      <w:r w:rsidRPr="004E6957">
        <w:rPr>
          <w:rFonts w:cstheme="minorEastAsia"/>
          <w:color w:val="0070C0"/>
          <w:kern w:val="0"/>
        </w:rPr>
        <w:t xml:space="preserve"> control project costs and increase project profits.</w:t>
      </w:r>
      <w:bookmarkEnd w:id="14"/>
      <w:bookmarkEnd w:id="15"/>
      <w:r w:rsidR="003F530D">
        <w:rPr>
          <w:color w:val="0070C0"/>
        </w:rPr>
        <w:t xml:space="preserve"> </w:t>
      </w:r>
      <w:r w:rsidR="00004082">
        <w:rPr>
          <w:color w:val="0070C0"/>
        </w:rPr>
        <w:t xml:space="preserve">On the other hand, </w:t>
      </w:r>
      <w:r w:rsidR="006E2F2C">
        <w:rPr>
          <w:color w:val="0070C0"/>
        </w:rPr>
        <w:t xml:space="preserve">flexible structures are closely related to project scheduling. </w:t>
      </w:r>
      <w:r w:rsidR="006E2F2C">
        <w:rPr>
          <w:rFonts w:hint="eastAsia"/>
          <w:color w:val="0070C0"/>
        </w:rPr>
        <w:t>I</w:t>
      </w:r>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r w:rsidR="00DA4750">
        <w:rPr>
          <w:rFonts w:cstheme="minorEastAsia"/>
          <w:color w:val="0070C0"/>
          <w:kern w:val="0"/>
        </w:rPr>
        <w:t xml:space="preserve">In addition to the above factors, </w:t>
      </w:r>
      <w:r w:rsidR="00DA4750" w:rsidRPr="00090DCA">
        <w:rPr>
          <w:color w:val="0070C0"/>
        </w:rPr>
        <w:t>the flexible structure is also the key to level resources</w:t>
      </w:r>
      <w:r w:rsidR="00DA4750">
        <w:rPr>
          <w:rFonts w:cstheme="minorEastAsia" w:hint="eastAsia"/>
          <w:color w:val="0070C0"/>
          <w:kern w:val="0"/>
        </w:rPr>
        <w:t>.</w:t>
      </w:r>
      <w:r w:rsidR="00DA4750">
        <w:rPr>
          <w:rFonts w:cstheme="minorEastAsia"/>
          <w:color w:val="0070C0"/>
          <w:kern w:val="0"/>
        </w:rPr>
        <w:t xml:space="preserve"> </w:t>
      </w:r>
      <w:r w:rsidR="007F0BBA" w:rsidRPr="00D4444A">
        <w:rPr>
          <w:color w:val="0070C0"/>
        </w:rPr>
        <w:t>Resource leveling is usually achieved by shifting noncritical activities within their available floats. When activities are carried out in different periods, the demand for the same reso</w:t>
      </w:r>
      <w:bookmarkStart w:id="16" w:name="OLE_LINK58"/>
      <w:bookmarkStart w:id="17" w:name="OLE_LINK61"/>
      <w:r w:rsidR="007F0BBA" w:rsidRPr="00D4444A">
        <w:rPr>
          <w:color w:val="0070C0"/>
        </w:rPr>
        <w:t>urce can be alleviated.</w:t>
      </w:r>
      <w:bookmarkEnd w:id="16"/>
      <w:bookmarkEnd w:id="17"/>
      <w:r w:rsidR="007F0BBA" w:rsidRPr="00D4444A">
        <w:rPr>
          <w:color w:val="0070C0"/>
        </w:rPr>
        <w:t xml:space="preserve"> The greater the activity’s float, the more conducive it is to adjust the start time of the activity and make the use of resources more stable. </w:t>
      </w:r>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r w:rsidR="00143A4E">
        <w:rPr>
          <w:color w:val="0070C0"/>
        </w:rPr>
        <w:t>However, i</w:t>
      </w:r>
      <w:r w:rsidR="00E94828" w:rsidRPr="00090DCA">
        <w:rPr>
          <w:color w:val="0070C0"/>
        </w:rPr>
        <w:t xml:space="preserve">n the flexible structure, the implementation activities and precedence relationship in the project are not fixed, which </w:t>
      </w:r>
      <w:r w:rsidR="001E46F8">
        <w:rPr>
          <w:color w:val="0070C0"/>
        </w:rPr>
        <w:t xml:space="preserve">affect </w:t>
      </w:r>
      <w:r w:rsidR="00E94828" w:rsidRPr="00090DCA">
        <w:rPr>
          <w:color w:val="0070C0"/>
        </w:rPr>
        <w:t xml:space="preserve">the </w:t>
      </w:r>
      <w:r w:rsidR="00E94828" w:rsidRPr="00090DCA">
        <w:rPr>
          <w:color w:val="0070C0"/>
        </w:rPr>
        <w:lastRenderedPageBreak/>
        <w:t xml:space="preserve">activity’s float. Therefore, the flexible structure </w:t>
      </w:r>
      <w:r w:rsidR="00581916">
        <w:rPr>
          <w:color w:val="0070C0"/>
        </w:rPr>
        <w:t>can provide</w:t>
      </w:r>
      <w:r w:rsidR="00E94828" w:rsidRPr="00090DCA">
        <w:rPr>
          <w:color w:val="0070C0"/>
        </w:rPr>
        <w:t xml:space="preserve"> new possibilities for the effective use of resources</w:t>
      </w:r>
      <w:r w:rsidR="00E94828" w:rsidRPr="00E94828">
        <w:rPr>
          <w:rFonts w:cstheme="minorEastAsia"/>
          <w:color w:val="0070C0"/>
          <w:kern w:val="0"/>
        </w:rPr>
        <w:t>.</w:t>
      </w:r>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r w:rsidR="0021318C">
        <w:rPr>
          <w:rFonts w:cstheme="minorEastAsia"/>
          <w:color w:val="0070C0"/>
          <w:kern w:val="0"/>
        </w:rPr>
        <w:t>on th</w:t>
      </w:r>
      <w:r w:rsidR="0021318C">
        <w:rPr>
          <w:rFonts w:cstheme="minorEastAsia" w:hint="eastAsia"/>
          <w:color w:val="0070C0"/>
          <w:kern w:val="0"/>
        </w:rPr>
        <w:t>ese</w:t>
      </w:r>
      <w:r w:rsidR="00DE6905">
        <w:rPr>
          <w:rFonts w:cstheme="minorEastAsia"/>
          <w:color w:val="0070C0"/>
          <w:kern w:val="0"/>
        </w:rPr>
        <w:t xml:space="preserve">, we combine flexible structure with resource </w:t>
      </w:r>
      <w:r w:rsidR="007B6461">
        <w:rPr>
          <w:rFonts w:cstheme="minorEastAsia"/>
          <w:color w:val="0070C0"/>
          <w:kern w:val="0"/>
        </w:rPr>
        <w:t>leveling</w:t>
      </w:r>
      <w:r w:rsidR="00A87DC2">
        <w:rPr>
          <w:rFonts w:cstheme="minorEastAsia"/>
          <w:color w:val="0070C0"/>
          <w:kern w:val="0"/>
        </w:rPr>
        <w:t xml:space="preserve"> to improve the resource utilization</w:t>
      </w:r>
      <w:r w:rsidR="00C75284">
        <w:rPr>
          <w:rFonts w:cstheme="minorEastAsia"/>
          <w:color w:val="0070C0"/>
          <w:kern w:val="0"/>
        </w:rPr>
        <w:t xml:space="preserve"> of flexible project and improve the </w:t>
      </w:r>
      <w:r w:rsidR="00C75284" w:rsidRPr="00C75284">
        <w:rPr>
          <w:rFonts w:cstheme="minorEastAsia"/>
          <w:color w:val="0070C0"/>
          <w:kern w:val="0"/>
        </w:rPr>
        <w:t>decision-making in the scheduling process.</w:t>
      </w:r>
      <w:r w:rsidR="00DE6905">
        <w:rPr>
          <w:rFonts w:cstheme="minorEastAsia"/>
          <w:color w:val="0070C0"/>
          <w:kern w:val="0"/>
        </w:rPr>
        <w:t xml:space="preserve"> </w:t>
      </w:r>
    </w:p>
    <w:p w14:paraId="7BAB4E60" w14:textId="70FC56CA" w:rsidR="007D716A" w:rsidRPr="004E6957" w:rsidRDefault="007D716A" w:rsidP="00CE6372">
      <w:pPr>
        <w:ind w:firstLine="420"/>
        <w:rPr>
          <w:rFonts w:cstheme="minorEastAsia"/>
          <w:color w:val="0070C0"/>
          <w:w w:val="107"/>
          <w:kern w:val="0"/>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w:t>
      </w:r>
      <w:r w:rsidR="00756679">
        <w:rPr>
          <w:rFonts w:cstheme="minorEastAsia"/>
          <w:noProof/>
          <w:w w:val="107"/>
          <w:kern w:val="0"/>
        </w:rPr>
        <w:t xml:space="preserve">Belhe &amp; Kusiak, 1995;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 xml:space="preserve">further studied the complexity of the resource-constrained project scheduling problem (RCPSP) with generalized AND/OR constraints. </w:t>
      </w:r>
      <w:r w:rsidRPr="00896306">
        <w:rPr>
          <w:rFonts w:cstheme="minorEastAsia"/>
          <w:w w:val="107"/>
          <w:kern w:val="0"/>
        </w:rPr>
        <w:t>Although these studies extend the logical relationships, all activities in the project still need to be implemented.</w:t>
      </w:r>
      <w:r w:rsidRPr="00896306">
        <w:t xml:space="preserve"> </w:t>
      </w:r>
      <w:r w:rsidRPr="00896306">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8" w:name="OLE_LINK10"/>
      <w:bookmarkStart w:id="19" w:name="OLE_LINK11"/>
      <w:r w:rsidRPr="00896306">
        <w:rPr>
          <w:rFonts w:cstheme="minorEastAsia"/>
          <w:w w:val="107"/>
          <w:kern w:val="0"/>
        </w:rPr>
        <w:t>the precedence relationships appear with the implemented activities.</w:t>
      </w:r>
      <w:bookmarkEnd w:id="18"/>
      <w:bookmarkEnd w:id="19"/>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activities could have one or more optional relationships with other activities</w:t>
      </w:r>
      <w:r w:rsidR="00D34AB2">
        <w:rPr>
          <w:rFonts w:cstheme="minorEastAsia" w:hint="eastAsia"/>
          <w:w w:val="107"/>
          <w:kern w:val="0"/>
        </w:rPr>
        <w:t>.</w:t>
      </w:r>
      <w:r w:rsidRPr="00A57B74">
        <w:rPr>
          <w:rFonts w:cstheme="minorEastAsia"/>
          <w:w w:val="107"/>
          <w:kern w:val="0"/>
        </w:rPr>
        <w:t xml:space="preserve"> </w:t>
      </w:r>
      <w:r w:rsidR="006C30A8" w:rsidRPr="004E6957">
        <w:rPr>
          <w:rFonts w:cstheme="minorEastAsia"/>
          <w:color w:val="0070C0"/>
          <w:w w:val="107"/>
          <w:kern w:val="0"/>
        </w:rPr>
        <w:t xml:space="preserve">Choosing the type of optional relationship may affect the </w:t>
      </w:r>
      <w:r w:rsidR="004210A2" w:rsidRPr="004E6957">
        <w:rPr>
          <w:rFonts w:cstheme="minorEastAsia"/>
          <w:color w:val="0070C0"/>
          <w:w w:val="107"/>
          <w:kern w:val="0"/>
        </w:rPr>
        <w:t>activity’</w:t>
      </w:r>
      <w:r w:rsidR="006C30A8" w:rsidRPr="004E6957">
        <w:rPr>
          <w:rFonts w:cstheme="minorEastAsia"/>
          <w:color w:val="0070C0"/>
          <w:w w:val="107"/>
          <w:kern w:val="0"/>
        </w:rPr>
        <w:t>s</w:t>
      </w:r>
      <w:r w:rsidR="004210A2" w:rsidRPr="004E6957">
        <w:rPr>
          <w:rFonts w:cstheme="minorEastAsia"/>
          <w:color w:val="0070C0"/>
          <w:w w:val="107"/>
          <w:kern w:val="0"/>
        </w:rPr>
        <w:t xml:space="preserve"> float</w:t>
      </w:r>
      <w:r w:rsidR="006C30A8" w:rsidRPr="004E6957">
        <w:rPr>
          <w:rFonts w:cstheme="minorEastAsia"/>
          <w:color w:val="0070C0"/>
          <w:w w:val="107"/>
          <w:kern w:val="0"/>
        </w:rPr>
        <w:t xml:space="preserve"> and provide additional flexibility </w:t>
      </w:r>
      <w:r w:rsidR="004210A2" w:rsidRPr="004E6957">
        <w:rPr>
          <w:rFonts w:cstheme="minorEastAsia"/>
          <w:color w:val="0070C0"/>
          <w:w w:val="107"/>
          <w:kern w:val="0"/>
        </w:rPr>
        <w:t>to level the</w:t>
      </w:r>
      <w:r w:rsidR="006C30A8" w:rsidRPr="004E6957">
        <w:rPr>
          <w:rFonts w:cstheme="minorEastAsia"/>
          <w:color w:val="0070C0"/>
          <w:w w:val="107"/>
          <w:kern w:val="0"/>
        </w:rPr>
        <w:t xml:space="preserve"> resource requirements.</w:t>
      </w:r>
      <w:r w:rsidR="00667210">
        <w:rPr>
          <w:rFonts w:cstheme="minorEastAsia"/>
          <w:color w:val="0070C0"/>
          <w:w w:val="107"/>
          <w:kern w:val="0"/>
        </w:rPr>
        <w:t xml:space="preserve"> </w:t>
      </w:r>
      <w:r w:rsidR="00934CBB" w:rsidRPr="009008D1">
        <w:rPr>
          <w:color w:val="0070C0"/>
        </w:rPr>
        <w:t>Jaskowski</w:t>
      </w:r>
      <w:r w:rsidR="00934CBB">
        <w:rPr>
          <w:color w:val="0070C0"/>
        </w:rPr>
        <w:t xml:space="preserve"> and </w:t>
      </w:r>
      <w:r w:rsidR="00934CBB" w:rsidRPr="009008D1">
        <w:rPr>
          <w:color w:val="0070C0"/>
        </w:rPr>
        <w:t>Biruk</w:t>
      </w:r>
      <w:r w:rsidR="00934CBB">
        <w:rPr>
          <w:rFonts w:hint="eastAsia"/>
          <w:color w:val="0070C0"/>
        </w:rPr>
        <w:t xml:space="preserve"> (</w:t>
      </w:r>
      <w:r w:rsidR="00934CBB">
        <w:rPr>
          <w:color w:val="0070C0"/>
        </w:rPr>
        <w:t xml:space="preserve">2018) </w:t>
      </w:r>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r w:rsidR="0052126D">
        <w:rPr>
          <w:color w:val="0070C0"/>
        </w:rPr>
        <w:t>leveling</w:t>
      </w:r>
      <w:r w:rsidR="00981FFB" w:rsidRPr="00981FFB">
        <w:rPr>
          <w:color w:val="0070C0"/>
        </w:rPr>
        <w:t xml:space="preserve"> problem, allowing activities to be executed in</w:t>
      </w:r>
      <w:r w:rsidR="007F44DD">
        <w:rPr>
          <w:color w:val="0070C0"/>
        </w:rPr>
        <w:t xml:space="preserve"> reverse order or in parallel. </w:t>
      </w:r>
      <w:r w:rsidR="00981FFB" w:rsidRPr="00981FFB">
        <w:rPr>
          <w:color w:val="0070C0"/>
        </w:rPr>
        <w:t>T</w:t>
      </w:r>
      <w:r w:rsidR="0052126D">
        <w:rPr>
          <w:color w:val="0070C0"/>
        </w:rPr>
        <w:t>hey</w:t>
      </w:r>
      <w:r w:rsidR="007A1AAE">
        <w:rPr>
          <w:color w:val="0070C0"/>
        </w:rPr>
        <w:t xml:space="preserve"> use</w:t>
      </w:r>
      <w:r w:rsidR="00981FFB" w:rsidRPr="00981FFB">
        <w:rPr>
          <w:color w:val="0070C0"/>
        </w:rPr>
        <w:t xml:space="preserve"> an example to illustrate that the soft </w:t>
      </w:r>
      <w:r w:rsidR="00EE266A">
        <w:rPr>
          <w:color w:val="0070C0"/>
        </w:rPr>
        <w:t>precedence</w:t>
      </w:r>
      <w:r w:rsidR="00981FFB" w:rsidRPr="00981FFB">
        <w:rPr>
          <w:color w:val="0070C0"/>
        </w:rPr>
        <w:t xml:space="preserve"> relationship </w:t>
      </w:r>
      <w:r w:rsidR="007A1AAE">
        <w:rPr>
          <w:color w:val="0070C0"/>
        </w:rPr>
        <w:t>makes the</w:t>
      </w:r>
      <w:r w:rsidR="00981FFB" w:rsidRPr="00981FFB">
        <w:rPr>
          <w:color w:val="0070C0"/>
        </w:rPr>
        <w:t xml:space="preserve"> </w:t>
      </w:r>
      <w:r w:rsidR="007A1AAE" w:rsidRPr="00981FFB">
        <w:rPr>
          <w:color w:val="0070C0"/>
        </w:rPr>
        <w:lastRenderedPageBreak/>
        <w:t xml:space="preserve">activities </w:t>
      </w:r>
      <w:r w:rsidR="007A1AAE">
        <w:rPr>
          <w:color w:val="0070C0"/>
        </w:rPr>
        <w:t xml:space="preserve">have </w:t>
      </w:r>
      <w:r w:rsidR="00981FFB" w:rsidRPr="00981FFB">
        <w:rPr>
          <w:color w:val="0070C0"/>
        </w:rPr>
        <w:t xml:space="preserve">greater </w:t>
      </w:r>
      <w:r w:rsidR="001F4289">
        <w:rPr>
          <w:color w:val="0070C0"/>
        </w:rPr>
        <w:t>float</w:t>
      </w:r>
      <w:r w:rsidR="00981FFB" w:rsidRPr="00981FFB">
        <w:rPr>
          <w:color w:val="0070C0"/>
        </w:rPr>
        <w:t xml:space="preserve"> and can obtain schedules with higher resource utilization.</w:t>
      </w:r>
      <w:r w:rsidR="00CE6372" w:rsidRPr="00A57B74" w:rsidDel="00CF6D1C">
        <w:rPr>
          <w:rFonts w:cstheme="minorEastAsia"/>
          <w:w w:val="107"/>
          <w:kern w:val="0"/>
        </w:rPr>
        <w:t xml:space="preserve"> </w:t>
      </w:r>
      <w:r w:rsidR="00CE6372" w:rsidRPr="004E6957">
        <w:rPr>
          <w:rFonts w:cstheme="minorEastAsia"/>
          <w:color w:val="0070C0"/>
          <w:w w:val="107"/>
          <w:kern w:val="0"/>
        </w:rPr>
        <w:t xml:space="preserve">Although these studies increase the flexibility of resource </w:t>
      </w:r>
      <w:r w:rsidR="006C093D">
        <w:rPr>
          <w:rFonts w:cstheme="minorEastAsia" w:hint="eastAsia"/>
          <w:color w:val="0070C0"/>
          <w:w w:val="107"/>
          <w:kern w:val="0"/>
        </w:rPr>
        <w:t>leveling</w:t>
      </w:r>
      <w:r w:rsidR="006C093D">
        <w:rPr>
          <w:rFonts w:cstheme="minorEastAsia"/>
          <w:color w:val="0070C0"/>
          <w:w w:val="107"/>
          <w:kern w:val="0"/>
        </w:rPr>
        <w:t xml:space="preserve"> </w:t>
      </w:r>
      <w:r w:rsidR="00CE6372" w:rsidRPr="004E6957">
        <w:rPr>
          <w:rFonts w:cstheme="minorEastAsia"/>
          <w:color w:val="0070C0"/>
          <w:w w:val="107"/>
          <w:kern w:val="0"/>
        </w:rPr>
        <w:t xml:space="preserve">by considering changing the type of </w:t>
      </w:r>
      <w:r w:rsidR="00501EDB">
        <w:rPr>
          <w:rFonts w:cstheme="minorEastAsia" w:hint="eastAsia"/>
          <w:color w:val="0070C0"/>
          <w:w w:val="107"/>
          <w:kern w:val="0"/>
        </w:rPr>
        <w:t>precedence</w:t>
      </w:r>
      <w:r w:rsidR="00501EDB">
        <w:rPr>
          <w:rFonts w:cstheme="minorEastAsia"/>
          <w:color w:val="0070C0"/>
          <w:w w:val="107"/>
          <w:kern w:val="0"/>
        </w:rPr>
        <w:t xml:space="preserve"> </w:t>
      </w:r>
      <w:r w:rsidR="00CE6372" w:rsidRPr="004E6957">
        <w:rPr>
          <w:rFonts w:cstheme="minorEastAsia"/>
          <w:color w:val="0070C0"/>
          <w:w w:val="107"/>
          <w:kern w:val="0"/>
        </w:rPr>
        <w:t xml:space="preserve">relationship, </w:t>
      </w:r>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9DCC85B" w:rsidR="007D716A" w:rsidRPr="00A57B74" w:rsidRDefault="007D716A" w:rsidP="001F1E24">
      <w:pPr>
        <w:ind w:firstLineChars="0" w:firstLine="420"/>
      </w:pPr>
      <w:r w:rsidRPr="00A57B74">
        <w:t xml:space="preserve">(2) For the RLP-PS, we design a </w:t>
      </w:r>
      <w:bookmarkStart w:id="20" w:name="OLE_LINK29"/>
      <w:bookmarkStart w:id="21" w:name="OLE_LINK35"/>
      <w:r w:rsidRPr="00A57B74">
        <w:t>two-stage heuristic algorithm</w:t>
      </w:r>
      <w:bookmarkEnd w:id="20"/>
      <w:bookmarkEnd w:id="21"/>
      <w:r w:rsidRPr="00A57B74">
        <w:t xml:space="preserve"> (TSHA) and a </w:t>
      </w:r>
      <w:r w:rsidR="008A1EC3" w:rsidRPr="004E6957">
        <w:rPr>
          <w:color w:val="0070C0"/>
        </w:rPr>
        <w:t xml:space="preserve">customized </w:t>
      </w:r>
      <w:r w:rsidRPr="00A57B74">
        <w:t>genetic algorithm (</w:t>
      </w:r>
      <w:r w:rsidR="004C7838" w:rsidRPr="004E6957">
        <w:rPr>
          <w:color w:val="0070C0"/>
        </w:rPr>
        <w:t>C</w:t>
      </w:r>
      <w:r w:rsidRPr="004E6957">
        <w:rPr>
          <w:color w:val="0070C0"/>
        </w:rPr>
        <w:t>GA</w:t>
      </w:r>
      <w:r w:rsidRPr="00A57B74">
        <w:t xml:space="preserve">) from the perspectives of problem decomposition and integration, respectively. Our TSHA is composed of several priority rules and can quickly find feasible solutions. In our </w:t>
      </w:r>
      <w:r w:rsidR="006F6B34" w:rsidRPr="004E6957">
        <w:rPr>
          <w:color w:val="0070C0"/>
        </w:rPr>
        <w:t>C</w:t>
      </w:r>
      <w:r w:rsidRPr="004E6957">
        <w:rPr>
          <w:color w:val="0070C0"/>
        </w:rPr>
        <w:t>GA</w:t>
      </w:r>
      <w:r w:rsidRPr="00A57B74">
        <w:t xml:space="preserve">, we devise a special schedule encoding/decoding process, a crossover operator and a mutation operator according to the characteristics of the RLP-PS. In addition, a local improvement method is integrated into the </w:t>
      </w:r>
      <w:r w:rsidR="006F6B34" w:rsidRPr="004E6957">
        <w:rPr>
          <w:color w:val="0070C0"/>
        </w:rPr>
        <w:t>C</w:t>
      </w:r>
      <w:r w:rsidRPr="004E6957">
        <w:rPr>
          <w:color w:val="0070C0"/>
        </w:rPr>
        <w:t>GA</w:t>
      </w:r>
      <w:r w:rsidRPr="00A57B74">
        <w:t xml:space="preserve"> to further improve the obtained schedule.</w:t>
      </w:r>
    </w:p>
    <w:p w14:paraId="367F03D5" w14:textId="05FF2833" w:rsidR="007D716A" w:rsidRPr="00A57B74" w:rsidRDefault="007D716A" w:rsidP="001F1E24">
      <w:pPr>
        <w:ind w:firstLineChars="0" w:firstLine="420"/>
      </w:pPr>
      <w:r w:rsidRPr="00A57B74">
        <w:t xml:space="preserve">(3) </w:t>
      </w:r>
      <w:bookmarkStart w:id="22" w:name="OLE_LINK99"/>
      <w:bookmarkStart w:id="23"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w:t>
      </w:r>
      <w:r w:rsidR="002A3B60" w:rsidRPr="004E6957">
        <w:rPr>
          <w:color w:val="0070C0"/>
        </w:rPr>
        <w:t>C</w:t>
      </w:r>
      <w:r w:rsidRPr="004E6957">
        <w:rPr>
          <w:color w:val="0070C0"/>
        </w:rPr>
        <w:t>GA</w:t>
      </w:r>
      <w:r w:rsidRPr="00A57B74">
        <w:t xml:space="preserve">. In addition, the impacts of various factors on the performance of our </w:t>
      </w:r>
      <w:r w:rsidR="002A3B60" w:rsidRPr="00AE0A93">
        <w:rPr>
          <w:color w:val="0070C0"/>
        </w:rPr>
        <w:t>CGA</w:t>
      </w:r>
      <w:r w:rsidR="002A3B60" w:rsidRPr="00A57B74" w:rsidDel="002A3B60">
        <w:t xml:space="preserve"> </w:t>
      </w:r>
      <w:r w:rsidRPr="00A57B74">
        <w:t>are analyzed.</w:t>
      </w:r>
    </w:p>
    <w:bookmarkEnd w:id="22"/>
    <w:bookmarkEnd w:id="23"/>
    <w:p w14:paraId="41C2C225" w14:textId="43F8A6A2" w:rsidR="007D716A" w:rsidRPr="00A57B74" w:rsidRDefault="007D716A" w:rsidP="001F1E24">
      <w:pPr>
        <w:ind w:firstLine="420"/>
      </w:pPr>
      <w:r w:rsidRPr="00A57B74">
        <w:t xml:space="preserve">The remainder of this paper is organized as follows: In Section 2, we describe the RLP-PS and present the corresponding nonlinear and linear integer programming models. A TSHA and a </w:t>
      </w:r>
      <w:r w:rsidR="002A3B60" w:rsidRPr="00AE0A93">
        <w:rPr>
          <w:color w:val="0070C0"/>
        </w:rPr>
        <w:t>CGA</w:t>
      </w:r>
      <w:r w:rsidR="002A3B60" w:rsidRPr="00A57B74" w:rsidDel="002A3B60">
        <w:t xml:space="preserve"> </w:t>
      </w:r>
      <w:r w:rsidRPr="00A57B74">
        <w:t>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425DAE4E"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4" w:name="OLE_LINK27"/>
        <w:bookmarkStart w:id="25" w:name="OLE_LINK28"/>
        <m:r>
          <w:rPr>
            <w:rFonts w:ascii="Cambria Math" w:hAnsi="Cambria Math"/>
          </w:rPr>
          <m:t>A</m:t>
        </m:r>
        <w:bookmarkEnd w:id="24"/>
        <w:bookmarkEnd w:id="25"/>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6" w:name="OLE_LINK40"/>
      <w:bookmarkStart w:id="27"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6"/>
      <w:bookmarkEnd w:id="27"/>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8" w:name="OLE_LINK71"/>
      <w:bookmarkStart w:id="29" w:name="OLE_LINK72"/>
      <w:r w:rsidRPr="00A57B74">
        <w:t xml:space="preserve">successor </w:t>
      </w:r>
      <w:bookmarkEnd w:id="28"/>
      <w:bookmarkEnd w:id="29"/>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m:rPr>
            <m:sty m:val="p"/>
          </m:rPr>
          <w:rPr>
            <w:rFonts w:ascii="Cambria Math" w:hAnsi="Cambria Math"/>
            <w:color w:val="0070C0"/>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1EF4BA2F"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30" w:name="OLE_LINK78"/>
      <w:bookmarkStart w:id="31" w:name="OLE_LINK79"/>
      <w:r w:rsidRPr="00A57B74">
        <w:t>Performing the project with any feasible structure is able to achieve the planned objective of the project</w:t>
      </w:r>
      <w:r w:rsidR="008E6425">
        <w:t>.</w:t>
      </w:r>
      <w:r w:rsidR="002F6311">
        <w:t xml:space="preserve"> </w:t>
      </w:r>
      <w:r w:rsidR="008E6425">
        <w:rPr>
          <w:color w:val="0070C0"/>
        </w:rPr>
        <w:t>H</w:t>
      </w:r>
      <w:r w:rsidR="002F6311" w:rsidRPr="004E6957">
        <w:rPr>
          <w:color w:val="0070C0"/>
        </w:rPr>
        <w:t>owever, different project structures have different effects on the flexibility of the construction schedule</w:t>
      </w:r>
      <w:r w:rsidR="00133C67">
        <w:rPr>
          <w:rFonts w:hint="eastAsia"/>
          <w:color w:val="0070C0"/>
        </w:rPr>
        <w:t>,</w:t>
      </w:r>
      <w:r w:rsidR="00133C67">
        <w:rPr>
          <w:color w:val="0070C0"/>
        </w:rPr>
        <w:t xml:space="preserve"> </w:t>
      </w:r>
      <w:r w:rsidR="00040EB2">
        <w:rPr>
          <w:color w:val="0070C0"/>
        </w:rPr>
        <w:t>s</w:t>
      </w:r>
      <w:r w:rsidR="00040EB2" w:rsidRPr="00040EB2">
        <w:rPr>
          <w:color w:val="0070C0"/>
        </w:rPr>
        <w:t>ome project structures can provide more floating time and are more likely to reduce fluctuations in resource usage</w:t>
      </w:r>
      <w:r w:rsidR="002F6311" w:rsidRPr="004E6957">
        <w:rPr>
          <w:color w:val="0070C0"/>
        </w:rPr>
        <w:t>.</w:t>
      </w:r>
      <w:r w:rsidR="00AE29D2">
        <w:rPr>
          <w:color w:val="0070C0"/>
        </w:rPr>
        <w:t xml:space="preserve"> </w:t>
      </w:r>
    </w:p>
    <w:bookmarkEnd w:id="30"/>
    <w:bookmarkEnd w:id="31"/>
    <w:p w14:paraId="53880168" w14:textId="215400EB"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r w:rsidR="00F367D5">
        <w:t>,</w:t>
      </w:r>
      <w:r w:rsidR="00F367D5" w:rsidRPr="00A57B74">
        <w:t xml:space="preserve"> </w:t>
      </w:r>
      <w:r w:rsidRPr="00A57B74">
        <w:t>but it is not the case for other activities.</w:t>
      </w:r>
    </w:p>
    <w:p w14:paraId="4268BC42" w14:textId="2EB40227"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=Q</m:t>
        </m:r>
      </m:oMath>
      <w:r w:rsidRPr="004E6957">
        <w:rPr>
          <w:color w:val="0070C0"/>
        </w:rPr>
        <w:t xml:space="preserv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m:t>
        </m:r>
      </m:oMath>
      <w:r w:rsidRPr="004E6957">
        <w:rPr>
          <w:color w:val="0070C0"/>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20A4BA06"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of dependent activities,</w:t>
      </w:r>
      <w:r w:rsidR="00164291">
        <w:t xml:space="preserve">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must be implemented. </w:t>
      </w:r>
      <w:r w:rsidR="00C311C3">
        <w:t>A</w:t>
      </w:r>
      <w:r w:rsidRPr="00A57B74">
        <w:t xml:space="preserve">fter we number </w:t>
      </w:r>
      <w:bookmarkStart w:id="32" w:name="OLE_LINK30"/>
      <w:bookmarkStart w:id="33" w:name="OLE_LINK31"/>
      <w:bookmarkStart w:id="34"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m:rPr>
            <m:scr m:val="script"/>
            <m:sty m:val="p"/>
          </m:rPr>
          <w:rPr>
            <w:rFonts w:ascii="Cambria Math" w:hAnsi="Cambria Math"/>
            <w:color w:val="0070C0"/>
          </w:rPr>
          <m:t>l</m:t>
        </m:r>
      </m:oMath>
      <w:r w:rsidR="00F367D5">
        <w:rPr>
          <w:rFonts w:hint="eastAsia"/>
        </w:rPr>
        <w:t xml:space="preserve"> </w:t>
      </w:r>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2"/>
      <w:bookmarkEnd w:id="33"/>
      <w:bookmarkEnd w:id="34"/>
      <w:r w:rsidR="00F367D5">
        <w:rPr>
          <w:rFonts w:hint="eastAsia"/>
        </w:rPr>
        <w:t>,</w:t>
      </w:r>
      <w:r w:rsidR="00F367D5">
        <w:t xml:space="preserve"> </w:t>
      </w:r>
      <w:r w:rsidR="00F367D5" w:rsidRPr="004E6957">
        <w:rPr>
          <w:color w:val="0070C0"/>
        </w:rPr>
        <w:t xml:space="preserve">i.e., </w:t>
      </w:r>
      <m:oMath>
        <m:r>
          <w:rPr>
            <w:rFonts w:ascii="Cambria Math" w:hAnsi="Cambria Math"/>
            <w:color w:val="0070C0"/>
          </w:rPr>
          <m:t>j&lt;</m:t>
        </m:r>
        <m:r>
          <m:rPr>
            <m:scr m:val="script"/>
            <m:sty m:val="p"/>
          </m:rPr>
          <w:rPr>
            <w:rFonts w:ascii="Cambria Math" w:hAnsi="Cambria Math"/>
            <w:color w:val="0070C0"/>
          </w:rPr>
          <m:t>l</m:t>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48064B61"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35" w:name="OLE_LINK62"/>
      <w:bookmarkStart w:id="36" w:name="OLE_LINK63"/>
      <w:r w:rsidRPr="00A57B74">
        <w:t xml:space="preserve">superstructure </w:t>
      </w:r>
      <w:bookmarkEnd w:id="35"/>
      <w:bookmarkEnd w:id="36"/>
      <w:r w:rsidR="00811358">
        <w:t xml:space="preserve">and substructure. </w:t>
      </w:r>
      <w:r w:rsidR="00811358">
        <w:fldChar w:fldCharType="begin"/>
      </w:r>
      <w:r w:rsidR="00811358">
        <w:instrText xml:space="preserve"> REF _Ref81394402 \h </w:instrText>
      </w:r>
      <w:r w:rsidR="00811358">
        <w:fldChar w:fldCharType="separate"/>
      </w:r>
      <w:r w:rsidR="00490295">
        <w:t xml:space="preserve">Fig. </w:t>
      </w:r>
      <w:r w:rsidR="00490295">
        <w:rPr>
          <w:noProof/>
        </w:rPr>
        <w:t>1</w:t>
      </w:r>
      <w:r w:rsidR="00811358">
        <w:fldChar w:fldCharType="end"/>
      </w:r>
      <w:r w:rsidR="007E5E24">
        <w:t xml:space="preserve"> </w:t>
      </w:r>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4E6957">
        <w:rPr>
          <w:color w:val="0070C0"/>
        </w:rPr>
        <w:t xml:space="preserve"> </w:t>
      </w:r>
      <w:r w:rsidR="00660CB8" w:rsidRPr="004E6957">
        <w:rPr>
          <w:color w:val="0070C0"/>
        </w:rPr>
        <w:t>dashed</w:t>
      </w:r>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37" w:name="OLE_LINK15"/>
      <w:bookmarkStart w:id="38"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37"/>
      <w:bookmarkEnd w:id="38"/>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1F9365CE" w:rsidR="007D716A" w:rsidRPr="00A57B74" w:rsidRDefault="00811358" w:rsidP="00811358">
      <w:pPr>
        <w:pStyle w:val="a4"/>
      </w:pPr>
      <w:bookmarkStart w:id="39" w:name="_Ref81394402"/>
      <w:r>
        <w:t xml:space="preserve">Fig. </w:t>
      </w:r>
      <w:r w:rsidR="00EE01DC">
        <w:fldChar w:fldCharType="begin"/>
      </w:r>
      <w:r w:rsidR="00EE01DC">
        <w:instrText xml:space="preserve"> SEQ Fig. \* ARABIC </w:instrText>
      </w:r>
      <w:r w:rsidR="00EE01DC">
        <w:fldChar w:fldCharType="separate"/>
      </w:r>
      <w:r w:rsidR="00490295">
        <w:rPr>
          <w:noProof/>
        </w:rPr>
        <w:t>1</w:t>
      </w:r>
      <w:r w:rsidR="00EE01DC">
        <w:rPr>
          <w:noProof/>
        </w:rPr>
        <w:fldChar w:fldCharType="end"/>
      </w:r>
      <w:bookmarkEnd w:id="39"/>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40" w:name="OLE_LINK39"/>
      <w:r w:rsidRPr="00A57B74">
        <w:t>Nonlinear integer programming model</w:t>
      </w:r>
    </w:p>
    <w:bookmarkEnd w:id="40"/>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461"/>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5DB134EF"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EE01DC"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41" w:name="OLE_LINK38"/>
                  <w:bookmarkStart w:id="42"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41"/>
                  <w:bookmarkEnd w:id="42"/>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317EE2F8" w:rsidR="007D716A" w:rsidRPr="003F5742" w:rsidRDefault="007D716A" w:rsidP="004E4939">
            <w:pPr>
              <w:tabs>
                <w:tab w:val="center" w:pos="4320"/>
                <w:tab w:val="right" w:pos="8640"/>
              </w:tabs>
              <w:spacing w:line="240" w:lineRule="auto"/>
              <w:ind w:firstLineChars="0" w:firstLine="0"/>
            </w:pPr>
            <w:bookmarkStart w:id="43"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2</w:t>
            </w:r>
            <w:r w:rsidRPr="003F5742">
              <w:fldChar w:fldCharType="end"/>
            </w:r>
            <w:r w:rsidRPr="003F5742">
              <w:rPr>
                <w:rFonts w:hint="eastAsia"/>
              </w:rPr>
              <w:t>)</w:t>
            </w:r>
            <w:bookmarkEnd w:id="43"/>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EE01DC"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3CB5A65B" w:rsidR="007D716A" w:rsidRPr="003F5742" w:rsidRDefault="007D716A" w:rsidP="004E4939">
            <w:pPr>
              <w:tabs>
                <w:tab w:val="center" w:pos="4320"/>
                <w:tab w:val="right" w:pos="8640"/>
              </w:tabs>
              <w:spacing w:line="240" w:lineRule="auto"/>
              <w:ind w:firstLineChars="0" w:firstLine="0"/>
            </w:pPr>
            <w:bookmarkStart w:id="44"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3</w:t>
            </w:r>
            <w:r w:rsidRPr="003F5742">
              <w:fldChar w:fldCharType="end"/>
            </w:r>
            <w:r w:rsidRPr="003F5742">
              <w:rPr>
                <w:rFonts w:hint="eastAsia"/>
              </w:rPr>
              <w:t>)</w:t>
            </w:r>
            <w:bookmarkEnd w:id="44"/>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EE01DC"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64A06137" w:rsidR="007D716A" w:rsidRPr="003F5742" w:rsidRDefault="007D716A" w:rsidP="004E4939">
            <w:pPr>
              <w:tabs>
                <w:tab w:val="center" w:pos="4320"/>
                <w:tab w:val="right" w:pos="8640"/>
              </w:tabs>
              <w:spacing w:line="240" w:lineRule="auto"/>
              <w:ind w:firstLineChars="0" w:firstLine="0"/>
            </w:pPr>
            <w:bookmarkStart w:id="45"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4</w:t>
            </w:r>
            <w:r w:rsidRPr="003F5742">
              <w:fldChar w:fldCharType="end"/>
            </w:r>
            <w:r w:rsidRPr="003F5742">
              <w:rPr>
                <w:rFonts w:hint="eastAsia"/>
              </w:rPr>
              <w:t>)</w:t>
            </w:r>
            <w:bookmarkEnd w:id="45"/>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EE01DC"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3486B14A" w:rsidR="007D716A" w:rsidRPr="003F5742" w:rsidRDefault="007D716A" w:rsidP="004E4939">
            <w:pPr>
              <w:tabs>
                <w:tab w:val="center" w:pos="4320"/>
                <w:tab w:val="right" w:pos="8640"/>
              </w:tabs>
              <w:spacing w:line="240" w:lineRule="auto"/>
              <w:ind w:firstLineChars="0" w:firstLine="0"/>
            </w:pPr>
            <w:bookmarkStart w:id="46"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5</w:t>
            </w:r>
            <w:r w:rsidRPr="003F5742">
              <w:fldChar w:fldCharType="end"/>
            </w:r>
            <w:r w:rsidRPr="003F5742">
              <w:rPr>
                <w:rFonts w:hint="eastAsia"/>
              </w:rPr>
              <w:t>)</w:t>
            </w:r>
            <w:bookmarkEnd w:id="46"/>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EE01DC"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03B5BF88"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6</w:t>
            </w:r>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EE01DC"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6E817B8D"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7</w:t>
            </w:r>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EE01DC"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786DC46F"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490295">
              <w:rPr>
                <w:noProof/>
              </w:rPr>
              <w:t>8</w:t>
            </w:r>
            <w:r w:rsidRPr="003F5742">
              <w:fldChar w:fldCharType="end"/>
            </w:r>
            <w:r w:rsidRPr="003F5742">
              <w:t>)</w:t>
            </w:r>
          </w:p>
        </w:tc>
      </w:tr>
    </w:tbl>
    <w:p w14:paraId="7882F6C4" w14:textId="34F9988E"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47" w:name="OLE_LINK42"/>
      <w:bookmarkStart w:id="48" w:name="OLE_LINK43"/>
      <w:r w:rsidRPr="00A57B74">
        <w:rPr>
          <w:szCs w:val="22"/>
        </w:rPr>
        <w:t xml:space="preserve"> minimizes the resource usage</w:t>
      </w:r>
      <w:bookmarkEnd w:id="47"/>
      <w:bookmarkEnd w:id="48"/>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49"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49"/>
      <w:r w:rsidRPr="00A57B74">
        <w:t xml:space="preserve"> </w:t>
      </w:r>
      <w:r w:rsidRPr="00A57B74">
        <w:rPr>
          <w:rFonts w:cs="Times New Roman"/>
        </w:rPr>
        <w:t>Constraint</w:t>
      </w:r>
      <w:r w:rsidRPr="00A57B74">
        <w:t xml:space="preserve"> (</w:t>
      </w:r>
      <w:r w:rsidR="00C701AD">
        <w:t>5</w:t>
      </w:r>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r w:rsidR="00C701AD">
        <w:rPr>
          <w:rFonts w:cs="Times New Roman"/>
        </w:rPr>
        <w:t>6</w:t>
      </w:r>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50" w:name="OLE_LINK33"/>
      <w:bookmarkStart w:id="51" w:name="OLE_LINK34"/>
      <w:r w:rsidRPr="00A57B74">
        <w:rPr>
          <w:rFonts w:cs="Times New Roman"/>
        </w:rPr>
        <w:t>Constraint</w:t>
      </w:r>
      <w:r w:rsidRPr="00A57B74">
        <w:t xml:space="preserve"> (</w:t>
      </w:r>
      <w:r w:rsidR="00C701AD">
        <w:t>7</w:t>
      </w:r>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50"/>
      <w:bookmarkEnd w:id="51"/>
      <w:r w:rsidRPr="00A57B74">
        <w:rPr>
          <w:rFonts w:cs="Times New Roman"/>
        </w:rPr>
        <w:t>Constraint</w:t>
      </w:r>
      <w:r w:rsidRPr="00A57B74">
        <w:t xml:space="preserve"> (</w:t>
      </w:r>
      <w:r w:rsidR="00C701AD">
        <w:t>8</w:t>
      </w:r>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
        <w:gridCol w:w="2715"/>
        <w:gridCol w:w="1395"/>
        <w:gridCol w:w="2284"/>
        <w:gridCol w:w="850"/>
        <w:gridCol w:w="566"/>
      </w:tblGrid>
      <w:tr w:rsidR="007D716A" w:rsidRPr="00FB1B5D" w14:paraId="2978A1DF" w14:textId="77777777" w:rsidTr="004E6957">
        <w:trPr>
          <w:jc w:val="center"/>
        </w:trPr>
        <w:tc>
          <w:tcPr>
            <w:tcW w:w="694" w:type="dxa"/>
            <w:vAlign w:val="center"/>
          </w:tcPr>
          <w:p w14:paraId="2DB70D5C" w14:textId="77777777" w:rsidR="007D716A" w:rsidRPr="00FB1B5D" w:rsidRDefault="007D716A" w:rsidP="001F1E24">
            <w:pPr>
              <w:spacing w:line="240" w:lineRule="auto"/>
              <w:ind w:firstLineChars="0" w:firstLine="0"/>
            </w:pPr>
            <w:r w:rsidRPr="00FB1B5D">
              <w:t>(M1)</w:t>
            </w:r>
          </w:p>
        </w:tc>
        <w:tc>
          <w:tcPr>
            <w:tcW w:w="6394"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1416" w:type="dxa"/>
            <w:gridSpan w:val="2"/>
            <w:vAlign w:val="center"/>
          </w:tcPr>
          <w:p w14:paraId="23EF2C06" w14:textId="665E4FD5" w:rsidR="007D716A" w:rsidRPr="00FB1B5D" w:rsidRDefault="007D716A" w:rsidP="004E6957">
            <w:pPr>
              <w:spacing w:line="240" w:lineRule="auto"/>
              <w:ind w:firstLineChars="400" w:firstLine="840"/>
              <w:jc w:val="center"/>
            </w:pPr>
            <w:bookmarkStart w:id="52"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490295">
              <w:rPr>
                <w:noProof/>
              </w:rPr>
              <w:t>9</w:t>
            </w:r>
            <w:r w:rsidRPr="00FB1B5D">
              <w:fldChar w:fldCharType="end"/>
            </w:r>
            <w:r w:rsidRPr="00FB1B5D">
              <w:t>)</w:t>
            </w:r>
            <w:bookmarkEnd w:id="52"/>
          </w:p>
        </w:tc>
      </w:tr>
      <w:tr w:rsidR="007D716A" w:rsidRPr="00FB1B5D" w14:paraId="49327B49" w14:textId="77777777" w:rsidTr="004E6957">
        <w:trPr>
          <w:jc w:val="center"/>
        </w:trPr>
        <w:tc>
          <w:tcPr>
            <w:tcW w:w="694" w:type="dxa"/>
            <w:vAlign w:val="center"/>
          </w:tcPr>
          <w:p w14:paraId="13E6AAA0" w14:textId="77777777" w:rsidR="007D716A" w:rsidRPr="00FB1B5D" w:rsidRDefault="007D716A" w:rsidP="001F1E24">
            <w:pPr>
              <w:spacing w:line="240" w:lineRule="auto"/>
              <w:ind w:firstLineChars="0" w:firstLine="0"/>
            </w:pPr>
          </w:p>
        </w:tc>
        <w:tc>
          <w:tcPr>
            <w:tcW w:w="4110"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284" w:type="dxa"/>
            <w:vAlign w:val="center"/>
          </w:tcPr>
          <w:p w14:paraId="2D8278EF" w14:textId="77777777" w:rsidR="007D716A" w:rsidRPr="00FB1B5D" w:rsidRDefault="007D716A" w:rsidP="001F1E24">
            <w:pPr>
              <w:spacing w:line="240" w:lineRule="auto"/>
              <w:ind w:firstLineChars="0" w:firstLine="0"/>
            </w:pPr>
          </w:p>
        </w:tc>
        <w:tc>
          <w:tcPr>
            <w:tcW w:w="1416" w:type="dxa"/>
            <w:gridSpan w:val="2"/>
            <w:vAlign w:val="center"/>
          </w:tcPr>
          <w:p w14:paraId="01663601" w14:textId="77777777" w:rsidR="007D716A" w:rsidRPr="00FB1B5D" w:rsidRDefault="007D716A" w:rsidP="004E6957">
            <w:pPr>
              <w:spacing w:line="240" w:lineRule="auto"/>
              <w:ind w:firstLineChars="0" w:firstLine="0"/>
              <w:jc w:val="center"/>
            </w:pPr>
          </w:p>
        </w:tc>
      </w:tr>
      <w:tr w:rsidR="007D716A" w:rsidRPr="00FB1B5D" w14:paraId="37379FA4" w14:textId="77777777" w:rsidTr="004E6957">
        <w:trPr>
          <w:jc w:val="center"/>
        </w:trPr>
        <w:tc>
          <w:tcPr>
            <w:tcW w:w="694" w:type="dxa"/>
            <w:vAlign w:val="center"/>
          </w:tcPr>
          <w:p w14:paraId="30B07ED5" w14:textId="77777777" w:rsidR="007D716A" w:rsidRPr="00FB1B5D" w:rsidRDefault="007D716A" w:rsidP="001F1E24">
            <w:pPr>
              <w:spacing w:line="240" w:lineRule="auto"/>
              <w:ind w:firstLineChars="0" w:firstLine="0"/>
            </w:pPr>
          </w:p>
        </w:tc>
        <w:tc>
          <w:tcPr>
            <w:tcW w:w="4110" w:type="dxa"/>
            <w:gridSpan w:val="2"/>
            <w:vAlign w:val="center"/>
          </w:tcPr>
          <w:p w14:paraId="7DFE721D" w14:textId="140C4A74" w:rsidR="007D716A" w:rsidRPr="00FB1B5D" w:rsidRDefault="007D716A" w:rsidP="004E4939">
            <w:pPr>
              <w:spacing w:line="240" w:lineRule="auto"/>
              <w:ind w:firstLineChars="86" w:firstLine="181"/>
            </w:pPr>
            <w:r w:rsidRPr="00FB1B5D">
              <w:t>(2) - (</w:t>
            </w:r>
            <w:r w:rsidR="000A671F">
              <w:t>6</w:t>
            </w:r>
            <w:r w:rsidRPr="00FB1B5D">
              <w:t xml:space="preserve">), </w:t>
            </w:r>
            <w:r w:rsidRPr="00FB1B5D">
              <w:rPr>
                <w:rFonts w:cs="Times New Roman"/>
              </w:rPr>
              <w:t>(</w:t>
            </w:r>
            <w:r w:rsidR="000A671F">
              <w:rPr>
                <w:rFonts w:cs="Times New Roman"/>
              </w:rPr>
              <w:t>8</w:t>
            </w:r>
            <w:r w:rsidRPr="00FB1B5D">
              <w:rPr>
                <w:rFonts w:cs="Times New Roman"/>
              </w:rPr>
              <w:t>)</w:t>
            </w:r>
          </w:p>
        </w:tc>
        <w:tc>
          <w:tcPr>
            <w:tcW w:w="2284" w:type="dxa"/>
            <w:vAlign w:val="center"/>
          </w:tcPr>
          <w:p w14:paraId="256CC057" w14:textId="77777777" w:rsidR="007D716A" w:rsidRPr="00FB1B5D" w:rsidRDefault="007D716A" w:rsidP="001F1E24">
            <w:pPr>
              <w:spacing w:line="240" w:lineRule="auto"/>
              <w:ind w:firstLineChars="0" w:firstLine="0"/>
            </w:pPr>
          </w:p>
        </w:tc>
        <w:tc>
          <w:tcPr>
            <w:tcW w:w="1416" w:type="dxa"/>
            <w:gridSpan w:val="2"/>
            <w:vAlign w:val="center"/>
          </w:tcPr>
          <w:p w14:paraId="581BA28B" w14:textId="77777777" w:rsidR="007D716A" w:rsidRPr="00FB1B5D" w:rsidRDefault="007D716A" w:rsidP="004E6957">
            <w:pPr>
              <w:spacing w:line="240" w:lineRule="auto"/>
              <w:ind w:firstLineChars="0" w:firstLine="0"/>
              <w:jc w:val="center"/>
            </w:pPr>
          </w:p>
        </w:tc>
      </w:tr>
      <w:tr w:rsidR="007D716A" w:rsidRPr="00FB1B5D" w14:paraId="38939C87" w14:textId="77777777" w:rsidTr="004E6957">
        <w:trPr>
          <w:jc w:val="center"/>
        </w:trPr>
        <w:tc>
          <w:tcPr>
            <w:tcW w:w="694" w:type="dxa"/>
            <w:vAlign w:val="center"/>
          </w:tcPr>
          <w:p w14:paraId="6BF414B1" w14:textId="77777777" w:rsidR="007D716A" w:rsidRPr="00FB1B5D" w:rsidRDefault="007D716A" w:rsidP="001F1E24">
            <w:pPr>
              <w:spacing w:line="240" w:lineRule="auto"/>
              <w:ind w:firstLineChars="0" w:firstLine="0"/>
            </w:pPr>
          </w:p>
        </w:tc>
        <w:tc>
          <w:tcPr>
            <w:tcW w:w="4110" w:type="dxa"/>
            <w:gridSpan w:val="2"/>
            <w:vAlign w:val="center"/>
          </w:tcPr>
          <w:p w14:paraId="0DCABA66" w14:textId="77777777" w:rsidR="007D716A" w:rsidRPr="00FB1B5D" w:rsidRDefault="00EE01DC"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53" w:name="OLE_LINK22"/>
                  <w:bookmarkStart w:id="54"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53"/>
                  <w:bookmarkEnd w:id="54"/>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3134" w:type="dxa"/>
            <w:gridSpan w:val="2"/>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5FAADAAA" w14:textId="369108C7" w:rsidR="007D716A" w:rsidRPr="00FB1B5D" w:rsidRDefault="007E0A62" w:rsidP="004E6957">
            <w:pPr>
              <w:spacing w:line="240" w:lineRule="auto"/>
              <w:ind w:firstLineChars="0" w:firstLine="0"/>
              <w:jc w:val="center"/>
            </w:pPr>
            <w:bookmarkStart w:id="55" w:name="式11"/>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490295">
              <w:rPr>
                <w:noProof/>
              </w:rPr>
              <w:t>10</w:t>
            </w:r>
            <w:r w:rsidR="007D716A" w:rsidRPr="00FB1B5D">
              <w:fldChar w:fldCharType="end"/>
            </w:r>
            <w:r w:rsidR="007D716A" w:rsidRPr="00FB1B5D">
              <w:t>)</w:t>
            </w:r>
            <w:bookmarkEnd w:id="55"/>
          </w:p>
        </w:tc>
      </w:tr>
      <w:tr w:rsidR="007D716A" w:rsidRPr="00FB1B5D" w14:paraId="4544F918" w14:textId="77777777" w:rsidTr="004E6957">
        <w:trPr>
          <w:jc w:val="center"/>
        </w:trPr>
        <w:tc>
          <w:tcPr>
            <w:tcW w:w="694" w:type="dxa"/>
            <w:vAlign w:val="center"/>
          </w:tcPr>
          <w:p w14:paraId="11E8A8AF" w14:textId="77777777" w:rsidR="007D716A" w:rsidRPr="00FB1B5D" w:rsidRDefault="007D716A" w:rsidP="001F1E24">
            <w:pPr>
              <w:spacing w:line="240" w:lineRule="auto"/>
              <w:ind w:firstLineChars="0" w:firstLine="0"/>
            </w:pPr>
          </w:p>
        </w:tc>
        <w:tc>
          <w:tcPr>
            <w:tcW w:w="2715" w:type="dxa"/>
            <w:vAlign w:val="center"/>
          </w:tcPr>
          <w:p w14:paraId="259BF98C" w14:textId="77777777" w:rsidR="007D716A" w:rsidRPr="00FB1B5D" w:rsidRDefault="00EE01DC"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529" w:type="dxa"/>
            <w:gridSpan w:val="3"/>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6F665E85" w14:textId="750A7C74" w:rsidR="007D716A" w:rsidRPr="00FB1B5D" w:rsidRDefault="007E0A62" w:rsidP="004E6957">
            <w:pPr>
              <w:spacing w:line="240" w:lineRule="auto"/>
              <w:ind w:firstLineChars="0" w:firstLine="0"/>
              <w:jc w:val="center"/>
            </w:pPr>
            <w:bookmarkStart w:id="56" w:name="式12"/>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490295">
              <w:rPr>
                <w:noProof/>
              </w:rPr>
              <w:t>11</w:t>
            </w:r>
            <w:r w:rsidR="007D716A" w:rsidRPr="00FB1B5D">
              <w:fldChar w:fldCharType="end"/>
            </w:r>
            <w:r w:rsidR="007D716A" w:rsidRPr="00FB1B5D">
              <w:t>)</w:t>
            </w:r>
            <w:bookmarkEnd w:id="56"/>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w:t>
      </w:r>
      <w:r w:rsidRPr="00A57B74">
        <w:lastRenderedPageBreak/>
        <w:t xml:space="preserve">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EE01DC"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2E5556E4"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r w:rsidR="00490295">
              <w:rPr>
                <w:noProof/>
                <w:szCs w:val="21"/>
              </w:rPr>
              <w:t>12</w:t>
            </w:r>
            <w:r w:rsidRPr="00F528A3">
              <w:rPr>
                <w:szCs w:val="21"/>
              </w:rPr>
              <w:fldChar w:fldCharType="end"/>
            </w:r>
            <w:r w:rsidRPr="00F528A3">
              <w:rPr>
                <w:szCs w:val="21"/>
              </w:rPr>
              <w:t>)</w:t>
            </w:r>
          </w:p>
        </w:tc>
      </w:tr>
    </w:tbl>
    <w:p w14:paraId="78A7480A" w14:textId="1AF34046" w:rsidR="007D716A" w:rsidRPr="00A57B74" w:rsidRDefault="007D716A" w:rsidP="001F1E24">
      <w:pPr>
        <w:ind w:firstLine="420"/>
      </w:pPr>
      <w:r w:rsidRPr="00A57B74">
        <w:t xml:space="preserve">The auxiliary </w:t>
      </w:r>
      <w:r w:rsidR="007001DA" w:rsidRPr="004E6957">
        <w:rPr>
          <w:color w:val="0070C0"/>
        </w:rPr>
        <w:t>parameter</w:t>
      </w:r>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EE01DC"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00F56FEF"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490295">
              <w:rPr>
                <w:noProof/>
              </w:rPr>
              <w:t>13</w:t>
            </w:r>
            <w:r w:rsidRPr="00A57B74">
              <w:fldChar w:fldCharType="end"/>
            </w:r>
            <w:r w:rsidRPr="00A57B74">
              <w:t>)</w:t>
            </w:r>
          </w:p>
        </w:tc>
      </w:tr>
    </w:tbl>
    <w:p w14:paraId="7C868794" w14:textId="25AFB086"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r w:rsidR="00483C3C">
        <w:t>9</w:t>
      </w:r>
      <w:r w:rsidRPr="00A57B74">
        <w:t>). At the same time, according to equation (1</w:t>
      </w:r>
      <w:r w:rsidR="00483C3C">
        <w:t>3</w:t>
      </w:r>
      <w:r w:rsidRPr="00A57B74">
        <w:t xml:space="preserve">), </w:t>
      </w:r>
      <w:r w:rsidRPr="00A57B74">
        <w:rPr>
          <w:rFonts w:cs="Times New Roman"/>
        </w:rPr>
        <w:t xml:space="preserve">constraint </w:t>
      </w:r>
      <w:r w:rsidRPr="00A57B74">
        <w:t>(</w:t>
      </w:r>
      <w:r w:rsidR="00483C3C">
        <w:t>7</w:t>
      </w:r>
      <w:r w:rsidRPr="00A57B74">
        <w:t>) can be expressed as (</w:t>
      </w:r>
      <w:r w:rsidR="004B38F3" w:rsidRPr="00A57B74">
        <w:t>1</w:t>
      </w:r>
      <w:r w:rsidR="004B38F3">
        <w:t>0</w:t>
      </w:r>
      <w:r w:rsidRPr="00A57B74">
        <w:t xml:space="preserve">). </w:t>
      </w:r>
      <m:oMath>
        <m:r>
          <m:rPr>
            <m:sty m:val="p"/>
          </m:rPr>
          <w:rPr>
            <w:rFonts w:ascii="Cambria Math" w:hAnsi="Cambria Math"/>
          </w:rPr>
          <m:t>∎</m:t>
        </m:r>
      </m:oMath>
    </w:p>
    <w:p w14:paraId="500C404F" w14:textId="709DBBEA"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57" w:name="OLE_LINK70"/>
      <w:bookmarkStart w:id="58" w:name="OLE_LINK73"/>
      <w:r w:rsidRPr="00A57B74">
        <w:t xml:space="preserve">a </w:t>
      </w:r>
      <w:r w:rsidR="008A1EC3" w:rsidRPr="004E6957">
        <w:rPr>
          <w:color w:val="0070C0"/>
        </w:rPr>
        <w:t>customized</w:t>
      </w:r>
      <w:r w:rsidR="008A1EC3">
        <w:t xml:space="preserve"> </w:t>
      </w:r>
      <w:r w:rsidRPr="00A57B74">
        <w:t>genetic algorithm</w:t>
      </w:r>
      <w:bookmarkEnd w:id="57"/>
      <w:bookmarkEnd w:id="58"/>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7321A2A1" w:rsidR="007D716A" w:rsidRPr="00A57B74" w:rsidRDefault="00253CF5" w:rsidP="00253CF5">
      <w:pPr>
        <w:pStyle w:val="a4"/>
      </w:pPr>
      <w:r>
        <w:t xml:space="preserve">Fig. </w:t>
      </w:r>
      <w:r w:rsidR="00EE01DC">
        <w:fldChar w:fldCharType="begin"/>
      </w:r>
      <w:r w:rsidR="00EE01DC">
        <w:instrText xml:space="preserve"> SEQ Fig. \* ARABIC </w:instrText>
      </w:r>
      <w:r w:rsidR="00EE01DC">
        <w:fldChar w:fldCharType="separate"/>
      </w:r>
      <w:r w:rsidR="00490295">
        <w:rPr>
          <w:noProof/>
        </w:rPr>
        <w:t>2</w:t>
      </w:r>
      <w:r w:rsidR="00EE01DC">
        <w:rPr>
          <w:noProof/>
        </w:rPr>
        <w:fldChar w:fldCharType="end"/>
      </w:r>
      <w:r>
        <w:t xml:space="preserve"> </w:t>
      </w:r>
      <w:r w:rsidRPr="00A57B74">
        <w:t>Project network</w:t>
      </w:r>
    </w:p>
    <w:p w14:paraId="4D1966FF" w14:textId="6244D9DE" w:rsidR="007D716A" w:rsidRPr="00A57B74" w:rsidRDefault="007D716A" w:rsidP="001F1E24">
      <w:pPr>
        <w:pStyle w:val="a4"/>
        <w:keepNext/>
      </w:pPr>
      <w:r w:rsidRPr="00A57B74">
        <w:t xml:space="preserve">Table </w:t>
      </w:r>
      <w:r w:rsidR="00EE01DC">
        <w:fldChar w:fldCharType="begin"/>
      </w:r>
      <w:r w:rsidR="00EE01DC">
        <w:instrText xml:space="preserve"> SEQ Table \* A</w:instrText>
      </w:r>
      <w:r w:rsidR="00EE01DC">
        <w:instrText xml:space="preserve">RABIC </w:instrText>
      </w:r>
      <w:r w:rsidR="00EE01DC">
        <w:fldChar w:fldCharType="separate"/>
      </w:r>
      <w:r w:rsidR="00490295">
        <w:rPr>
          <w:noProof/>
        </w:rPr>
        <w:t>1</w:t>
      </w:r>
      <w:r w:rsidR="00EE01DC">
        <w:rPr>
          <w:noProof/>
        </w:rPr>
        <w:fldChar w:fldCharType="end"/>
      </w:r>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EE01DC"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EE01DC"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pPr>
      <w:bookmarkStart w:id="59" w:name="OLE_LINK44"/>
      <w:bookmarkStart w:id="60" w:name="OLE_LINK45"/>
    </w:p>
    <w:p w14:paraId="4F142379" w14:textId="06D3FFF7" w:rsidR="00FF18F5" w:rsidRDefault="00A50F47" w:rsidP="004E6957">
      <w:pPr>
        <w:keepNext/>
        <w:ind w:firstLineChars="0" w:firstLine="0"/>
        <w:jc w:val="center"/>
      </w:pPr>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p>
    <w:p w14:paraId="4250A66D" w14:textId="745D2D26" w:rsidR="00E64DCD" w:rsidRDefault="00FF18F5" w:rsidP="004E6957">
      <w:pPr>
        <w:pStyle w:val="a4"/>
      </w:pPr>
      <w:bookmarkStart w:id="61" w:name="_Ref88297098"/>
      <w:r>
        <w:t xml:space="preserve">Fig. </w:t>
      </w:r>
      <w:r w:rsidR="00EE01DC">
        <w:fldChar w:fldCharType="begin"/>
      </w:r>
      <w:r w:rsidR="00EE01DC">
        <w:instrText xml:space="preserve"> SEQ Fig. \* ARABIC </w:instrText>
      </w:r>
      <w:r w:rsidR="00EE01DC">
        <w:fldChar w:fldCharType="separate"/>
      </w:r>
      <w:r w:rsidR="00490295">
        <w:rPr>
          <w:noProof/>
        </w:rPr>
        <w:t>3</w:t>
      </w:r>
      <w:r w:rsidR="00EE01DC">
        <w:rPr>
          <w:noProof/>
        </w:rPr>
        <w:fldChar w:fldCharType="end"/>
      </w:r>
      <w:bookmarkEnd w:id="61"/>
      <w:r>
        <w:t xml:space="preserve"> </w:t>
      </w:r>
      <w:r w:rsidR="00E92C27" w:rsidRPr="00E92C27">
        <w:t>The project network and corresponding optimal schedule</w:t>
      </w:r>
      <w:r w:rsidR="00D44DA2" w:rsidRPr="00E92C27">
        <w:t xml:space="preserve"> of the example project</w:t>
      </w:r>
    </w:p>
    <w:p w14:paraId="7C9404B9" w14:textId="34EB9069" w:rsidR="007D716A" w:rsidRPr="004E6957" w:rsidRDefault="004871D9" w:rsidP="001F1E24">
      <w:pPr>
        <w:ind w:firstLine="420"/>
        <w:rPr>
          <w:color w:val="0070C0"/>
        </w:rPr>
      </w:pPr>
      <w:r w:rsidRPr="004E6957">
        <w:rPr>
          <w:color w:val="0070C0"/>
        </w:rPr>
        <w:t>The example project has three different project structures</w:t>
      </w:r>
      <w:r w:rsidR="009B40FA">
        <w:rPr>
          <w:color w:val="0070C0"/>
        </w:rPr>
        <w:t xml:space="preserve"> and the corresponding set of implemented activities</w:t>
      </w:r>
      <w:r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1</m:t>
            </m:r>
          </m:sub>
        </m:sSub>
      </m:oMath>
      <w:r w:rsidR="009B40FA">
        <w:rPr>
          <w:rFonts w:hint="eastAsia"/>
          <w:color w:val="0070C0"/>
        </w:rPr>
        <w:t xml:space="preserve"> </w:t>
      </w:r>
      <w:r w:rsidR="00A52C55" w:rsidRPr="004E6957">
        <w:rPr>
          <w:color w:val="0070C0"/>
        </w:rPr>
        <w:t xml:space="preserve">= </w:t>
      </w:r>
      <w:r w:rsidR="006C5024" w:rsidRPr="004E6957">
        <w:rPr>
          <w:color w:val="0070C0"/>
        </w:rPr>
        <w:t>{</w:t>
      </w:r>
      <w:r w:rsidR="0073090D" w:rsidRPr="004E6957">
        <w:rPr>
          <w:color w:val="0070C0"/>
        </w:rPr>
        <w:t>0, 1, 2, 3, 5, 6, 8, 10</w:t>
      </w:r>
      <w:r w:rsidR="006C5024" w:rsidRPr="004E6957">
        <w:rPr>
          <w:color w:val="0070C0"/>
        </w:rPr>
        <w:t>}</w:t>
      </w:r>
      <w:r w:rsidR="0073090D" w:rsidRPr="004E6957">
        <w:rPr>
          <w:color w:val="0070C0"/>
        </w:rPr>
        <w:t>,</w:t>
      </w:r>
      <w:r w:rsidR="00760871"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2</m:t>
            </m:r>
          </m:sub>
        </m:sSub>
      </m:oMath>
      <w:r w:rsidR="009B40FA">
        <w:rPr>
          <w:rFonts w:hint="eastAsia"/>
          <w:color w:val="0070C0"/>
        </w:rPr>
        <w:t xml:space="preserve"> </w:t>
      </w:r>
      <w:r w:rsidR="00A52C55" w:rsidRPr="004E6957">
        <w:rPr>
          <w:color w:val="0070C0"/>
        </w:rPr>
        <w:t xml:space="preserve">= </w:t>
      </w:r>
      <w:r w:rsidR="0073090D" w:rsidRPr="004E6957">
        <w:rPr>
          <w:color w:val="0070C0"/>
        </w:rPr>
        <w:t xml:space="preserve">{0, 1, 2, 3, 5, 6, </w:t>
      </w:r>
      <w:r w:rsidR="00A52C55" w:rsidRPr="004E6957">
        <w:rPr>
          <w:color w:val="0070C0"/>
        </w:rPr>
        <w:t>9</w:t>
      </w:r>
      <w:r w:rsidR="0073090D" w:rsidRPr="004E6957">
        <w:rPr>
          <w:color w:val="0070C0"/>
        </w:rPr>
        <w:t>, 10}</w:t>
      </w:r>
      <w:r w:rsidR="00A52C55"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3</m:t>
            </m:r>
          </m:sub>
        </m:sSub>
      </m:oMath>
      <w:r w:rsidR="00A52C55" w:rsidRPr="004E6957">
        <w:rPr>
          <w:color w:val="0070C0"/>
        </w:rPr>
        <w:t xml:space="preserve"> = {0, 1, 2, 4, 7, 10}</w:t>
      </w:r>
      <w:bookmarkStart w:id="62" w:name="OLE_LINK98"/>
      <w:r w:rsidR="009B40FA">
        <w:rPr>
          <w:color w:val="0070C0"/>
        </w:rPr>
        <w:t xml:space="preserve">. </w:t>
      </w:r>
      <w:bookmarkEnd w:id="62"/>
      <w:r w:rsidR="009B40FA">
        <w:rPr>
          <w:color w:val="0070C0"/>
        </w:rPr>
        <w:t xml:space="preserve">These structures of the project and the </w:t>
      </w:r>
      <w:r w:rsidR="009B40FA" w:rsidRPr="00762844">
        <w:rPr>
          <w:color w:val="0070C0"/>
        </w:rPr>
        <w:t>corresponding optimal schedule</w:t>
      </w:r>
      <w:r w:rsidR="009B40FA">
        <w:rPr>
          <w:color w:val="0070C0"/>
        </w:rPr>
        <w:t xml:space="preserve"> are shown in </w:t>
      </w:r>
      <w:r w:rsidR="00D12214" w:rsidRPr="00762844">
        <w:rPr>
          <w:color w:val="0070C0"/>
        </w:rPr>
        <w:t>Fig.3</w:t>
      </w:r>
      <w:r w:rsidR="0083183E">
        <w:rPr>
          <w:rFonts w:hint="eastAsia"/>
          <w:color w:val="0070C0"/>
        </w:rPr>
        <w:t>.</w:t>
      </w:r>
      <w:r w:rsidR="0083183E">
        <w:rPr>
          <w:color w:val="0070C0"/>
        </w:rPr>
        <w:t xml:space="preserve"> </w:t>
      </w:r>
      <w:r w:rsidR="009B40FA" w:rsidRPr="009B40FA">
        <w:rPr>
          <w:color w:val="0070C0"/>
        </w:rPr>
        <w:t xml:space="preserve"> </w:t>
      </w:r>
      <w:r w:rsidR="00EA1BFA">
        <w:rPr>
          <w:color w:val="0070C0"/>
        </w:rPr>
        <w:t>T</w:t>
      </w:r>
      <w:r w:rsidR="009B40FA" w:rsidRPr="003D2FCB">
        <w:rPr>
          <w:color w:val="0070C0"/>
        </w:rPr>
        <w:t>he values of the objective function (10) of th</w:t>
      </w:r>
      <w:r w:rsidR="00D8120E">
        <w:rPr>
          <w:color w:val="0070C0"/>
        </w:rPr>
        <w:t>e</w:t>
      </w:r>
      <w:r w:rsidR="009B40FA" w:rsidRPr="003D2FCB">
        <w:rPr>
          <w:color w:val="0070C0"/>
        </w:rPr>
        <w:t xml:space="preserve"> optimal schedule</w:t>
      </w:r>
      <w:r w:rsidR="00EA1BFA">
        <w:rPr>
          <w:color w:val="0070C0"/>
        </w:rPr>
        <w:t xml:space="preserve"> of Fig.3(1) is </w:t>
      </w:r>
      <m:oMath>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3</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×6+</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2</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4</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×2=94</m:t>
        </m:r>
      </m:oMath>
      <w:r w:rsidR="009B40FA" w:rsidRPr="003D2FCB">
        <w:rPr>
          <w:color w:val="0070C0"/>
        </w:rPr>
        <w:t>.</w:t>
      </w:r>
      <w:r w:rsidR="00D12214" w:rsidRPr="00762844">
        <w:rPr>
          <w:color w:val="0070C0"/>
        </w:rPr>
        <w:t xml:space="preserve"> </w:t>
      </w:r>
      <w:r w:rsidR="005E3923">
        <w:rPr>
          <w:color w:val="0070C0"/>
        </w:rPr>
        <w:t>C</w:t>
      </w:r>
      <w:r w:rsidR="005E3923">
        <w:rPr>
          <w:rFonts w:hint="eastAsia"/>
          <w:color w:val="0070C0"/>
        </w:rPr>
        <w:t>orresponding</w:t>
      </w:r>
      <w:r w:rsidR="005E3923">
        <w:rPr>
          <w:color w:val="0070C0"/>
        </w:rPr>
        <w:t xml:space="preserve">, the objective function values of the optimal schedules of Fig.3(2) and Fig.3(3) are 75 and 122, respectively. </w:t>
      </w:r>
      <w:r w:rsidR="00AA7978" w:rsidRPr="004E6957">
        <w:rPr>
          <w:color w:val="0070C0"/>
        </w:rPr>
        <w:t xml:space="preserve">It can be seen from Fig.3 that different project structures correspond to different fluctuations of resource usage, which indicates that project structures have an impact on the effect of resource leveling. Some project structures are </w:t>
      </w:r>
      <w:r w:rsidR="004825DA" w:rsidRPr="004E6957">
        <w:rPr>
          <w:color w:val="0070C0"/>
        </w:rPr>
        <w:t>more conducive to adjusting activities to level resources</w:t>
      </w:r>
      <w:r w:rsidR="00AA7978" w:rsidRPr="004E6957">
        <w:rPr>
          <w:color w:val="0070C0"/>
        </w:rPr>
        <w:t xml:space="preserve">. </w:t>
      </w:r>
      <w:r w:rsidR="007D716A" w:rsidRPr="00A57B74">
        <w:t xml:space="preserve">We use CPLEX to solve the linear integer programming model M1 of the example project. </w:t>
      </w:r>
      <w:bookmarkStart w:id="63" w:name="OLE_LINK74"/>
      <w:bookmarkStart w:id="64" w:name="OLE_LINK75"/>
      <w:r w:rsidR="007D716A" w:rsidRPr="004E6957">
        <w:rPr>
          <w:color w:val="0070C0"/>
        </w:rPr>
        <w:t xml:space="preserve">The </w:t>
      </w:r>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r w:rsidR="007D716A" w:rsidRPr="004E6957">
        <w:rPr>
          <w:color w:val="0070C0"/>
        </w:rPr>
        <w:t xml:space="preserve">obtained optimal schedule </w:t>
      </w:r>
      <w:r w:rsidR="007D716A" w:rsidRPr="004E6957">
        <w:rPr>
          <w:rFonts w:cs="Times New Roman"/>
          <w:color w:val="0070C0"/>
        </w:rPr>
        <w:t>are</w:t>
      </w:r>
      <w:r w:rsidR="007D716A" w:rsidRPr="004E6957">
        <w:rPr>
          <w:color w:val="0070C0"/>
        </w:rPr>
        <w:t xml:space="preserve"> shown in Fig</w:t>
      </w:r>
      <w:r w:rsidR="0084133A" w:rsidRPr="004E6957">
        <w:rPr>
          <w:color w:val="0070C0"/>
        </w:rPr>
        <w:t>.</w:t>
      </w:r>
      <w:r w:rsidR="007D716A" w:rsidRPr="004E6957">
        <w:rPr>
          <w:color w:val="0070C0"/>
        </w:rPr>
        <w:t xml:space="preserve"> 3</w:t>
      </w:r>
      <w:r w:rsidR="003B3629">
        <w:rPr>
          <w:color w:val="0070C0"/>
        </w:rPr>
        <w:t>(2)</w:t>
      </w:r>
      <w:r w:rsidR="007D716A" w:rsidRPr="004E6957">
        <w:rPr>
          <w:color w:val="0070C0"/>
        </w:rPr>
        <w:t>.</w:t>
      </w:r>
    </w:p>
    <w:bookmarkEnd w:id="59"/>
    <w:bookmarkEnd w:id="60"/>
    <w:bookmarkEnd w:id="63"/>
    <w:bookmarkEnd w:id="64"/>
    <w:p w14:paraId="125ACFE9" w14:textId="0EF90C5B" w:rsidR="007D716A" w:rsidRPr="00A57B74" w:rsidRDefault="007D716A" w:rsidP="001F1E24">
      <w:pPr>
        <w:ind w:firstLine="420"/>
      </w:pPr>
      <w:r w:rsidRPr="004E6957">
        <w:rPr>
          <w:color w:val="0070C0"/>
        </w:rPr>
        <w:t xml:space="preserve">In practice, the RLP is a basic scheduling problem in case that the project structure is given. When </w:t>
      </w:r>
      <w:r w:rsidRPr="004E6957">
        <w:rPr>
          <w:color w:val="0070C0"/>
        </w:rPr>
        <w:lastRenderedPageBreak/>
        <w:t xml:space="preserve">the project structure is flexible, </w:t>
      </w:r>
      <w:r w:rsidR="005169E4">
        <w:rPr>
          <w:color w:val="0070C0"/>
        </w:rPr>
        <w:t>i</w:t>
      </w:r>
      <w:r w:rsidR="005169E4" w:rsidRPr="005169E4">
        <w:rPr>
          <w:color w:val="0070C0"/>
        </w:rPr>
        <w:t xml:space="preserve">n addition to resource </w:t>
      </w:r>
      <w:r w:rsidR="005169E4">
        <w:rPr>
          <w:color w:val="0070C0"/>
        </w:rPr>
        <w:t>leveling</w:t>
      </w:r>
      <w:r w:rsidR="005169E4">
        <w:rPr>
          <w:rFonts w:hint="eastAsia"/>
          <w:color w:val="0070C0"/>
        </w:rPr>
        <w:t>,</w:t>
      </w:r>
      <w:r w:rsidR="005169E4">
        <w:rPr>
          <w:color w:val="0070C0"/>
        </w:rPr>
        <w:t xml:space="preserve"> </w:t>
      </w:r>
      <w:r w:rsidR="005744FB">
        <w:rPr>
          <w:rFonts w:hint="eastAsia"/>
          <w:color w:val="0070C0"/>
        </w:rPr>
        <w:t>d</w:t>
      </w:r>
      <w:r w:rsidR="005744FB" w:rsidRPr="005744FB">
        <w:rPr>
          <w:color w:val="0070C0"/>
        </w:rPr>
        <w:t>ifferent project managers may have different goals</w:t>
      </w:r>
      <w:r w:rsidR="00546965">
        <w:rPr>
          <w:rFonts w:hint="eastAsia"/>
          <w:color w:val="0070C0"/>
        </w:rPr>
        <w:t>,</w:t>
      </w:r>
      <w:r w:rsidR="00546965">
        <w:rPr>
          <w:color w:val="0070C0"/>
        </w:rPr>
        <w:t xml:space="preserve"> </w:t>
      </w:r>
      <w:r w:rsidRPr="004E6957">
        <w:rPr>
          <w:color w:val="0070C0"/>
        </w:rPr>
        <w:t>such as project duration minimization.</w:t>
      </w:r>
      <w:r w:rsidR="00AF77CB" w:rsidRPr="004E6957">
        <w:rPr>
          <w:color w:val="0070C0"/>
        </w:rPr>
        <w:t xml:space="preserve"> </w:t>
      </w:r>
      <w:r w:rsidR="00C0360B">
        <w:rPr>
          <w:color w:val="0070C0"/>
        </w:rPr>
        <w:t>T</w:t>
      </w:r>
      <w:r w:rsidR="00C0360B">
        <w:rPr>
          <w:rFonts w:hint="eastAsia"/>
          <w:color w:val="0070C0"/>
        </w:rPr>
        <w:t>o</w:t>
      </w:r>
      <w:r w:rsidR="00C0360B">
        <w:rPr>
          <w:color w:val="0070C0"/>
        </w:rPr>
        <w:t xml:space="preserve"> meet other goals, o</w:t>
      </w:r>
      <w:r w:rsidR="00AF77CB" w:rsidRPr="004E6957">
        <w:rPr>
          <w:color w:val="0070C0"/>
        </w:rPr>
        <w:t>ur original single objective model M0 can be easily extended to deal with such situations.</w:t>
      </w:r>
      <w:r w:rsidRPr="004E6957">
        <w:rPr>
          <w:color w:val="0070C0"/>
        </w:rPr>
        <w:t xml:space="preserve"> </w:t>
      </w:r>
      <w:r w:rsidR="00F158E0">
        <w:rPr>
          <w:color w:val="0070C0"/>
        </w:rPr>
        <w:t>S</w:t>
      </w:r>
      <w:r w:rsidR="00D107EB" w:rsidRPr="004E6957">
        <w:rPr>
          <w:rFonts w:ascii="MinionPro-Regular" w:hAnsi="MinionPro-Regular" w:hint="eastAsia"/>
          <w:color w:val="0070C0"/>
        </w:rPr>
        <w:t>pecifically</w:t>
      </w:r>
      <w:r w:rsidR="00D107EB">
        <w:rPr>
          <w:rFonts w:ascii="MinionPro-Regular" w:hAnsi="MinionPro-Regular"/>
          <w:color w:val="0070C0"/>
        </w:rPr>
        <w:t>,</w:t>
      </w:r>
      <w:r w:rsidR="00D107EB" w:rsidRPr="005172DF">
        <w:rPr>
          <w:color w:val="0070C0"/>
        </w:rPr>
        <w:t xml:space="preserve"> </w:t>
      </w:r>
      <w:r w:rsidR="00C61338">
        <w:rPr>
          <w:color w:val="0070C0"/>
        </w:rPr>
        <w:t>f</w:t>
      </w:r>
      <w:r w:rsidR="002102E6" w:rsidRPr="004E6957">
        <w:rPr>
          <w:color w:val="0070C0"/>
        </w:rPr>
        <w:t>or</w:t>
      </w:r>
      <w:r w:rsidR="000A239A">
        <w:rPr>
          <w:color w:val="0070C0"/>
        </w:rPr>
        <w:t xml:space="preserve"> </w:t>
      </w:r>
      <m:oMath>
        <m:r>
          <w:rPr>
            <w:rFonts w:ascii="Cambria Math" w:hAnsi="Cambria Math"/>
            <w:color w:val="0070C0"/>
          </w:rPr>
          <m:t>H</m:t>
        </m:r>
      </m:oMath>
      <w:r w:rsidR="002102E6" w:rsidRPr="004E6957">
        <w:rPr>
          <w:color w:val="0070C0"/>
        </w:rPr>
        <w:t xml:space="preserve"> </w:t>
      </w:r>
      <w:r w:rsidR="000A239A" w:rsidRPr="00EC07C0">
        <w:rPr>
          <w:color w:val="0070C0"/>
        </w:rPr>
        <w:t>othe</w:t>
      </w:r>
      <w:r w:rsidR="000A239A">
        <w:rPr>
          <w:rFonts w:hint="eastAsia"/>
          <w:color w:val="0070C0"/>
        </w:rPr>
        <w:t>r</w:t>
      </w:r>
      <w:r w:rsidR="000A239A">
        <w:rPr>
          <w:color w:val="0070C0"/>
        </w:rPr>
        <w:t xml:space="preserve"> </w:t>
      </w:r>
      <w:r w:rsidR="002102E6" w:rsidRPr="004E6957">
        <w:rPr>
          <w:color w:val="0070C0"/>
        </w:rPr>
        <w:t xml:space="preserve">objectives, i.e.,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oMath>
      <w:r w:rsidR="002F6855">
        <w:rPr>
          <w:rFonts w:hint="eastAsia"/>
          <w:color w:val="0070C0"/>
        </w:rPr>
        <w:t>,</w:t>
      </w:r>
      <w:r w:rsidR="002F6855">
        <w:rPr>
          <w:color w:val="0070C0"/>
        </w:rPr>
        <w:t xml:space="preserve"> </w:t>
      </w:r>
      <m:oMath>
        <m:r>
          <w:rPr>
            <w:rFonts w:ascii="Cambria Math" w:hAnsi="Cambria Math"/>
            <w:color w:val="0070C0"/>
          </w:rPr>
          <m:t>h=1,…,H</m:t>
        </m:r>
      </m:oMath>
      <w:r w:rsidR="00656B5F">
        <w:rPr>
          <w:color w:val="0070C0"/>
        </w:rPr>
        <w:t>,</w:t>
      </w:r>
      <w:r w:rsidR="00A0450A" w:rsidRPr="004E6957">
        <w:rPr>
          <w:color w:val="0070C0"/>
        </w:rPr>
        <w:t xml:space="preserve"> </w:t>
      </w:r>
      <w:r w:rsidR="00656B5F">
        <w:rPr>
          <w:color w:val="0070C0"/>
        </w:rPr>
        <w:t>w</w:t>
      </w:r>
      <w:r w:rsidR="002102E6" w:rsidRPr="004E6957">
        <w:rPr>
          <w:color w:val="0070C0"/>
        </w:rPr>
        <w:t xml:space="preserve">e use </w:t>
      </w:r>
      <m:oMath>
        <m:r>
          <w:rPr>
            <w:rFonts w:ascii="Cambria Math" w:hAnsi="Cambria Math"/>
            <w:color w:val="0070C0"/>
          </w:rPr>
          <m:t>ε</m:t>
        </m:r>
      </m:oMath>
      <w:r w:rsidR="002102E6" w:rsidRPr="004E6957">
        <w:rPr>
          <w:color w:val="0070C0"/>
        </w:rPr>
        <w:t>-</w:t>
      </w:r>
      <w:r w:rsidR="00CC1DBD" w:rsidRPr="008107C8">
        <w:rPr>
          <w:rFonts w:hint="eastAsia"/>
          <w:color w:val="0070C0"/>
        </w:rPr>
        <w:t>constraint method (</w:t>
      </w:r>
      <w:r w:rsidR="00CC1DBD">
        <w:rPr>
          <w:color w:val="0070C0"/>
        </w:rPr>
        <w:t>M</w:t>
      </w:r>
      <w:r w:rsidR="002102E6" w:rsidRPr="004E6957">
        <w:rPr>
          <w:color w:val="0070C0"/>
        </w:rPr>
        <w:t xml:space="preserve">avrotas, 2009) can convert these objectives </w:t>
      </w:r>
      <w:r w:rsidR="009F0F4B" w:rsidRPr="004E6957">
        <w:rPr>
          <w:color w:val="0070C0"/>
        </w:rPr>
        <w:t xml:space="preserve">functions </w:t>
      </w:r>
      <w:r w:rsidR="002102E6" w:rsidRPr="004E6957">
        <w:rPr>
          <w:color w:val="0070C0"/>
        </w:rPr>
        <w:t>into constraints, i.e.,</w:t>
      </w:r>
      <w:r w:rsidR="009F0F4B" w:rsidRPr="004E6957">
        <w:rPr>
          <w:color w:val="0070C0"/>
        </w:rPr>
        <w:t xml:space="preserv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d>
          <m:dPr>
            <m:ctrlPr>
              <w:rPr>
                <w:rFonts w:ascii="Cambria Math" w:hAnsi="Cambria Math"/>
                <w:color w:val="0070C0"/>
              </w:rPr>
            </m:ctrlPr>
          </m:dPr>
          <m:e>
            <m:r>
              <m:rPr>
                <m:sty m:val="p"/>
              </m:rPr>
              <w:rPr>
                <w:rFonts w:ascii="Cambria Math" w:hAnsi="Cambria Math"/>
                <w:color w:val="0070C0"/>
              </w:rPr>
              <m:t>x</m:t>
            </m:r>
          </m:e>
        </m:d>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ε</m:t>
            </m:r>
          </m:e>
          <m:sub>
            <m:r>
              <w:rPr>
                <w:rFonts w:ascii="Cambria Math" w:eastAsia="MS Gothic" w:hAnsi="Cambria Math" w:cs="MS Gothic"/>
                <w:color w:val="0070C0"/>
              </w:rPr>
              <m:t>h</m:t>
            </m:r>
          </m:sub>
        </m:sSub>
      </m:oMath>
      <w:r w:rsidR="009F0F4B" w:rsidRPr="004E6957">
        <w:rPr>
          <w:color w:val="0070C0"/>
        </w:rPr>
        <w:t xml:space="preserve">. </w:t>
      </w:r>
      <w:r w:rsidR="00A83BDB" w:rsidRPr="004E6957">
        <w:rPr>
          <w:color w:val="0070C0"/>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
              <m:t>ε</m:t>
            </m:r>
          </m:e>
          <m:sub>
            <m:r>
              <w:rPr>
                <w:rFonts w:ascii="Cambria Math" w:eastAsia="MS Gothic" w:hAnsi="Cambria Math" w:cs="MS Gothic"/>
                <w:color w:val="0070C0"/>
              </w:rPr>
              <m:t>h</m:t>
            </m:r>
          </m:sub>
        </m:sSub>
      </m:oMath>
      <w:r w:rsidR="00A83BDB" w:rsidRPr="004E6957">
        <w:rPr>
          <w:color w:val="0070C0"/>
        </w:rPr>
        <w:t xml:space="preserve"> can lead to the Pareto </w:t>
      </w:r>
      <w:r w:rsidR="00587BFB" w:rsidRPr="004E6957">
        <w:rPr>
          <w:color w:val="0070C0"/>
        </w:rPr>
        <w:t xml:space="preserve">optimal </w:t>
      </w:r>
      <w:r w:rsidR="00A83BDB" w:rsidRPr="004E6957">
        <w:rPr>
          <w:color w:val="0070C0"/>
        </w:rPr>
        <w:t>solution of the multi-objective problem.</w:t>
      </w:r>
    </w:p>
    <w:p w14:paraId="40E6D7DD" w14:textId="035BC2F3" w:rsidR="007D716A" w:rsidRPr="00A57B74" w:rsidRDefault="005D1CD3" w:rsidP="005D1CD3">
      <w:pPr>
        <w:pStyle w:val="1"/>
        <w:numPr>
          <w:ilvl w:val="0"/>
          <w:numId w:val="8"/>
        </w:numPr>
        <w:spacing w:before="156" w:after="156"/>
      </w:pPr>
      <w:r w:rsidRPr="005D1CD3">
        <w:t xml:space="preserve">Customized </w:t>
      </w:r>
      <w:r w:rsidR="007D716A" w:rsidRPr="00A57B74">
        <w:t>genetic algorithm</w:t>
      </w:r>
    </w:p>
    <w:p w14:paraId="72F4184B" w14:textId="6316757E"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xml:space="preserve">: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 </w:t>
      </w:r>
      <w:r w:rsidR="008A1EC3">
        <w:t>customized</w:t>
      </w:r>
      <w:r w:rsidRPr="00A57B74">
        <w:t xml:space="preserve"> GA. In addition, a two-stage heuristic algorithm (TSHA) is embedded into the </w:t>
      </w:r>
      <w:r w:rsidR="00C75690" w:rsidRPr="004E6957">
        <w:rPr>
          <w:color w:val="0070C0"/>
        </w:rPr>
        <w:t>C</w:t>
      </w:r>
      <w:r w:rsidRPr="004E6957">
        <w:rPr>
          <w:color w:val="0070C0"/>
        </w:rPr>
        <w:t>GA</w:t>
      </w:r>
      <w:r w:rsidRPr="00A57B74">
        <w:t xml:space="preserve">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38C9E931" w:rsidR="007D716A" w:rsidRPr="00A57B74" w:rsidRDefault="007D716A" w:rsidP="001F1E24">
      <w:pPr>
        <w:ind w:firstLine="420"/>
      </w:pPr>
      <w:r w:rsidRPr="00A57B74">
        <w:t xml:space="preserve">Our </w:t>
      </w:r>
      <w:r w:rsidR="00C75690" w:rsidRPr="004E6957">
        <w:rPr>
          <w:color w:val="0070C0"/>
        </w:rPr>
        <w:t>C</w:t>
      </w:r>
      <w:r w:rsidRPr="004E6957">
        <w:rPr>
          <w:color w:val="0070C0"/>
        </w:rPr>
        <w:t>GA</w:t>
      </w:r>
      <w:r w:rsidRPr="00A57B74">
        <w:t xml:space="preserve">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5" w:name="OLE_LINK47"/>
      <w:bookmarkStart w:id="66" w:name="OLE_LINK48"/>
      <w:r w:rsidRPr="00A57B74">
        <w:t xml:space="preserve"> During each iteration of the</w:t>
      </w:r>
      <w:r w:rsidRPr="004E6957">
        <w:rPr>
          <w:color w:val="0070C0"/>
        </w:rPr>
        <w:t xml:space="preserve"> </w:t>
      </w:r>
      <w:r w:rsidR="00C75690" w:rsidRPr="004E6957">
        <w:rPr>
          <w:color w:val="0070C0"/>
        </w:rPr>
        <w:t>C</w:t>
      </w:r>
      <w:r w:rsidRPr="004E6957">
        <w:rPr>
          <w:color w:val="0070C0"/>
        </w:rPr>
        <w:t>GA</w:t>
      </w:r>
      <w:r w:rsidRPr="00A57B74">
        <w:t>,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5"/>
      <w:bookmarkEnd w:id="66"/>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w:t>
      </w:r>
      <w:r w:rsidR="00C75690" w:rsidRPr="004E6957">
        <w:rPr>
          <w:color w:val="0070C0"/>
        </w:rPr>
        <w:t>C</w:t>
      </w:r>
      <w:r w:rsidRPr="004E6957">
        <w:rPr>
          <w:color w:val="0070C0"/>
        </w:rPr>
        <w:t>GA</w:t>
      </w:r>
      <w:r w:rsidRPr="00A57B74">
        <w:t xml:space="preserve"> returns an optimized schedule. Finally, a local improvement method is used to further </w:t>
      </w:r>
      <w:r w:rsidRPr="00A57B74">
        <w:lastRenderedPageBreak/>
        <w:t>improve the obtained schedule (Section 3.</w:t>
      </w:r>
      <w:r w:rsidRPr="00A57B74">
        <w:rPr>
          <w:rFonts w:hint="eastAsia"/>
        </w:rPr>
        <w:t>5</w:t>
      </w:r>
      <w:r w:rsidRPr="00A57B74">
        <w:t>).</w:t>
      </w:r>
    </w:p>
    <w:p w14:paraId="2DF98274" w14:textId="77777777" w:rsidR="007D716A" w:rsidRPr="00A57B74" w:rsidRDefault="007D716A" w:rsidP="001F1E24">
      <w:pPr>
        <w:pStyle w:val="2"/>
        <w:spacing w:before="156" w:after="156"/>
      </w:pPr>
      <w:r w:rsidRPr="00A57B74">
        <w:t>Schedule encoding and decoding</w:t>
      </w:r>
    </w:p>
    <w:p w14:paraId="580E6844" w14:textId="42478273"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w:t>
      </w:r>
      <w:r w:rsidR="00C75690" w:rsidRPr="004E6957">
        <w:rPr>
          <w:color w:val="0070C0"/>
        </w:rPr>
        <w:t>C</w:t>
      </w:r>
      <w:r w:rsidRPr="004E6957">
        <w:rPr>
          <w:color w:val="0070C0"/>
        </w:rPr>
        <w:t>GA</w:t>
      </w:r>
      <w:r w:rsidRPr="00A57B74">
        <w:t xml:space="preserve">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7" w:name="OLE_LINK54"/>
      <w:bookmarkStart w:id="68" w:name="OLE_LINK55"/>
      <w:r w:rsidRPr="00A57B74">
        <w:t>The path is a sequence of different activitie</w:t>
      </w:r>
      <w:bookmarkEnd w:id="67"/>
      <w:bookmarkEnd w:id="68"/>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69" w:name="OLE_LINK49"/>
      <w:bookmarkStart w:id="70" w:name="OLE_LINK50"/>
      <w:bookmarkStart w:id="71"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69"/>
        <w:bookmarkEnd w:id="70"/>
        <w:bookmarkEnd w:id="71"/>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72" w:name="OLE_LINK25"/>
      <w:bookmarkStart w:id="73" w:name="OLE_LINK26"/>
      <w:r w:rsidRPr="00A57B74">
        <w:t xml:space="preserve">. </w:t>
      </w:r>
      <w:bookmarkEnd w:id="72"/>
      <w:bookmarkEnd w:id="73"/>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74" w:name="OLE_LINK23"/>
      <w:bookmarkStart w:id="75"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74"/>
      <w:bookmarkEnd w:id="75"/>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lastRenderedPageBreak/>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5F20D1C1" w:rsidR="007D716A" w:rsidRPr="00A57B74" w:rsidRDefault="00EE01DC"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m:rPr>
                  <m:sty m:val="p"/>
                </m:rPr>
                <w:rPr>
                  <w:rFonts w:ascii="Cambria Math" w:hAnsi="Cambria Math" w:cs="Times New Roman"/>
                  <w:color w:val="0070C0"/>
                </w:rPr>
                <m:t>←</m:t>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091BC730" w:rsidR="007D716A" w:rsidRPr="00A57B74" w:rsidRDefault="00EE01DC"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m:rPr>
                  <m:sty m:val="p"/>
                </m:rPr>
                <w:rPr>
                  <w:rFonts w:ascii="Cambria Math" w:hAnsi="Cambria Math" w:cs="Times New Roman"/>
                  <w:color w:val="0070C0"/>
                </w:rPr>
                <m:t>←</m:t>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9B52966" w:rsidR="007D716A" w:rsidRPr="00A57B74" w:rsidRDefault="00EE01DC"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111EF11E"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color w:val="0070C0"/>
                </w:rPr>
                <m:t>←</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6B14B98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rPr>
                  <w:rFonts w:ascii="Cambria Math" w:hAnsi="Cambria Math" w:cs="Times New Roman"/>
                </w:rPr>
                <m:t>∅</m:t>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151E61A3"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49946BC7"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5DF788A8"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m:rPr>
                  <m:sty m:val="p"/>
                </m:rPr>
                <w:rPr>
                  <w:rFonts w:ascii="Cambria Math" w:hAnsi="Cambria Math" w:cs="Times New Roman"/>
                  <w:color w:val="0070C0"/>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C428D4A"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20333E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68E52C9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B74C4C2" w:rsidR="007D716A" w:rsidRPr="00A57B74" w:rsidRDefault="007D716A" w:rsidP="001F1E24">
      <w:pPr>
        <w:ind w:firstLine="420"/>
      </w:pPr>
      <w:r w:rsidRPr="00A57B74">
        <w:t xml:space="preserve">The initial population of our </w:t>
      </w:r>
      <w:r w:rsidR="00C75690" w:rsidRPr="004E6957">
        <w:rPr>
          <w:color w:val="0070C0"/>
        </w:rPr>
        <w:t>C</w:t>
      </w:r>
      <w:r w:rsidRPr="004E6957">
        <w:rPr>
          <w:color w:val="0070C0"/>
        </w:rPr>
        <w:t>GA</w:t>
      </w:r>
      <w:r w:rsidRPr="00A57B74">
        <w:t xml:space="preserve">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rPr>
            <w:rFonts w:ascii="Cambria Math" w:hAnsi="Cambria Math"/>
          </w:rPr>
          <m:t>i=</m:t>
        </m:r>
        <m:r>
          <m:rPr>
            <m:sty m:val="p"/>
          </m:rPr>
          <w:rPr>
            <w:rFonts w:ascii="Cambria Math" w:hAnsi="Cambria Math"/>
            <w:color w:val="0070C0"/>
          </w:rPr>
          <m:t>argmi</m:t>
        </m:r>
        <m:sSub>
          <m:sSubPr>
            <m:ctrlPr>
              <w:rPr>
                <w:rFonts w:ascii="Cambria Math" w:hAnsi="Cambria Math"/>
                <w:i/>
                <w:color w:val="0070C0"/>
              </w:rPr>
            </m:ctrlPr>
          </m:sSubPr>
          <m:e>
            <m:r>
              <m:rPr>
                <m:sty m:val="p"/>
              </m:rPr>
              <w:rPr>
                <w:rFonts w:ascii="Cambria Math" w:hAnsi="Cambria Math"/>
                <w:color w:val="0070C0"/>
              </w:rPr>
              <m:t>n</m:t>
            </m:r>
          </m:e>
          <m:sub>
            <m:r>
              <w:rPr>
                <w:rFonts w:ascii="Cambria Math" w:hAnsi="Cambria Math"/>
                <w:color w:val="0070C0"/>
              </w:rPr>
              <m:t>i</m:t>
            </m:r>
            <m:r>
              <w:rPr>
                <w:rFonts w:ascii="Cambria Math" w:hAnsi="Cambria Math" w:hint="eastAsia"/>
                <w:color w:val="0070C0"/>
              </w:rPr>
              <m:t>∈</m:t>
            </m:r>
            <m:sSub>
              <m:sSubPr>
                <m:ctrlPr>
                  <w:rPr>
                    <w:rFonts w:ascii="Cambria Math" w:hAnsi="Cambria Math"/>
                    <w:iCs/>
                    <w:color w:val="0070C0"/>
                  </w:rPr>
                </m:ctrlPr>
              </m:sSubPr>
              <m:e>
                <m:r>
                  <w:rPr>
                    <w:rFonts w:ascii="Cambria Math" w:hAnsi="Cambria Math"/>
                    <w:color w:val="0070C0"/>
                  </w:rPr>
                  <m:t>Q</m:t>
                </m:r>
              </m:e>
              <m:sub>
                <m:r>
                  <w:rPr>
                    <w:rFonts w:ascii="Cambria Math" w:hAnsi="Cambria Math"/>
                    <w:color w:val="0070C0"/>
                  </w:rPr>
                  <m:t>e</m:t>
                </m:r>
              </m:sub>
            </m:sSub>
          </m:sub>
        </m:sSub>
        <m:nary>
          <m:naryPr>
            <m:chr m:val="∑"/>
            <m:limLoc m:val="subSup"/>
            <m:ctrlPr>
              <w:rPr>
                <w:rFonts w:ascii="Cambria Math" w:hAnsi="Cambria Math"/>
                <w:i/>
                <w:color w:val="0070C0"/>
              </w:rPr>
            </m:ctrlPr>
          </m:naryPr>
          <m:sub>
            <m:r>
              <w:rPr>
                <w:rFonts w:ascii="Cambria Math" w:hAnsi="Cambria Math"/>
                <w:color w:val="0070C0"/>
              </w:rPr>
              <m:t>k=1</m:t>
            </m:r>
          </m:sub>
          <m:sup>
            <m:r>
              <w:rPr>
                <w:rFonts w:ascii="Cambria Math" w:hAnsi="Cambria Math"/>
                <w:color w:val="0070C0"/>
              </w:rPr>
              <m:t>K</m:t>
            </m:r>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r>
              <w:rPr>
                <w:rFonts w:ascii="Cambria Math" w:hAnsi="Cambria Math"/>
                <w:color w:val="0070C0"/>
              </w:rPr>
              <m:t>+</m:t>
            </m:r>
            <m:nary>
              <m:naryPr>
                <m:chr m:val="∑"/>
                <m:limLoc m:val="subSup"/>
                <m:supHide m:val="1"/>
                <m:ctrlPr>
                  <w:rPr>
                    <w:rFonts w:ascii="Cambria Math" w:hAnsi="Cambria Math"/>
                    <w:i/>
                    <w:color w:val="0070C0"/>
                  </w:rPr>
                </m:ctrlPr>
              </m:naryPr>
              <m:sub>
                <m:r>
                  <w:rPr>
                    <w:rFonts w:ascii="Cambria Math" w:hAnsi="Cambria Math"/>
                    <w:color w:val="0070C0"/>
                  </w:rPr>
                  <m:t>j</m:t>
                </m:r>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jk</m:t>
                    </m:r>
                  </m:sub>
                </m:sSub>
              </m:e>
            </m:nary>
            <m:r>
              <w:rPr>
                <w:rFonts w:ascii="Cambria Math" w:hAnsi="Cambria Math"/>
                <w:color w:val="0070C0"/>
              </w:rPr>
              <m:t>)</m:t>
            </m:r>
          </m:e>
        </m:nary>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w:t>
      </w:r>
      <w:r w:rsidRPr="00A57B74">
        <w:lastRenderedPageBreak/>
        <w:t xml:space="preserve">activities are related. As long as the optional activities to be performed are determined according to 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1B5704EE" w:rsidR="007D716A" w:rsidRPr="00A57B74" w:rsidRDefault="007D716A" w:rsidP="001F1E24">
      <w:pPr>
        <w:ind w:firstLine="420"/>
      </w:pPr>
      <w:r w:rsidRPr="00A57B74">
        <w:t xml:space="preserve">Based on the above-mentioned TSHA, the initial population of our </w:t>
      </w:r>
      <w:r w:rsidR="00C75690" w:rsidRPr="004E6957">
        <w:rPr>
          <w:color w:val="0070C0"/>
        </w:rPr>
        <w:t>C</w:t>
      </w:r>
      <w:r w:rsidRPr="004E6957">
        <w:rPr>
          <w:color w:val="0070C0"/>
        </w:rPr>
        <w:t>GA</w:t>
      </w:r>
      <w:r w:rsidRPr="00A57B74">
        <w:t xml:space="preserve">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16947D83"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r w:rsidR="00490295" w:rsidRPr="0055401E">
        <w:t xml:space="preserve">Fig. </w:t>
      </w:r>
      <w:r w:rsidR="00490295">
        <w:rPr>
          <w:noProof/>
        </w:rPr>
        <w:t>4</w:t>
      </w:r>
      <w:r w:rsidR="00254FC4">
        <w:fldChar w:fldCharType="end"/>
      </w:r>
      <w:r w:rsidRPr="00A57B74">
        <w:t>), we perform a one-</w:t>
      </w:r>
      <w:r w:rsidRPr="00A57B74">
        <w:lastRenderedPageBreak/>
        <w:t xml:space="preserve">point crossover and this results in two infeasible child individuals. In the two child individuals, the 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599FC016" w:rsidR="007D716A" w:rsidRPr="0055401E" w:rsidRDefault="0055401E" w:rsidP="0055401E">
      <w:pPr>
        <w:pStyle w:val="a4"/>
      </w:pPr>
      <w:bookmarkStart w:id="76" w:name="_Ref81395044"/>
      <w:r w:rsidRPr="0055401E">
        <w:t xml:space="preserve">Fig. </w:t>
      </w:r>
      <w:r w:rsidR="00EE01DC">
        <w:fldChar w:fldCharType="begin"/>
      </w:r>
      <w:r w:rsidR="00EE01DC">
        <w:instrText xml:space="preserve"> SEQ Fig. \* ARABIC </w:instrText>
      </w:r>
      <w:r w:rsidR="00EE01DC">
        <w:fldChar w:fldCharType="separate"/>
      </w:r>
      <w:r w:rsidR="00490295">
        <w:rPr>
          <w:noProof/>
        </w:rPr>
        <w:t>4</w:t>
      </w:r>
      <w:r w:rsidR="00EE01DC">
        <w:rPr>
          <w:noProof/>
        </w:rPr>
        <w:fldChar w:fldCharType="end"/>
      </w:r>
      <w:bookmarkEnd w:id="76"/>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7CDFAC13"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r w:rsidR="00DA0833" w:rsidRPr="00A57B74">
        <w:t>activit</w:t>
      </w:r>
      <w:r w:rsidR="00DA0833">
        <w:t>y</w:t>
      </w:r>
      <w:r w:rsidR="00DA0833" w:rsidRPr="00A57B74">
        <w:t xml:space="preserve"> </w:t>
      </w:r>
      <m:oMath>
        <m:r>
          <w:rPr>
            <w:rFonts w:ascii="Cambria Math" w:hAnsi="Cambria Math"/>
          </w:rPr>
          <m:t>i</m:t>
        </m:r>
      </m:oMath>
      <w:r w:rsidR="00DA0833" w:rsidRPr="00A57B74">
        <w:t xml:space="preserve"> </w:t>
      </w:r>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w:t>
      </w:r>
      <w:r w:rsidRPr="00A57B74">
        <w:lastRenderedPageBreak/>
        <w:t xml:space="preserve">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4894E1BB"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r w:rsidR="00490295">
        <w:t xml:space="preserve">Fig. </w:t>
      </w:r>
      <w:r w:rsidR="00490295">
        <w:rPr>
          <w:noProof/>
        </w:rPr>
        <w:t>5</w:t>
      </w:r>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7"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7"/>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2">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12A4ABB0" w:rsidR="007D716A" w:rsidRPr="00A57B74" w:rsidRDefault="000D0AFA" w:rsidP="000D0AFA">
      <w:pPr>
        <w:pStyle w:val="a4"/>
      </w:pPr>
      <w:bookmarkStart w:id="78" w:name="_Ref81394905"/>
      <w:r>
        <w:t xml:space="preserve">Fig. </w:t>
      </w:r>
      <w:r w:rsidR="00EE01DC">
        <w:fldChar w:fldCharType="begin"/>
      </w:r>
      <w:r w:rsidR="00EE01DC">
        <w:instrText xml:space="preserve"> SEQ Fig. \* ARABIC </w:instrText>
      </w:r>
      <w:r w:rsidR="00EE01DC">
        <w:fldChar w:fldCharType="separate"/>
      </w:r>
      <w:r w:rsidR="00490295">
        <w:rPr>
          <w:noProof/>
        </w:rPr>
        <w:t>5</w:t>
      </w:r>
      <w:r w:rsidR="00EE01DC">
        <w:rPr>
          <w:noProof/>
        </w:rPr>
        <w:fldChar w:fldCharType="end"/>
      </w:r>
      <w:bookmarkEnd w:id="78"/>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 crossover operator is applied to the parent </w:t>
      </w:r>
      <w:r w:rsidRPr="00A57B74">
        <w:lastRenderedPageBreak/>
        <w:t>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25469652" w:rsidR="007D716A" w:rsidRPr="00A57B74" w:rsidRDefault="00EE01DC"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m:rPr>
                  <m:sty m:val="p"/>
                </m:rPr>
                <w:rPr>
                  <w:rFonts w:ascii="Cambria Math" w:hAnsi="Cambria Math"/>
                  <w:color w:val="0070C0"/>
                </w:rPr>
                <m:t>←</m:t>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20018F59"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6E50EB6"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4C7263F6"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5ACD77C6" w:rsidR="007D716A" w:rsidRPr="00A57B74" w:rsidRDefault="00EE01DC" w:rsidP="004E6957">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szCs w:val="21"/>
              </w:rPr>
              <w:t>,</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1778CB7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F457EEA"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j</m:t>
                  </m:r>
                </m:sub>
                <m:sup>
                  <m:r>
                    <w:rPr>
                      <w:rFonts w:ascii="Cambria Math" w:hAnsi="Cambria Math"/>
                      <w:szCs w:val="21"/>
                    </w:rPr>
                    <m:t>'</m:t>
                  </m:r>
                </m:sup>
              </m:sSubSup>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1822B472"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0671404D"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41BC7701"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lastRenderedPageBreak/>
              <w:t>29</w:t>
            </w:r>
          </w:p>
        </w:tc>
        <w:tc>
          <w:tcPr>
            <w:tcW w:w="4750" w:type="pct"/>
          </w:tcPr>
          <w:p w14:paraId="37BCE4B8" w14:textId="762E4191" w:rsidR="007D716A" w:rsidRPr="00A57B74" w:rsidRDefault="00EE01DC"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t>31</w:t>
            </w:r>
          </w:p>
        </w:tc>
        <w:tc>
          <w:tcPr>
            <w:tcW w:w="4750" w:type="pct"/>
          </w:tcPr>
          <w:p w14:paraId="62FD667B" w14:textId="67966091"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29AC20A"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39CF2BCD" w:rsidR="006D0A53" w:rsidRPr="00A57B74" w:rsidRDefault="007D716A" w:rsidP="003A68CB">
      <w:pPr>
        <w:ind w:firstLine="420"/>
        <w:rPr>
          <w:kern w:val="0"/>
        </w:rPr>
      </w:pPr>
      <w:r w:rsidRPr="00A57B74">
        <w:t xml:space="preserve">A local improvement method is used to further improve the final solution output by the </w:t>
      </w:r>
      <w:r w:rsidR="00C75690" w:rsidRPr="004E6957">
        <w:rPr>
          <w:color w:val="0070C0"/>
        </w:rPr>
        <w:t>C</w:t>
      </w:r>
      <w:r w:rsidRPr="004E6957">
        <w:rPr>
          <w:color w:val="0070C0"/>
        </w:rPr>
        <w:t>GA</w:t>
      </w:r>
      <w:r w:rsidRPr="00A57B74">
        <w:t xml:space="preserve">.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 xml:space="preserve">Based on the schedule produced by the </w:t>
      </w:r>
      <w:r w:rsidR="00C75690" w:rsidRPr="004E6957">
        <w:rPr>
          <w:color w:val="0070C0"/>
        </w:rPr>
        <w:t>C</w:t>
      </w:r>
      <w:r w:rsidRPr="004E6957">
        <w:rPr>
          <w:color w:val="0070C0"/>
        </w:rPr>
        <w:t>GA</w:t>
      </w:r>
      <w:r w:rsidRPr="00A57B74">
        <w:t>,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w:t>
      </w:r>
      <w:r w:rsidRPr="00A57B74">
        <w:rPr>
          <w:szCs w:val="20"/>
        </w:rPr>
        <w:lastRenderedPageBreak/>
        <w:t>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9" w:name="OLE_LINK64"/>
      <w:bookmarkStart w:id="80"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9"/>
      <w:bookmarkEnd w:id="80"/>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1"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3612ED19"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m:rPr>
                  <m:sty m:val="p"/>
                </m:rPr>
                <w:rPr>
                  <w:rFonts w:ascii="Cambria Math" w:hAnsi="Cambria Math"/>
                  <w:color w:val="0070C0"/>
                </w:rPr>
                <m:t>←</m:t>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0F1EAE7A" w:rsidR="007D716A" w:rsidRPr="00A57B74" w:rsidRDefault="007D716A" w:rsidP="001F1E24">
            <w:pPr>
              <w:pStyle w:val="a8"/>
              <w:ind w:firstLineChars="200" w:firstLine="420"/>
              <w:rPr>
                <w:kern w:val="2"/>
              </w:rPr>
            </w:pPr>
            <m:oMath>
              <m:r>
                <w:rPr>
                  <w:rFonts w:ascii="Cambria Math" w:hAnsi="Cambria Math"/>
                  <w:kern w:val="2"/>
                </w:rPr>
                <m:t>i</m:t>
              </m:r>
              <m:r>
                <m:rPr>
                  <m:sty m:val="p"/>
                </m:rPr>
                <w:rPr>
                  <w:rFonts w:ascii="Cambria Math" w:hAnsi="Cambria Math"/>
                  <w:color w:val="0070C0"/>
                </w:rPr>
                <m:t>←</m:t>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2718425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68B67433"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3A94ABE2" w:rsidR="007D716A" w:rsidRPr="00A57B74" w:rsidRDefault="007D716A" w:rsidP="001F1E24">
            <w:pPr>
              <w:pStyle w:val="a8"/>
              <w:ind w:firstLineChars="200" w:firstLine="420"/>
              <w:rPr>
                <w:kern w:val="2"/>
              </w:rPr>
            </w:pPr>
            <m:oMath>
              <m:r>
                <w:rPr>
                  <w:rFonts w:ascii="Cambria Math" w:hAnsi="Cambria Math"/>
                  <w:kern w:val="2"/>
                </w:rPr>
                <m:t>improvement</m:t>
              </m:r>
              <m:r>
                <m:rPr>
                  <m:sty m:val="p"/>
                </m:rPr>
                <w:rPr>
                  <w:rFonts w:ascii="Cambria Math" w:hAnsi="Cambria Math"/>
                  <w:color w:val="0070C0"/>
                </w:rPr>
                <m:t>←</m:t>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7492D165" w:rsidR="007D716A" w:rsidRPr="00A57B74" w:rsidRDefault="007D716A" w:rsidP="001F1E24">
            <w:pPr>
              <w:pStyle w:val="a8"/>
              <w:ind w:firstLineChars="200" w:firstLine="420"/>
              <w:rPr>
                <w:kern w:val="2"/>
              </w:rPr>
            </w:pPr>
            <m:oMath>
              <m:r>
                <w:rPr>
                  <w:rFonts w:ascii="Cambria Math" w:hAnsi="Cambria Math"/>
                  <w:kern w:val="2"/>
                </w:rPr>
                <m:t>PM</m:t>
              </m:r>
              <m:r>
                <m:rPr>
                  <m:sty m:val="p"/>
                </m:rPr>
                <w:rPr>
                  <w:rFonts w:ascii="Cambria Math" w:hAnsi="Cambria Math"/>
                  <w:color w:val="0070C0"/>
                </w:rPr>
                <m:t>←</m:t>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3F77F6CB"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7843A12F" w:rsidR="007D716A" w:rsidRPr="00A57B74" w:rsidRDefault="007D716A" w:rsidP="001F1E24">
            <w:pPr>
              <w:pStyle w:val="a8"/>
              <w:rPr>
                <w:kern w:val="2"/>
              </w:rPr>
            </w:pPr>
            <w:r w:rsidRPr="00A57B74">
              <w:rPr>
                <w:kern w:val="2"/>
              </w:rPr>
              <w:t xml:space="preserve">          </w:t>
            </w:r>
            <m:oMath>
              <m:r>
                <w:rPr>
                  <w:rFonts w:ascii="Cambria Math" w:hAnsi="Cambria Math"/>
                  <w:kern w:val="2"/>
                </w:rPr>
                <m:t>CB</m:t>
              </m:r>
              <m:r>
                <m:rPr>
                  <m:sty m:val="p"/>
                </m:rPr>
                <w:rPr>
                  <w:rFonts w:ascii="Cambria Math" w:hAnsi="Cambria Math"/>
                </w:rPr>
                <m:t>←</m:t>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558B874D"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m:rPr>
                  <m:sty m:val="p"/>
                </m:rPr>
                <w:rPr>
                  <w:rFonts w:ascii="Cambria Math" w:hAnsi="Cambria Math"/>
                  <w:color w:val="0070C0"/>
                </w:rPr>
                <m:t>←</m:t>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64D27F4B"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7A6A56C8"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5C901E21"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m:rPr>
                  <m:sty m:val="p"/>
                </m:rPr>
                <w:rPr>
                  <w:rFonts w:ascii="Cambria Math" w:hAnsi="Cambria Math"/>
                  <w:color w:val="0070C0"/>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1"/>
      </w:tr>
    </w:tbl>
    <w:p w14:paraId="046E3D62" w14:textId="77777777" w:rsidR="007D716A" w:rsidRPr="00A57B74" w:rsidRDefault="007D716A" w:rsidP="001F1E24">
      <w:pPr>
        <w:ind w:firstLine="420"/>
      </w:pPr>
    </w:p>
    <w:p w14:paraId="143596DF" w14:textId="6CD2586C" w:rsidR="007D716A" w:rsidRPr="00A57B74" w:rsidRDefault="007D716A" w:rsidP="001F1E24">
      <w:pPr>
        <w:ind w:firstLine="420"/>
      </w:pPr>
      <w:r w:rsidRPr="00A57B74">
        <w:t xml:space="preserve">In our </w:t>
      </w:r>
      <w:r w:rsidR="00C75690" w:rsidRPr="004E6957">
        <w:rPr>
          <w:color w:val="0070C0"/>
        </w:rPr>
        <w:t>C</w:t>
      </w:r>
      <w:r w:rsidRPr="004E6957">
        <w:rPr>
          <w:color w:val="0070C0"/>
        </w:rPr>
        <w:t>GA</w:t>
      </w:r>
      <w:r w:rsidRPr="00A57B74">
        <w:t xml:space="preserve">,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supHide m:val="1"/>
                    <m:ctrlPr>
                      <w:rPr>
                        <w:rFonts w:ascii="Cambria Math" w:hAnsi="Cambria Math"/>
                        <w:i/>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ls</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es</m:t>
                        </m:r>
                      </m:e>
                      <m:sub>
                        <m:r>
                          <w:rPr>
                            <w:rFonts w:ascii="Cambria Math" w:hAnsi="Cambria Math"/>
                            <w:color w:val="0070C0"/>
                          </w:rPr>
                          <m:t>i</m:t>
                        </m:r>
                      </m:sub>
                    </m:sSub>
                    <m:r>
                      <w:rPr>
                        <w:rFonts w:ascii="Cambria Math" w:hAnsi="Cambria Math"/>
                        <w:color w:val="0070C0"/>
                      </w:rPr>
                      <m:t>)</m:t>
                    </m:r>
                  </m:e>
                </m:nary>
              </m:num>
              <m:den>
                <m:r>
                  <w:rPr>
                    <w:rFonts w:ascii="Cambria Math" w:hAnsi="Cambria Math"/>
                    <w:color w:val="0070C0"/>
                  </w:rPr>
                  <m:t>len(M)</m:t>
                </m:r>
              </m:den>
            </m:f>
          </m:e>
        </m:d>
      </m:oMath>
      <w:r w:rsidRPr="00A57B74">
        <w:rPr>
          <w:rFonts w:hint="eastAsia"/>
        </w:rPr>
        <w:t>,</w:t>
      </w:r>
      <w:r w:rsidRPr="00A57B74">
        <w:t xml:space="preserve"> where</w:t>
      </w:r>
      <w:r w:rsidR="00275426">
        <w:t xml:space="preserve"> </w:t>
      </w:r>
      <m:oMath>
        <m:r>
          <w:rPr>
            <w:rFonts w:ascii="Cambria Math" w:hAnsi="Cambria Math"/>
            <w:color w:val="0070C0"/>
          </w:rPr>
          <m:t>len(M)</m:t>
        </m:r>
      </m:oMath>
      <w:r w:rsidRPr="00A57B74">
        <w:t xml:space="preserve"> is the </w:t>
      </w:r>
      <w:r w:rsidRPr="00A57B74">
        <w:lastRenderedPageBreak/>
        <w:t>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t>Computational experiments</w:t>
      </w:r>
    </w:p>
    <w:p w14:paraId="2AD1DCD6" w14:textId="44B7AE3D"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w:t>
      </w:r>
      <w:r w:rsidR="00C75690" w:rsidRPr="004E6957">
        <w:rPr>
          <w:color w:val="0070C0"/>
        </w:rPr>
        <w:t>C</w:t>
      </w:r>
      <w:r w:rsidRPr="004E6957">
        <w:rPr>
          <w:color w:val="0070C0"/>
        </w:rPr>
        <w:t>GA</w:t>
      </w:r>
      <w:r w:rsidRPr="00A57B74">
        <w:t xml:space="preserve"> are determined based on the Taguchi method for the DOE. Then, we report the computational results and perform sensitivity analysis. Finally, we compare our </w:t>
      </w:r>
      <w:r w:rsidR="00C75690" w:rsidRPr="004E6957">
        <w:rPr>
          <w:color w:val="0070C0"/>
        </w:rPr>
        <w:t>C</w:t>
      </w:r>
      <w:r w:rsidRPr="004E6957">
        <w:rPr>
          <w:color w:val="0070C0"/>
        </w:rPr>
        <w:t>GA</w:t>
      </w:r>
      <w:r w:rsidRPr="00A57B74">
        <w:t xml:space="preserve">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2" w:name="OLE_LINK7"/>
      <w:bookmarkStart w:id="83" w:name="OLE_LINK18"/>
      <w:r w:rsidRPr="00A57B74">
        <w:t>the scarceness</w:t>
      </w:r>
      <w:r w:rsidRPr="00A57B74" w:rsidDel="00723FAF">
        <w:t xml:space="preserve"> </w:t>
      </w:r>
      <w:r w:rsidRPr="00A57B74">
        <w:t xml:space="preserve">of resource capabilities </w:t>
      </w:r>
      <w:bookmarkEnd w:id="82"/>
      <w:bookmarkEnd w:id="83"/>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w:t>
      </w:r>
      <w:r w:rsidRPr="00A57B74">
        <w:lastRenderedPageBreak/>
        <w:t xml:space="preserve">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The remaining activities except for the optional and dependent activities are mandatory activities.</w:t>
      </w:r>
    </w:p>
    <w:p w14:paraId="7F601BF8" w14:textId="0869C799" w:rsidR="007D716A" w:rsidRPr="00A57B74" w:rsidRDefault="007D716A" w:rsidP="001F1E24">
      <w:pPr>
        <w:pStyle w:val="a4"/>
        <w:keepNext/>
        <w:ind w:firstLine="420"/>
      </w:pPr>
      <w:r w:rsidRPr="00A57B74">
        <w:t xml:space="preserve">Table </w:t>
      </w:r>
      <w:r w:rsidR="00EE01DC">
        <w:fldChar w:fldCharType="begin"/>
      </w:r>
      <w:r w:rsidR="00EE01DC">
        <w:instrText xml:space="preserve"> SEQ Ta</w:instrText>
      </w:r>
      <w:r w:rsidR="00EE01DC">
        <w:instrText xml:space="preserve">ble \* ARABIC </w:instrText>
      </w:r>
      <w:r w:rsidR="00EE01DC">
        <w:fldChar w:fldCharType="separate"/>
      </w:r>
      <w:r w:rsidR="00490295">
        <w:rPr>
          <w:noProof/>
        </w:rPr>
        <w:t>2</w:t>
      </w:r>
      <w:r w:rsidR="00EE01DC">
        <w:rPr>
          <w:noProof/>
        </w:rPr>
        <w:fldChar w:fldCharType="end"/>
      </w:r>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EE01DC"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EE01DC"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EE01DC"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EE01DC"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C970F02" w:rsidR="007D716A" w:rsidRPr="004E6957" w:rsidRDefault="007B0C54">
            <w:pPr>
              <w:spacing w:line="240" w:lineRule="auto"/>
              <w:ind w:firstLineChars="0" w:firstLine="0"/>
              <w:jc w:val="center"/>
              <w:rPr>
                <w:color w:val="0070C0"/>
              </w:rPr>
            </w:pPr>
            <w:r w:rsidRPr="004E6957">
              <w:rPr>
                <w:color w:val="0070C0"/>
              </w:rPr>
              <w:t>32</w:t>
            </w:r>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2A27AF99" w:rsidR="007D716A" w:rsidRPr="004E6957" w:rsidRDefault="007B0C54">
            <w:pPr>
              <w:spacing w:line="240" w:lineRule="auto"/>
              <w:ind w:firstLineChars="0" w:firstLine="0"/>
              <w:jc w:val="center"/>
              <w:rPr>
                <w:color w:val="0070C0"/>
              </w:rPr>
            </w:pPr>
            <w:r w:rsidRPr="004E6957">
              <w:rPr>
                <w:color w:val="0070C0"/>
              </w:rPr>
              <w:t>62</w:t>
            </w:r>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4F883B53" w:rsidR="007D716A" w:rsidRPr="004E6957" w:rsidRDefault="007B0C54">
            <w:pPr>
              <w:spacing w:line="240" w:lineRule="auto"/>
              <w:ind w:firstLineChars="0" w:firstLine="0"/>
              <w:jc w:val="center"/>
              <w:rPr>
                <w:color w:val="0070C0"/>
              </w:rPr>
            </w:pPr>
            <w:r w:rsidRPr="004E6957">
              <w:rPr>
                <w:color w:val="0070C0"/>
              </w:rPr>
              <w:t>122</w:t>
            </w:r>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41139F0C" w:rsidR="001F1E24" w:rsidRPr="004E6957" w:rsidRDefault="007D716A" w:rsidP="00A70E98">
      <w:pPr>
        <w:ind w:firstLine="420"/>
        <w:rPr>
          <w:rFonts w:cs="Times New Roman"/>
          <w:color w:val="0070C0"/>
        </w:rPr>
      </w:pPr>
      <w:r w:rsidRPr="00A57B74">
        <w:t xml:space="preserve">We use CPLEX 12.9 to solve the </w:t>
      </w:r>
      <w:r w:rsidR="003E3F61" w:rsidRPr="004E6957">
        <w:rPr>
          <w:color w:val="0070C0"/>
        </w:rPr>
        <w:t>M0</w:t>
      </w:r>
      <w:r w:rsidR="005172DF" w:rsidRPr="004E6957">
        <w:rPr>
          <w:color w:val="0070C0"/>
        </w:rPr>
        <w:t xml:space="preserve"> and </w:t>
      </w:r>
      <w:r w:rsidRPr="004E6957">
        <w:rPr>
          <w:color w:val="0070C0"/>
        </w:rPr>
        <w:t>M1</w:t>
      </w:r>
      <w:r w:rsidRPr="00A57B74">
        <w:t xml:space="preserve"> corresponding to each instance in the benchmark dataset</w:t>
      </w:r>
      <w:r w:rsidR="005172DF">
        <w:t xml:space="preserve"> </w:t>
      </w:r>
      <w:r w:rsidR="005172DF" w:rsidRPr="004E6957">
        <w:rPr>
          <w:color w:val="0070C0"/>
        </w:rPr>
        <w:t>respectively</w:t>
      </w:r>
      <w:r w:rsidRPr="00A57B74">
        <w:t>. The time limit for solving each instance is 600 seconds.</w:t>
      </w:r>
      <w:r w:rsidR="002E0958">
        <w:t xml:space="preserve"> </w:t>
      </w:r>
      <w:r w:rsidRPr="00A57B74">
        <w:t xml:space="preserve">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66773D">
        <w:t xml:space="preserve">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66773D">
        <w:t>, in which the optimal solutions are not obtained.</w:t>
      </w:r>
      <w:r w:rsidR="009264F4">
        <w:t xml:space="preserve"> </w:t>
      </w:r>
      <w:r w:rsidR="002506B1" w:rsidRPr="004E6957">
        <w:rPr>
          <w:color w:val="0070C0"/>
        </w:rPr>
        <w:t xml:space="preserve">It should be noted that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2</m:t>
            </m:r>
          </m:sub>
        </m:sSub>
      </m:oMath>
      <w:r w:rsidR="002506B1" w:rsidRPr="004E6957">
        <w:rPr>
          <w:color w:val="0070C0"/>
        </w:rPr>
        <w:t xml:space="preserve"> contains instances where feasible solutions can be obtained and instances where feasible solutions cannot be obtained.</w:t>
      </w:r>
      <w:r w:rsidR="002506B1" w:rsidRPr="004E6957">
        <w:t xml:space="preserve"> </w:t>
      </w:r>
      <w:r w:rsidR="009264F4" w:rsidRPr="004E6957">
        <w:rPr>
          <w:color w:val="0070C0"/>
        </w:rPr>
        <w:t xml:space="preserve">CPU represents the average computation time of </w:t>
      </w:r>
      <m:oMath>
        <m:sSub>
          <m:sSubPr>
            <m:ctrlPr>
              <w:rPr>
                <w:rFonts w:ascii="Cambria Math" w:hAnsi="Cambria Math" w:cs="Times New Roman"/>
                <w:color w:val="0070C0"/>
              </w:rPr>
            </m:ctrlPr>
          </m:sSubPr>
          <m:e>
            <m:r>
              <w:rPr>
                <w:rFonts w:ascii="Cambria Math" w:hAnsi="Cambria Math" w:cs="Times New Roman"/>
                <w:color w:val="0070C0"/>
              </w:rPr>
              <m:t>SET</m:t>
            </m:r>
          </m:e>
          <m:sub>
            <m:r>
              <m:rPr>
                <m:sty m:val="p"/>
              </m:rPr>
              <w:rPr>
                <w:rFonts w:ascii="Cambria Math" w:hAnsi="Cambria Math" w:cs="Times New Roman"/>
                <w:color w:val="0070C0"/>
              </w:rPr>
              <m:t>1</m:t>
            </m:r>
          </m:sub>
        </m:sSub>
      </m:oMath>
      <w:r w:rsidR="009264F4" w:rsidRPr="004E6957">
        <w:rPr>
          <w:rFonts w:hint="eastAsia"/>
          <w:color w:val="0070C0"/>
        </w:rPr>
        <w:t>.</w:t>
      </w:r>
      <w:r w:rsidR="004D7C49" w:rsidRPr="004E6957">
        <w:rPr>
          <w:color w:val="0070C0"/>
        </w:rPr>
        <w:t xml:space="preserve"> </w:t>
      </w:r>
      <w:r w:rsidR="006E73A6" w:rsidRPr="004E6957">
        <w:rPr>
          <w:color w:val="0070C0"/>
        </w:rPr>
        <w:t>To measure the perfor</w:t>
      </w:r>
      <w:r w:rsidR="008D0130" w:rsidRPr="004E6957">
        <w:rPr>
          <w:color w:val="0070C0"/>
        </w:rPr>
        <w:t>mance of both models, we use</w:t>
      </w:r>
      <w:r w:rsidR="00C52F56">
        <w:rPr>
          <w:rFonts w:hint="eastAsia"/>
          <w:color w:val="0070C0"/>
        </w:rPr>
        <w:t xml:space="preserve"> </w:t>
      </w:r>
      <m:oMath>
        <m:r>
          <w:rPr>
            <w:rFonts w:ascii="Cambria Math" w:hAnsi="Cambria Math"/>
            <w:color w:val="0070C0"/>
          </w:rPr>
          <m:t>diff</m:t>
        </m:r>
      </m:oMath>
      <w:r w:rsidR="006E73A6" w:rsidRPr="004E6957">
        <w:rPr>
          <w:color w:val="0070C0"/>
        </w:rPr>
        <w:t xml:space="preserve"> to evaluate their </w:t>
      </w:r>
      <w:r w:rsidR="008D0130">
        <w:rPr>
          <w:color w:val="0070C0"/>
        </w:rPr>
        <w:t xml:space="preserve">solution differences on </w:t>
      </w:r>
      <w:r w:rsidR="006E73A6" w:rsidRPr="004E6957">
        <w:rPr>
          <w:color w:val="0070C0"/>
        </w:rPr>
        <w:t xml:space="preserve">instances where feasible solutions can be found. The </w:t>
      </w:r>
      <m:oMath>
        <m:r>
          <w:rPr>
            <w:rFonts w:ascii="Cambria Math" w:hAnsi="Cambria Math"/>
            <w:color w:val="0070C0"/>
          </w:rPr>
          <m:t>diff</m:t>
        </m:r>
      </m:oMath>
      <w:r w:rsidR="00C52F56" w:rsidRPr="004E6957">
        <w:rPr>
          <w:rFonts w:cs="Times New Roman"/>
          <w:color w:val="0070C0"/>
        </w:rPr>
        <w:t xml:space="preserve"> </w:t>
      </w:r>
      <w:r w:rsidR="00810CB3" w:rsidRPr="004E6957">
        <w:rPr>
          <w:rFonts w:cs="Times New Roman"/>
          <w:color w:val="0070C0"/>
        </w:rPr>
        <w:t>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1B1F68" w:rsidRPr="004E6957" w14:paraId="51718019" w14:textId="77777777" w:rsidTr="00810CB3">
        <w:tc>
          <w:tcPr>
            <w:tcW w:w="7792" w:type="dxa"/>
            <w:vAlign w:val="center"/>
          </w:tcPr>
          <w:p w14:paraId="21068770" w14:textId="6BBE6E35" w:rsidR="002E0958" w:rsidRPr="004E6957" w:rsidRDefault="00C52F56" w:rsidP="007F6E5D">
            <w:pPr>
              <w:spacing w:line="240" w:lineRule="auto"/>
              <w:ind w:firstLineChars="250" w:firstLine="525"/>
              <w:rPr>
                <w:color w:val="0070C0"/>
              </w:rPr>
            </w:pPr>
            <m:oMathPara>
              <m:oMathParaPr>
                <m:jc m:val="center"/>
              </m:oMathParaPr>
              <m:oMath>
                <m:r>
                  <w:rPr>
                    <w:rFonts w:ascii="Cambria Math" w:hAnsi="Cambria Math"/>
                    <w:color w:val="0070C0"/>
                  </w:rPr>
                  <m:t>diff</m:t>
                </m:r>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3</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3</m:t>
                        </m:r>
                      </m:sub>
                    </m:sSub>
                    <m:r>
                      <w:rPr>
                        <w:rFonts w:ascii="Cambria Math" w:hAnsi="Cambria Math" w:cs="宋体"/>
                        <w:color w:val="0070C0"/>
                      </w:rPr>
                      <m:t>|</m:t>
                    </m:r>
                  </m:den>
                </m:f>
              </m:oMath>
            </m:oMathPara>
          </w:p>
        </w:tc>
        <w:tc>
          <w:tcPr>
            <w:tcW w:w="702" w:type="dxa"/>
            <w:vAlign w:val="center"/>
          </w:tcPr>
          <w:p w14:paraId="12869E3F" w14:textId="35FDD4B4" w:rsidR="002E0958" w:rsidRPr="004E6957" w:rsidRDefault="002E0958" w:rsidP="00810CB3">
            <w:pPr>
              <w:spacing w:line="240" w:lineRule="auto"/>
              <w:ind w:firstLineChars="50" w:firstLine="105"/>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490295" w:rsidRPr="004E6957">
              <w:rPr>
                <w:noProof/>
                <w:color w:val="0070C0"/>
              </w:rPr>
              <w:t>14</w:t>
            </w:r>
            <w:r w:rsidRPr="004E6957">
              <w:rPr>
                <w:color w:val="0070C0"/>
              </w:rPr>
              <w:fldChar w:fldCharType="end"/>
            </w:r>
            <w:r w:rsidRPr="004E6957">
              <w:rPr>
                <w:color w:val="0070C0"/>
              </w:rPr>
              <w:t>)</w:t>
            </w:r>
          </w:p>
        </w:tc>
      </w:tr>
    </w:tbl>
    <w:p w14:paraId="798C0BEB" w14:textId="1A02827C" w:rsidR="003B3D63" w:rsidRDefault="00810CB3" w:rsidP="004E6957">
      <w:pPr>
        <w:ind w:firstLineChars="0" w:firstLine="0"/>
      </w:pPr>
      <w:r w:rsidRPr="004E6957">
        <w:rPr>
          <w:color w:val="0070C0"/>
        </w:rPr>
        <w:t xml:space="preserve">Where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oMath>
      <w:r w:rsidR="00E9111A">
        <w:rPr>
          <w:rFonts w:hint="eastAsia"/>
          <w:color w:val="0070C0"/>
        </w:rPr>
        <w:t xml:space="preserve"> </w:t>
      </w:r>
      <w:r w:rsidRPr="004E6957">
        <w:rPr>
          <w:color w:val="0070C0"/>
        </w:rPr>
        <w:t xml:space="preserve">and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oMath>
      <w:r w:rsidR="00E9111A">
        <w:rPr>
          <w:rFonts w:hint="eastAsia"/>
          <w:color w:val="0070C0"/>
        </w:rPr>
        <w:t xml:space="preserve"> </w:t>
      </w:r>
      <w:r w:rsidRPr="004E6957">
        <w:rPr>
          <w:color w:val="0070C0"/>
        </w:rPr>
        <w:t>respectively represents the objective</w:t>
      </w:r>
      <w:r w:rsidR="00816341" w:rsidRPr="004E6957">
        <w:rPr>
          <w:color w:val="0070C0"/>
        </w:rPr>
        <w:t xml:space="preserve"> function values obtained</w:t>
      </w:r>
      <w:r w:rsidR="00E9111A">
        <w:rPr>
          <w:color w:val="0070C0"/>
        </w:rPr>
        <w:t xml:space="preserve"> </w:t>
      </w:r>
      <w:r w:rsidR="00816341" w:rsidRPr="004E6957">
        <w:rPr>
          <w:color w:val="0070C0"/>
        </w:rPr>
        <w:t xml:space="preserve">by solving the mod M0 and M1of instance </w:t>
      </w:r>
      <m:oMath>
        <m:r>
          <w:rPr>
            <w:rFonts w:ascii="Cambria Math" w:hAnsi="Cambria Math"/>
            <w:color w:val="0070C0"/>
          </w:rPr>
          <m:t>i</m:t>
        </m:r>
      </m:oMath>
      <w:r w:rsidR="00816341" w:rsidRPr="004E6957">
        <w:rPr>
          <w:color w:val="0070C0"/>
        </w:rPr>
        <w:t xml:space="preserve"> with CPLEX. </w:t>
      </w:r>
      <m:oMath>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3</m:t>
            </m:r>
          </m:sub>
        </m:sSub>
        <m:r>
          <w:rPr>
            <w:rFonts w:ascii="Cambria Math" w:hAnsi="Cambria Math" w:cs="宋体"/>
            <w:color w:val="0070C0"/>
          </w:rPr>
          <m:t>|</m:t>
        </m:r>
      </m:oMath>
      <w:r w:rsidR="00816341" w:rsidRPr="004E6957">
        <w:rPr>
          <w:color w:val="0070C0"/>
        </w:rPr>
        <w:t xml:space="preserve"> indicates the number of instances where both </w:t>
      </w:r>
      <w:r w:rsidR="00816341" w:rsidRPr="004E6957">
        <w:rPr>
          <w:color w:val="0070C0"/>
        </w:rPr>
        <w:lastRenderedPageBreak/>
        <w:t>the M0 and M1 of the</w:t>
      </w:r>
      <w:r w:rsidR="00C52F56">
        <w:rPr>
          <w:color w:val="0070C0"/>
        </w:rPr>
        <w:t>se</w:t>
      </w:r>
      <w:r w:rsidR="00816341" w:rsidRPr="004E6957">
        <w:rPr>
          <w:color w:val="0070C0"/>
        </w:rPr>
        <w:t xml:space="preserve"> instance</w:t>
      </w:r>
      <w:r w:rsidR="00C52F56">
        <w:rPr>
          <w:color w:val="0070C0"/>
        </w:rPr>
        <w:t>s</w:t>
      </w:r>
      <w:r w:rsidR="00816341" w:rsidRPr="004E6957">
        <w:rPr>
          <w:color w:val="0070C0"/>
        </w:rPr>
        <w:t xml:space="preserve"> can </w:t>
      </w:r>
      <w:r w:rsidR="00C52F56">
        <w:rPr>
          <w:color w:val="0070C0"/>
        </w:rPr>
        <w:t>obtain feasible solutions with CPLEX</w:t>
      </w:r>
      <w:r w:rsidR="00816341" w:rsidRPr="004E6957">
        <w:rPr>
          <w:color w:val="0070C0"/>
        </w:rPr>
        <w:t>.</w:t>
      </w:r>
      <w:r w:rsidR="001B1F68" w:rsidRPr="001B1F68">
        <w:t xml:space="preserve"> </w:t>
      </w:r>
      <w:r w:rsidR="001B1F68" w:rsidRPr="001B1F68">
        <w:rPr>
          <w:color w:val="0070C0"/>
        </w:rPr>
        <w:t>The larger the</w:t>
      </w:r>
      <w:r w:rsidR="007F1456">
        <w:rPr>
          <w:color w:val="0070C0"/>
        </w:rPr>
        <w:t xml:space="preserve"> </w:t>
      </w:r>
      <m:oMath>
        <m:r>
          <w:rPr>
            <w:rFonts w:ascii="Cambria Math" w:hAnsi="Cambria Math"/>
            <w:color w:val="0070C0"/>
          </w:rPr>
          <m:t>diff</m:t>
        </m:r>
      </m:oMath>
      <w:r w:rsidR="00C52F56" w:rsidRPr="001B1F68">
        <w:rPr>
          <w:color w:val="0070C0"/>
        </w:rPr>
        <w:t xml:space="preserve"> </w:t>
      </w:r>
      <w:r w:rsidR="001B1F68" w:rsidRPr="001B1F68">
        <w:rPr>
          <w:color w:val="0070C0"/>
        </w:rPr>
        <w:t>value, the better the solution result of the linearized model</w:t>
      </w:r>
      <w:r w:rsidR="0025242E">
        <w:rPr>
          <w:color w:val="0070C0"/>
        </w:rPr>
        <w:t xml:space="preserve"> M1</w:t>
      </w:r>
      <w:r w:rsidR="001B1F68" w:rsidRPr="001B1F68">
        <w:rPr>
          <w:color w:val="0070C0"/>
        </w:rPr>
        <w:t>.</w:t>
      </w:r>
      <w:r w:rsidR="006F3E5B" w:rsidRPr="006F3E5B">
        <w:rPr>
          <w:rFonts w:hint="eastAsia"/>
          <w:color w:val="0070C0"/>
          <w:highlight w:val="yellow"/>
        </w:rPr>
        <w:t>【</w:t>
      </w:r>
      <w:r w:rsidR="00D5766C" w:rsidRPr="006F3E5B">
        <w:rPr>
          <w:rFonts w:hint="eastAsia"/>
          <w:color w:val="0070C0"/>
          <w:highlight w:val="yellow"/>
        </w:rPr>
        <w:t>画图</w:t>
      </w:r>
      <w:r w:rsidR="006F3E5B">
        <w:rPr>
          <w:rFonts w:hint="eastAsia"/>
          <w:color w:val="0070C0"/>
          <w:highlight w:val="yellow"/>
        </w:rPr>
        <w:t>】</w:t>
      </w:r>
    </w:p>
    <w:p w14:paraId="55AB997C" w14:textId="321B8444" w:rsidR="0090224C" w:rsidRPr="006F3E5B" w:rsidRDefault="0090224C" w:rsidP="004E6957">
      <w:pPr>
        <w:pStyle w:val="a4"/>
        <w:rPr>
          <w:color w:val="0070C0"/>
        </w:rPr>
      </w:pPr>
      <w:r w:rsidRPr="006F3E5B">
        <w:rPr>
          <w:color w:val="0070C0"/>
        </w:rPr>
        <w:t xml:space="preserve">Table </w:t>
      </w:r>
      <w:r w:rsidR="00FB761B" w:rsidRPr="006F3E5B">
        <w:rPr>
          <w:color w:val="0070C0"/>
        </w:rPr>
        <w:fldChar w:fldCharType="begin"/>
      </w:r>
      <w:r w:rsidR="00FB761B" w:rsidRPr="006F3E5B">
        <w:rPr>
          <w:color w:val="0070C0"/>
        </w:rPr>
        <w:instrText xml:space="preserve"> SEQ Table \* ARABIC </w:instrText>
      </w:r>
      <w:r w:rsidR="00FB761B" w:rsidRPr="006F3E5B">
        <w:rPr>
          <w:color w:val="0070C0"/>
        </w:rPr>
        <w:fldChar w:fldCharType="separate"/>
      </w:r>
      <w:r w:rsidR="00490295" w:rsidRPr="006F3E5B">
        <w:rPr>
          <w:noProof/>
          <w:color w:val="0070C0"/>
        </w:rPr>
        <w:t>3</w:t>
      </w:r>
      <w:r w:rsidR="00FB761B" w:rsidRPr="006F3E5B">
        <w:rPr>
          <w:noProof/>
          <w:color w:val="0070C0"/>
        </w:rPr>
        <w:fldChar w:fldCharType="end"/>
      </w:r>
      <w:r w:rsidRPr="006F3E5B">
        <w:rPr>
          <w:color w:val="0070C0"/>
        </w:rPr>
        <w:t xml:space="preserve">. </w:t>
      </w:r>
      <w:r w:rsidR="00FB0511" w:rsidRPr="006F3E5B">
        <w:rPr>
          <w:rFonts w:hint="eastAsia"/>
          <w:color w:val="0070C0"/>
        </w:rPr>
        <w:t>The</w:t>
      </w:r>
      <w:r w:rsidR="00FB0511" w:rsidRPr="006F3E5B">
        <w:rPr>
          <w:color w:val="0070C0"/>
        </w:rPr>
        <w:t xml:space="preserve"> </w:t>
      </w:r>
      <w:r w:rsidR="00FB0511" w:rsidRPr="006F3E5B">
        <w:rPr>
          <w:rFonts w:hint="eastAsia"/>
          <w:color w:val="0070C0"/>
        </w:rPr>
        <w:t>solution</w:t>
      </w:r>
      <w:r w:rsidR="00FB0511" w:rsidRPr="006F3E5B">
        <w:rPr>
          <w:color w:val="0070C0"/>
        </w:rPr>
        <w:t xml:space="preserve"> </w:t>
      </w:r>
      <w:r w:rsidR="00E02AB6" w:rsidRPr="006F3E5B">
        <w:rPr>
          <w:rFonts w:hint="eastAsia"/>
          <w:color w:val="0070C0"/>
        </w:rPr>
        <w:t>results</w:t>
      </w:r>
      <w:r w:rsidR="00E02AB6" w:rsidRPr="006F3E5B">
        <w:rPr>
          <w:color w:val="0070C0"/>
        </w:rPr>
        <w:t xml:space="preserve"> </w:t>
      </w:r>
      <w:r w:rsidR="00E02AB6" w:rsidRPr="006F3E5B">
        <w:rPr>
          <w:rFonts w:hint="eastAsia"/>
          <w:color w:val="0070C0"/>
        </w:rPr>
        <w:t>of</w:t>
      </w:r>
      <w:r w:rsidR="00E02AB6" w:rsidRPr="006F3E5B">
        <w:rPr>
          <w:color w:val="0070C0"/>
        </w:rPr>
        <w:t xml:space="preserve"> </w:t>
      </w:r>
      <w:r w:rsidR="00FB0511" w:rsidRPr="006F3E5B">
        <w:rPr>
          <w:rFonts w:hint="eastAsia"/>
          <w:color w:val="0070C0"/>
          <w:szCs w:val="22"/>
        </w:rPr>
        <w:t>M</w:t>
      </w:r>
      <w:r w:rsidR="00FB0511" w:rsidRPr="006F3E5B">
        <w:rPr>
          <w:color w:val="0070C0"/>
          <w:szCs w:val="22"/>
        </w:rPr>
        <w:t>0</w:t>
      </w:r>
      <w:r w:rsidR="00E02AB6" w:rsidRPr="006F3E5B">
        <w:rPr>
          <w:color w:val="0070C0"/>
          <w:szCs w:val="22"/>
        </w:rPr>
        <w:t xml:space="preserve"> </w:t>
      </w:r>
      <w:r w:rsidR="00E02AB6" w:rsidRPr="006F3E5B">
        <w:rPr>
          <w:rFonts w:hint="eastAsia"/>
          <w:color w:val="0070C0"/>
          <w:szCs w:val="22"/>
        </w:rPr>
        <w:t>and</w:t>
      </w:r>
      <w:r w:rsidR="00E02AB6" w:rsidRPr="006F3E5B">
        <w:rPr>
          <w:color w:val="0070C0"/>
          <w:szCs w:val="22"/>
        </w:rPr>
        <w:t xml:space="preserve"> </w:t>
      </w:r>
      <w:r w:rsidR="00FB0511" w:rsidRPr="006F3E5B">
        <w:rPr>
          <w:rFonts w:hint="eastAsia"/>
          <w:color w:val="0070C0"/>
          <w:szCs w:val="22"/>
        </w:rPr>
        <w:t>M</w:t>
      </w:r>
      <w:r w:rsidR="00FB0511" w:rsidRPr="006F3E5B">
        <w:rPr>
          <w:color w:val="0070C0"/>
          <w:szCs w:val="22"/>
        </w:rPr>
        <w:t>1</w:t>
      </w:r>
    </w:p>
    <w:tbl>
      <w:tblPr>
        <w:tblStyle w:val="8"/>
        <w:tblW w:w="5584" w:type="pct"/>
        <w:tblInd w:w="-56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
        <w:gridCol w:w="1423"/>
        <w:gridCol w:w="991"/>
        <w:gridCol w:w="993"/>
        <w:gridCol w:w="851"/>
        <w:gridCol w:w="285"/>
        <w:gridCol w:w="991"/>
        <w:gridCol w:w="990"/>
        <w:gridCol w:w="851"/>
        <w:gridCol w:w="236"/>
        <w:gridCol w:w="1039"/>
      </w:tblGrid>
      <w:tr w:rsidR="00D52771" w:rsidRPr="005A6EC5" w14:paraId="515B7A4B" w14:textId="65474969" w:rsidTr="00D52771">
        <w:tc>
          <w:tcPr>
            <w:tcW w:w="446" w:type="pct"/>
            <w:tcBorders>
              <w:top w:val="single" w:sz="4" w:space="0" w:color="auto"/>
              <w:left w:val="nil"/>
              <w:bottom w:val="nil"/>
              <w:right w:val="nil"/>
            </w:tcBorders>
            <w:vAlign w:val="center"/>
          </w:tcPr>
          <w:p w14:paraId="7EEDCA86" w14:textId="77777777" w:rsidR="00BB2EE0" w:rsidRPr="004E6957" w:rsidRDefault="00BB2EE0" w:rsidP="00A70E98">
            <w:pPr>
              <w:spacing w:line="240" w:lineRule="auto"/>
              <w:ind w:firstLineChars="0" w:firstLine="0"/>
              <w:jc w:val="center"/>
              <w:rPr>
                <w:rFonts w:cs="Times New Roman"/>
                <w:color w:val="0070C0"/>
                <w:sz w:val="20"/>
                <w:szCs w:val="22"/>
              </w:rPr>
            </w:pPr>
          </w:p>
        </w:tc>
        <w:tc>
          <w:tcPr>
            <w:tcW w:w="749" w:type="pct"/>
            <w:tcBorders>
              <w:top w:val="single" w:sz="4" w:space="0" w:color="auto"/>
              <w:left w:val="nil"/>
              <w:bottom w:val="nil"/>
              <w:right w:val="nil"/>
            </w:tcBorders>
            <w:vAlign w:val="center"/>
          </w:tcPr>
          <w:p w14:paraId="037F826D" w14:textId="77777777" w:rsidR="00BB2EE0" w:rsidRPr="004E6957" w:rsidRDefault="00BB2EE0">
            <w:pPr>
              <w:spacing w:line="240" w:lineRule="auto"/>
              <w:ind w:firstLineChars="0" w:firstLine="0"/>
              <w:jc w:val="center"/>
              <w:rPr>
                <w:rFonts w:cs="Times New Roman"/>
                <w:color w:val="0070C0"/>
                <w:sz w:val="20"/>
                <w:szCs w:val="22"/>
              </w:rPr>
            </w:pPr>
          </w:p>
        </w:tc>
        <w:tc>
          <w:tcPr>
            <w:tcW w:w="1493" w:type="pct"/>
            <w:gridSpan w:val="3"/>
            <w:tcBorders>
              <w:top w:val="single" w:sz="4" w:space="0" w:color="auto"/>
              <w:left w:val="nil"/>
              <w:bottom w:val="single" w:sz="4" w:space="0" w:color="auto"/>
              <w:right w:val="nil"/>
            </w:tcBorders>
            <w:vAlign w:val="center"/>
          </w:tcPr>
          <w:p w14:paraId="393648EE" w14:textId="2812D72F" w:rsidR="00BB2EE0" w:rsidRPr="00A70E98" w:rsidRDefault="00BB2EE0">
            <w:pPr>
              <w:spacing w:line="240" w:lineRule="auto"/>
              <w:ind w:firstLineChars="0" w:firstLine="0"/>
              <w:jc w:val="center"/>
              <w:rPr>
                <w:rFonts w:cs="Times New Roman"/>
                <w:color w:val="0070C0"/>
                <w:sz w:val="20"/>
                <w:szCs w:val="22"/>
              </w:rPr>
            </w:pPr>
            <w:r w:rsidRPr="004E6957">
              <w:rPr>
                <w:rFonts w:cs="Times New Roman"/>
                <w:color w:val="0070C0"/>
                <w:sz w:val="20"/>
                <w:szCs w:val="22"/>
              </w:rPr>
              <w:t>M0</w:t>
            </w:r>
          </w:p>
        </w:tc>
        <w:tc>
          <w:tcPr>
            <w:tcW w:w="150" w:type="pct"/>
            <w:tcBorders>
              <w:top w:val="single" w:sz="4" w:space="0" w:color="auto"/>
              <w:left w:val="nil"/>
              <w:bottom w:val="nil"/>
              <w:right w:val="nil"/>
            </w:tcBorders>
            <w:vAlign w:val="center"/>
          </w:tcPr>
          <w:p w14:paraId="6D33C053" w14:textId="5A8B249F" w:rsidR="00BB2EE0" w:rsidRPr="004E6957" w:rsidRDefault="00BB2EE0">
            <w:pPr>
              <w:spacing w:line="240" w:lineRule="auto"/>
              <w:ind w:firstLineChars="0" w:firstLine="0"/>
              <w:jc w:val="center"/>
              <w:rPr>
                <w:rFonts w:cs="Times New Roman"/>
                <w:color w:val="0070C0"/>
                <w:sz w:val="20"/>
                <w:szCs w:val="22"/>
              </w:rPr>
            </w:pPr>
          </w:p>
        </w:tc>
        <w:tc>
          <w:tcPr>
            <w:tcW w:w="1491" w:type="pct"/>
            <w:gridSpan w:val="3"/>
            <w:tcBorders>
              <w:top w:val="single" w:sz="4" w:space="0" w:color="auto"/>
              <w:left w:val="nil"/>
              <w:bottom w:val="single" w:sz="4" w:space="0" w:color="auto"/>
              <w:right w:val="nil"/>
            </w:tcBorders>
            <w:vAlign w:val="center"/>
          </w:tcPr>
          <w:p w14:paraId="5D26FAB4" w14:textId="0E656C92" w:rsidR="00BB2EE0" w:rsidRPr="00A70E98" w:rsidRDefault="00BB2EE0" w:rsidP="00D4315E">
            <w:pPr>
              <w:spacing w:line="240" w:lineRule="auto"/>
              <w:ind w:firstLineChars="0" w:firstLine="0"/>
              <w:jc w:val="center"/>
              <w:rPr>
                <w:rFonts w:cs="Times New Roman"/>
                <w:color w:val="0070C0"/>
                <w:sz w:val="20"/>
                <w:szCs w:val="22"/>
              </w:rPr>
            </w:pPr>
            <w:r w:rsidRPr="004E6957">
              <w:rPr>
                <w:rFonts w:cs="Times New Roman"/>
                <w:color w:val="0070C0"/>
                <w:sz w:val="20"/>
                <w:szCs w:val="22"/>
              </w:rPr>
              <w:t>M1</w:t>
            </w:r>
          </w:p>
        </w:tc>
        <w:tc>
          <w:tcPr>
            <w:tcW w:w="124" w:type="pct"/>
            <w:tcBorders>
              <w:top w:val="single" w:sz="4" w:space="0" w:color="auto"/>
              <w:left w:val="nil"/>
              <w:bottom w:val="nil"/>
              <w:right w:val="nil"/>
            </w:tcBorders>
            <w:vAlign w:val="center"/>
          </w:tcPr>
          <w:p w14:paraId="3B6CAF1F" w14:textId="77777777" w:rsidR="00BB2EE0" w:rsidRPr="007D5243" w:rsidRDefault="00BB2EE0" w:rsidP="00D4315E">
            <w:pPr>
              <w:spacing w:line="240" w:lineRule="auto"/>
              <w:ind w:firstLineChars="0" w:firstLine="0"/>
              <w:jc w:val="center"/>
              <w:rPr>
                <w:rFonts w:cs="Times New Roman"/>
                <w:color w:val="0070C0"/>
                <w:sz w:val="20"/>
                <w:szCs w:val="22"/>
              </w:rPr>
            </w:pPr>
          </w:p>
        </w:tc>
        <w:tc>
          <w:tcPr>
            <w:tcW w:w="547" w:type="pct"/>
            <w:tcBorders>
              <w:top w:val="single" w:sz="4" w:space="0" w:color="auto"/>
              <w:left w:val="nil"/>
              <w:bottom w:val="single" w:sz="4" w:space="0" w:color="auto"/>
              <w:right w:val="nil"/>
            </w:tcBorders>
            <w:vAlign w:val="center"/>
          </w:tcPr>
          <w:p w14:paraId="7AD82120" w14:textId="706719E2" w:rsidR="00BB2EE0" w:rsidRPr="004E6957" w:rsidRDefault="00BB2EE0" w:rsidP="00A70E98">
            <w:pPr>
              <w:spacing w:line="240" w:lineRule="auto"/>
              <w:ind w:firstLineChars="0" w:firstLine="0"/>
              <w:jc w:val="center"/>
              <w:rPr>
                <w:rFonts w:cs="Times New Roman"/>
                <w:color w:val="0070C0"/>
                <w:sz w:val="20"/>
                <w:szCs w:val="22"/>
              </w:rPr>
            </w:pPr>
          </w:p>
        </w:tc>
      </w:tr>
      <w:tr w:rsidR="00D52771" w:rsidRPr="005A6EC5" w14:paraId="44A851DB" w14:textId="507BBC9D" w:rsidTr="004E6957">
        <w:tc>
          <w:tcPr>
            <w:tcW w:w="446" w:type="pct"/>
            <w:tcBorders>
              <w:top w:val="nil"/>
              <w:left w:val="nil"/>
              <w:bottom w:val="single" w:sz="4" w:space="0" w:color="auto"/>
              <w:right w:val="nil"/>
            </w:tcBorders>
            <w:vAlign w:val="center"/>
            <w:hideMark/>
          </w:tcPr>
          <w:p w14:paraId="13DB6904" w14:textId="77777777" w:rsidR="00494483" w:rsidRPr="004E6957" w:rsidRDefault="00494483" w:rsidP="00A70E98">
            <w:pPr>
              <w:spacing w:line="240" w:lineRule="auto"/>
              <w:ind w:firstLineChars="0" w:firstLine="0"/>
              <w:jc w:val="center"/>
              <w:rPr>
                <w:rFonts w:cs="Times New Roman"/>
                <w:color w:val="0070C0"/>
                <w:sz w:val="20"/>
                <w:szCs w:val="22"/>
              </w:rPr>
            </w:pPr>
            <w:r w:rsidRPr="004E6957">
              <w:rPr>
                <w:rFonts w:cs="Times New Roman"/>
                <w:color w:val="0070C0"/>
                <w:sz w:val="20"/>
                <w:szCs w:val="22"/>
              </w:rPr>
              <w:t>Dataset</w:t>
            </w:r>
          </w:p>
        </w:tc>
        <w:tc>
          <w:tcPr>
            <w:tcW w:w="749" w:type="pct"/>
            <w:tcBorders>
              <w:top w:val="nil"/>
              <w:left w:val="nil"/>
              <w:bottom w:val="single" w:sz="4" w:space="0" w:color="auto"/>
              <w:right w:val="nil"/>
            </w:tcBorders>
            <w:vAlign w:val="center"/>
            <w:hideMark/>
          </w:tcPr>
          <w:p w14:paraId="63588269" w14:textId="77777777" w:rsidR="00494483" w:rsidRPr="004E6957" w:rsidRDefault="00EE01DC">
            <w:pPr>
              <w:spacing w:line="240" w:lineRule="auto"/>
              <w:ind w:firstLineChars="0" w:firstLine="0"/>
              <w:jc w:val="center"/>
              <w:rPr>
                <w:rFonts w:cs="Times New Roman"/>
                <w:color w:val="0070C0"/>
                <w:sz w:val="20"/>
                <w:szCs w:val="22"/>
              </w:rPr>
            </w:pPr>
            <m:oMathPara>
              <m:oMath>
                <m:acc>
                  <m:accPr>
                    <m:chr m:val="̅"/>
                    <m:ctrlPr>
                      <w:rPr>
                        <w:rFonts w:ascii="Cambria Math" w:hAnsi="Cambria Math" w:cs="Times New Roman"/>
                        <w:color w:val="0070C0"/>
                        <w:sz w:val="20"/>
                        <w:szCs w:val="22"/>
                      </w:rPr>
                    </m:ctrlPr>
                  </m:accPr>
                  <m:e>
                    <m:r>
                      <w:rPr>
                        <w:rFonts w:ascii="Cambria Math" w:hAnsi="Cambria Math" w:cs="Times New Roman"/>
                        <w:color w:val="0070C0"/>
                        <w:sz w:val="20"/>
                        <w:szCs w:val="22"/>
                      </w:rPr>
                      <m:t>d</m:t>
                    </m:r>
                  </m:e>
                </m:acc>
              </m:oMath>
            </m:oMathPara>
          </w:p>
        </w:tc>
        <w:tc>
          <w:tcPr>
            <w:tcW w:w="522" w:type="pct"/>
            <w:tcBorders>
              <w:top w:val="single" w:sz="4" w:space="0" w:color="auto"/>
              <w:left w:val="nil"/>
              <w:bottom w:val="single" w:sz="4" w:space="0" w:color="auto"/>
              <w:right w:val="nil"/>
            </w:tcBorders>
            <w:vAlign w:val="center"/>
          </w:tcPr>
          <w:p w14:paraId="558FECAE" w14:textId="4EF16CED" w:rsidR="00494483" w:rsidRPr="004E6957" w:rsidRDefault="00494483" w:rsidP="00FB0511">
            <w:pPr>
              <w:spacing w:line="240" w:lineRule="auto"/>
              <w:ind w:firstLineChars="0" w:firstLine="0"/>
              <w:jc w:val="center"/>
              <w:rPr>
                <w:rFonts w:cs="Times New Roman"/>
                <w:color w:val="0070C0"/>
                <w:sz w:val="20"/>
                <w:szCs w:val="22"/>
              </w:rPr>
            </w:pPr>
            <w:r w:rsidRPr="004E6957">
              <w:rPr>
                <w:rFonts w:cs="Times New Roman"/>
                <w:color w:val="0070C0"/>
                <w:sz w:val="20"/>
                <w:szCs w:val="22"/>
              </w:rPr>
              <w:t xml:space="preserve"># of </w:t>
            </w:r>
            <w:r w:rsidR="00FB0511">
              <w:rPr>
                <w:rFonts w:cs="Times New Roman" w:hint="eastAsia"/>
                <w:color w:val="0070C0"/>
                <w:sz w:val="20"/>
                <w:szCs w:val="22"/>
              </w:rPr>
              <w:t>instances</w:t>
            </w:r>
            <w:r w:rsidR="00FB0511">
              <w:rPr>
                <w:rFonts w:cs="Times New Roman"/>
                <w:color w:val="0070C0"/>
                <w:sz w:val="20"/>
                <w:szCs w:val="22"/>
              </w:rPr>
              <w:t xml:space="preserve">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1</m:t>
                  </m:r>
                </m:sub>
              </m:sSub>
            </m:oMath>
            <w:r w:rsidR="00FB0511" w:rsidRPr="004E6957">
              <w:rPr>
                <w:rFonts w:cs="Times New Roman"/>
                <w:color w:val="0070C0"/>
                <w:sz w:val="20"/>
                <w:szCs w:val="22"/>
              </w:rPr>
              <w:t xml:space="preserve"> </w:t>
            </w:r>
          </w:p>
        </w:tc>
        <w:tc>
          <w:tcPr>
            <w:tcW w:w="523" w:type="pct"/>
            <w:tcBorders>
              <w:top w:val="single" w:sz="4" w:space="0" w:color="auto"/>
              <w:left w:val="nil"/>
              <w:bottom w:val="single" w:sz="4" w:space="0" w:color="auto"/>
              <w:right w:val="nil"/>
            </w:tcBorders>
            <w:vAlign w:val="center"/>
          </w:tcPr>
          <w:p w14:paraId="0D77B6B1" w14:textId="3CCCEEEF" w:rsidR="00494483" w:rsidRPr="004E6957" w:rsidRDefault="00494483" w:rsidP="00D5766C">
            <w:pPr>
              <w:spacing w:line="240" w:lineRule="auto"/>
              <w:ind w:firstLineChars="0" w:firstLine="0"/>
              <w:jc w:val="center"/>
              <w:rPr>
                <w:rFonts w:cs="Times New Roman"/>
                <w:color w:val="0070C0"/>
                <w:sz w:val="20"/>
                <w:szCs w:val="22"/>
              </w:rPr>
            </w:pPr>
            <w:r w:rsidRPr="004E6957">
              <w:rPr>
                <w:rFonts w:cs="Times New Roman"/>
                <w:color w:val="0070C0"/>
                <w:sz w:val="20"/>
                <w:szCs w:val="22"/>
              </w:rPr>
              <w:t># of</w:t>
            </w:r>
            <w:r w:rsidR="00FB0511">
              <w:rPr>
                <w:rFonts w:cs="Times New Roman"/>
                <w:color w:val="0070C0"/>
                <w:sz w:val="20"/>
                <w:szCs w:val="22"/>
              </w:rPr>
              <w:t xml:space="preserve"> </w:t>
            </w:r>
            <w:r w:rsidR="00FB0511">
              <w:rPr>
                <w:rFonts w:cs="Times New Roman" w:hint="eastAsia"/>
                <w:color w:val="0070C0"/>
                <w:sz w:val="20"/>
                <w:szCs w:val="22"/>
              </w:rPr>
              <w:t>instances</w:t>
            </w:r>
            <w:r w:rsidR="00FB0511">
              <w:rPr>
                <w:rFonts w:cs="Times New Roman"/>
                <w:color w:val="0070C0"/>
                <w:sz w:val="20"/>
                <w:szCs w:val="22"/>
              </w:rPr>
              <w:t xml:space="preserve"> in</w:t>
            </w:r>
            <w:r w:rsidRPr="004E6957">
              <w:rPr>
                <w:rFonts w:cs="Times New Roman"/>
                <w:color w:val="0070C0"/>
                <w:sz w:val="20"/>
                <w:szCs w:val="22"/>
              </w:rPr>
              <w:t xml:space="preserve">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2</m:t>
                  </m:r>
                </m:sub>
              </m:sSub>
            </m:oMath>
          </w:p>
        </w:tc>
        <w:tc>
          <w:tcPr>
            <w:tcW w:w="448" w:type="pct"/>
            <w:tcBorders>
              <w:top w:val="single" w:sz="4" w:space="0" w:color="auto"/>
              <w:left w:val="nil"/>
              <w:bottom w:val="single" w:sz="4" w:space="0" w:color="auto"/>
              <w:right w:val="nil"/>
            </w:tcBorders>
            <w:vAlign w:val="center"/>
          </w:tcPr>
          <w:p w14:paraId="1CE02463" w14:textId="101CECB6" w:rsidR="00494483" w:rsidRPr="004E6957" w:rsidRDefault="00494483">
            <w:pPr>
              <w:spacing w:line="240" w:lineRule="auto"/>
              <w:ind w:firstLineChars="0" w:firstLine="0"/>
              <w:jc w:val="center"/>
              <w:rPr>
                <w:rFonts w:cs="Times New Roman"/>
                <w:color w:val="0070C0"/>
                <w:sz w:val="20"/>
                <w:szCs w:val="22"/>
              </w:rPr>
            </w:pPr>
            <w:r w:rsidRPr="004E6957">
              <w:rPr>
                <w:rFonts w:cs="Times New Roman"/>
                <w:color w:val="0070C0"/>
                <w:sz w:val="20"/>
                <w:szCs w:val="22"/>
              </w:rPr>
              <w:t>CPU</w:t>
            </w:r>
            <w:r w:rsidR="00726AD6" w:rsidRPr="004E6957">
              <w:rPr>
                <w:rFonts w:cs="Times New Roman"/>
                <w:color w:val="0070C0"/>
                <w:sz w:val="20"/>
                <w:szCs w:val="22"/>
              </w:rPr>
              <w:t>(s)</w:t>
            </w:r>
          </w:p>
        </w:tc>
        <w:tc>
          <w:tcPr>
            <w:tcW w:w="150" w:type="pct"/>
            <w:tcBorders>
              <w:top w:val="nil"/>
              <w:left w:val="nil"/>
              <w:bottom w:val="single" w:sz="4" w:space="0" w:color="auto"/>
              <w:right w:val="nil"/>
            </w:tcBorders>
          </w:tcPr>
          <w:p w14:paraId="6896F00D" w14:textId="77777777" w:rsidR="00494483" w:rsidRPr="004E6957" w:rsidRDefault="00494483">
            <w:pPr>
              <w:spacing w:line="240" w:lineRule="auto"/>
              <w:ind w:firstLineChars="0" w:firstLine="0"/>
              <w:jc w:val="center"/>
              <w:rPr>
                <w:rFonts w:cs="Times New Roman"/>
                <w:color w:val="0070C0"/>
                <w:sz w:val="20"/>
                <w:szCs w:val="22"/>
              </w:rPr>
            </w:pPr>
          </w:p>
        </w:tc>
        <w:tc>
          <w:tcPr>
            <w:tcW w:w="522" w:type="pct"/>
            <w:tcBorders>
              <w:top w:val="single" w:sz="4" w:space="0" w:color="auto"/>
              <w:left w:val="nil"/>
              <w:bottom w:val="single" w:sz="4" w:space="0" w:color="auto"/>
              <w:right w:val="nil"/>
            </w:tcBorders>
            <w:vAlign w:val="center"/>
          </w:tcPr>
          <w:p w14:paraId="59138C53" w14:textId="322F4516" w:rsidR="00494483" w:rsidRPr="004E6957" w:rsidRDefault="00494483">
            <w:pPr>
              <w:spacing w:line="240" w:lineRule="auto"/>
              <w:ind w:firstLineChars="0" w:firstLine="0"/>
              <w:jc w:val="center"/>
              <w:rPr>
                <w:rFonts w:cs="Times New Roman"/>
                <w:color w:val="0070C0"/>
                <w:sz w:val="20"/>
                <w:szCs w:val="22"/>
              </w:rPr>
            </w:pPr>
            <w:r w:rsidRPr="004E6957">
              <w:rPr>
                <w:rFonts w:cs="Times New Roman"/>
                <w:color w:val="0070C0"/>
                <w:sz w:val="20"/>
                <w:szCs w:val="22"/>
              </w:rPr>
              <w:t xml:space="preserve"># of </w:t>
            </w:r>
            <w:r w:rsidR="00FB0511">
              <w:rPr>
                <w:rFonts w:cs="Times New Roman" w:hint="eastAsia"/>
                <w:color w:val="0070C0"/>
                <w:sz w:val="20"/>
                <w:szCs w:val="22"/>
              </w:rPr>
              <w:t>instances</w:t>
            </w:r>
            <w:r w:rsidR="00FB0511">
              <w:rPr>
                <w:rFonts w:cs="Times New Roman"/>
                <w:color w:val="0070C0"/>
                <w:sz w:val="20"/>
                <w:szCs w:val="22"/>
              </w:rPr>
              <w:t xml:space="preserve"> </w:t>
            </w:r>
            <w:r w:rsidRPr="004E6957">
              <w:rPr>
                <w:rFonts w:cs="Times New Roman"/>
                <w:color w:val="0070C0"/>
                <w:sz w:val="20"/>
                <w:szCs w:val="22"/>
              </w:rPr>
              <w:t xml:space="preserve">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1</m:t>
                  </m:r>
                </m:sub>
              </m:sSub>
            </m:oMath>
          </w:p>
        </w:tc>
        <w:tc>
          <w:tcPr>
            <w:tcW w:w="521" w:type="pct"/>
            <w:tcBorders>
              <w:top w:val="single" w:sz="4" w:space="0" w:color="auto"/>
              <w:left w:val="nil"/>
              <w:bottom w:val="single" w:sz="4" w:space="0" w:color="auto"/>
              <w:right w:val="nil"/>
            </w:tcBorders>
            <w:vAlign w:val="center"/>
          </w:tcPr>
          <w:p w14:paraId="5DFB4490" w14:textId="2E6DA39A" w:rsidR="00494483" w:rsidRPr="004E6957" w:rsidRDefault="00494483" w:rsidP="00FB0511">
            <w:pPr>
              <w:spacing w:line="240" w:lineRule="auto"/>
              <w:ind w:firstLineChars="0" w:firstLine="0"/>
              <w:jc w:val="center"/>
              <w:rPr>
                <w:rFonts w:cs="Times New Roman"/>
                <w:color w:val="0070C0"/>
                <w:sz w:val="20"/>
                <w:szCs w:val="22"/>
              </w:rPr>
            </w:pPr>
            <w:r w:rsidRPr="004E6957">
              <w:rPr>
                <w:rFonts w:cs="Times New Roman"/>
                <w:color w:val="0070C0"/>
                <w:sz w:val="20"/>
                <w:szCs w:val="22"/>
              </w:rPr>
              <w:t xml:space="preserve"># of </w:t>
            </w:r>
            <w:r w:rsidR="00FB0511">
              <w:rPr>
                <w:rFonts w:cs="Times New Roman"/>
                <w:color w:val="0070C0"/>
                <w:sz w:val="20"/>
                <w:szCs w:val="22"/>
              </w:rPr>
              <w:t>instances</w:t>
            </w:r>
            <w:r w:rsidRPr="004E6957">
              <w:rPr>
                <w:rFonts w:cs="Times New Roman"/>
                <w:color w:val="0070C0"/>
                <w:sz w:val="20"/>
                <w:szCs w:val="22"/>
              </w:rPr>
              <w:t xml:space="preserve">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2</m:t>
                  </m:r>
                </m:sub>
              </m:sSub>
            </m:oMath>
          </w:p>
        </w:tc>
        <w:tc>
          <w:tcPr>
            <w:tcW w:w="448" w:type="pct"/>
            <w:tcBorders>
              <w:top w:val="single" w:sz="4" w:space="0" w:color="auto"/>
              <w:left w:val="nil"/>
              <w:bottom w:val="single" w:sz="4" w:space="0" w:color="auto"/>
              <w:right w:val="nil"/>
            </w:tcBorders>
            <w:vAlign w:val="center"/>
          </w:tcPr>
          <w:p w14:paraId="28A522F0" w14:textId="388632BF" w:rsidR="00494483" w:rsidRPr="004E6957" w:rsidRDefault="00494483">
            <w:pPr>
              <w:spacing w:line="240" w:lineRule="auto"/>
              <w:ind w:firstLineChars="0" w:firstLine="0"/>
              <w:jc w:val="center"/>
              <w:rPr>
                <w:rFonts w:cs="Times New Roman"/>
                <w:color w:val="0070C0"/>
                <w:sz w:val="20"/>
                <w:szCs w:val="22"/>
              </w:rPr>
            </w:pPr>
            <w:r w:rsidRPr="004E6957">
              <w:rPr>
                <w:rFonts w:cs="Times New Roman"/>
                <w:color w:val="0070C0"/>
                <w:sz w:val="20"/>
                <w:szCs w:val="22"/>
              </w:rPr>
              <w:t>CPU</w:t>
            </w:r>
            <w:r w:rsidR="00726AD6" w:rsidRPr="004E6957">
              <w:rPr>
                <w:rFonts w:cs="Times New Roman"/>
                <w:color w:val="0070C0"/>
                <w:sz w:val="20"/>
                <w:szCs w:val="22"/>
              </w:rPr>
              <w:t>(s)</w:t>
            </w:r>
          </w:p>
        </w:tc>
        <w:tc>
          <w:tcPr>
            <w:tcW w:w="124" w:type="pct"/>
            <w:tcBorders>
              <w:top w:val="nil"/>
              <w:left w:val="nil"/>
              <w:bottom w:val="single" w:sz="4" w:space="0" w:color="auto"/>
              <w:right w:val="nil"/>
            </w:tcBorders>
          </w:tcPr>
          <w:p w14:paraId="7CEA0AA1" w14:textId="77777777" w:rsidR="00494483" w:rsidRPr="004E6957" w:rsidRDefault="00494483">
            <w:pPr>
              <w:spacing w:line="240" w:lineRule="auto"/>
              <w:ind w:firstLineChars="0" w:firstLine="0"/>
              <w:jc w:val="center"/>
              <w:rPr>
                <w:rFonts w:cs="Times New Roman"/>
                <w:color w:val="0070C0"/>
                <w:sz w:val="20"/>
                <w:szCs w:val="22"/>
              </w:rPr>
            </w:pPr>
          </w:p>
        </w:tc>
        <w:tc>
          <w:tcPr>
            <w:tcW w:w="547" w:type="pct"/>
            <w:tcBorders>
              <w:top w:val="single" w:sz="4" w:space="0" w:color="auto"/>
              <w:left w:val="nil"/>
              <w:bottom w:val="single" w:sz="4" w:space="0" w:color="auto"/>
              <w:right w:val="nil"/>
            </w:tcBorders>
            <w:vAlign w:val="center"/>
          </w:tcPr>
          <w:p w14:paraId="35FFB3C5" w14:textId="200CE2C3" w:rsidR="00494483" w:rsidRPr="004E6957" w:rsidRDefault="00D5766C">
            <w:pPr>
              <w:spacing w:line="240" w:lineRule="auto"/>
              <w:ind w:firstLineChars="0" w:firstLine="0"/>
              <w:jc w:val="center"/>
              <w:rPr>
                <w:rFonts w:cs="Times New Roman"/>
                <w:color w:val="0070C0"/>
                <w:sz w:val="20"/>
                <w:szCs w:val="22"/>
              </w:rPr>
            </w:pPr>
            <m:oMathPara>
              <m:oMath>
                <m:r>
                  <w:rPr>
                    <w:rFonts w:ascii="Cambria Math" w:hAnsi="Cambria Math"/>
                    <w:color w:val="0070C0"/>
                  </w:rPr>
                  <m:t>diff</m:t>
                </m:r>
              </m:oMath>
            </m:oMathPara>
          </w:p>
        </w:tc>
      </w:tr>
      <w:tr w:rsidR="00D52771" w:rsidRPr="005A6EC5" w14:paraId="665EB6A0" w14:textId="2DA05326" w:rsidTr="004E6957">
        <w:tc>
          <w:tcPr>
            <w:tcW w:w="446" w:type="pct"/>
            <w:vMerge w:val="restart"/>
            <w:tcBorders>
              <w:top w:val="single" w:sz="4" w:space="0" w:color="auto"/>
              <w:left w:val="nil"/>
              <w:bottom w:val="nil"/>
              <w:right w:val="nil"/>
            </w:tcBorders>
            <w:vAlign w:val="center"/>
            <w:hideMark/>
          </w:tcPr>
          <w:p w14:paraId="0859292F" w14:textId="77777777" w:rsidR="00DA03AF" w:rsidRPr="004E6957" w:rsidRDefault="00DA03AF" w:rsidP="00A70E98">
            <w:pPr>
              <w:spacing w:line="240" w:lineRule="auto"/>
              <w:ind w:firstLineChars="0" w:firstLine="0"/>
              <w:jc w:val="center"/>
              <w:rPr>
                <w:rFonts w:cs="Times New Roman"/>
                <w:color w:val="0070C0"/>
                <w:sz w:val="20"/>
                <w:szCs w:val="22"/>
              </w:rPr>
            </w:pPr>
            <w:r w:rsidRPr="004E6957">
              <w:rPr>
                <w:rFonts w:cs="Times New Roman"/>
                <w:color w:val="0070C0"/>
                <w:sz w:val="20"/>
                <w:szCs w:val="22"/>
              </w:rPr>
              <w:t>J30</w:t>
            </w:r>
          </w:p>
        </w:tc>
        <w:tc>
          <w:tcPr>
            <w:tcW w:w="749" w:type="pct"/>
            <w:tcBorders>
              <w:top w:val="single" w:sz="4" w:space="0" w:color="auto"/>
              <w:left w:val="nil"/>
              <w:bottom w:val="nil"/>
              <w:right w:val="nil"/>
            </w:tcBorders>
            <w:vAlign w:val="center"/>
            <w:hideMark/>
          </w:tcPr>
          <w:p w14:paraId="5F8DB5C2" w14:textId="77777777" w:rsidR="00DA03AF" w:rsidRPr="004E6957" w:rsidRDefault="00DA03AF">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single" w:sz="4" w:space="0" w:color="auto"/>
              <w:left w:val="nil"/>
              <w:bottom w:val="nil"/>
              <w:right w:val="nil"/>
            </w:tcBorders>
          </w:tcPr>
          <w:p w14:paraId="5A82AA78" w14:textId="0C1618B4" w:rsidR="00DA03AF" w:rsidRPr="004E6957" w:rsidRDefault="00DA03AF">
            <w:pPr>
              <w:spacing w:line="240" w:lineRule="auto"/>
              <w:ind w:firstLineChars="0" w:firstLine="0"/>
              <w:jc w:val="center"/>
              <w:rPr>
                <w:rFonts w:cs="Times New Roman"/>
                <w:color w:val="0070C0"/>
                <w:sz w:val="20"/>
                <w:szCs w:val="22"/>
                <w:highlight w:val="yellow"/>
              </w:rPr>
            </w:pPr>
            <w:r w:rsidRPr="004E6957">
              <w:rPr>
                <w:color w:val="0070C0"/>
              </w:rPr>
              <w:t>113</w:t>
            </w:r>
          </w:p>
        </w:tc>
        <w:tc>
          <w:tcPr>
            <w:tcW w:w="523" w:type="pct"/>
            <w:tcBorders>
              <w:top w:val="single" w:sz="4" w:space="0" w:color="auto"/>
              <w:left w:val="nil"/>
              <w:bottom w:val="nil"/>
              <w:right w:val="nil"/>
            </w:tcBorders>
          </w:tcPr>
          <w:p w14:paraId="61D29303" w14:textId="46BE7640" w:rsidR="00DA03AF" w:rsidRPr="004E6957" w:rsidRDefault="00DA03AF">
            <w:pPr>
              <w:spacing w:line="240" w:lineRule="auto"/>
              <w:ind w:firstLineChars="0" w:firstLine="0"/>
              <w:jc w:val="center"/>
              <w:rPr>
                <w:rFonts w:cs="Times New Roman"/>
                <w:color w:val="0070C0"/>
                <w:sz w:val="20"/>
                <w:szCs w:val="22"/>
                <w:highlight w:val="yellow"/>
              </w:rPr>
            </w:pPr>
            <w:r w:rsidRPr="004E6957">
              <w:rPr>
                <w:color w:val="0070C0"/>
              </w:rPr>
              <w:t>367</w:t>
            </w:r>
          </w:p>
        </w:tc>
        <w:tc>
          <w:tcPr>
            <w:tcW w:w="448" w:type="pct"/>
            <w:tcBorders>
              <w:top w:val="single" w:sz="4" w:space="0" w:color="auto"/>
              <w:left w:val="nil"/>
              <w:bottom w:val="nil"/>
              <w:right w:val="nil"/>
            </w:tcBorders>
          </w:tcPr>
          <w:p w14:paraId="0E9457C0" w14:textId="0F5593F2" w:rsidR="00DA03AF" w:rsidRPr="004E6957" w:rsidRDefault="00DA03AF">
            <w:pPr>
              <w:spacing w:line="240" w:lineRule="auto"/>
              <w:ind w:firstLineChars="0" w:firstLine="0"/>
              <w:jc w:val="center"/>
              <w:rPr>
                <w:rFonts w:cs="Times New Roman"/>
                <w:color w:val="0070C0"/>
                <w:sz w:val="20"/>
                <w:szCs w:val="22"/>
              </w:rPr>
            </w:pPr>
            <w:r w:rsidRPr="004E6957">
              <w:rPr>
                <w:color w:val="0070C0"/>
              </w:rPr>
              <w:t>154.94</w:t>
            </w:r>
          </w:p>
        </w:tc>
        <w:tc>
          <w:tcPr>
            <w:tcW w:w="150" w:type="pct"/>
            <w:tcBorders>
              <w:top w:val="single" w:sz="4" w:space="0" w:color="auto"/>
              <w:left w:val="nil"/>
              <w:bottom w:val="nil"/>
              <w:right w:val="nil"/>
            </w:tcBorders>
          </w:tcPr>
          <w:p w14:paraId="451A3152" w14:textId="77777777" w:rsidR="00DA03AF" w:rsidRPr="004E6957" w:rsidRDefault="00DA03AF">
            <w:pPr>
              <w:spacing w:line="240" w:lineRule="auto"/>
              <w:ind w:firstLineChars="0" w:firstLine="0"/>
              <w:jc w:val="center"/>
              <w:rPr>
                <w:rFonts w:cs="Times New Roman"/>
                <w:color w:val="0070C0"/>
                <w:sz w:val="20"/>
                <w:szCs w:val="22"/>
              </w:rPr>
            </w:pPr>
          </w:p>
        </w:tc>
        <w:tc>
          <w:tcPr>
            <w:tcW w:w="522" w:type="pct"/>
            <w:tcBorders>
              <w:top w:val="single" w:sz="4" w:space="0" w:color="auto"/>
              <w:left w:val="nil"/>
              <w:bottom w:val="nil"/>
              <w:right w:val="nil"/>
            </w:tcBorders>
            <w:vAlign w:val="center"/>
          </w:tcPr>
          <w:p w14:paraId="19CCAAB2" w14:textId="01842208" w:rsidR="00DA03AF" w:rsidRPr="004E6957" w:rsidRDefault="00DA03AF">
            <w:pPr>
              <w:spacing w:line="240" w:lineRule="auto"/>
              <w:ind w:firstLineChars="0" w:firstLine="0"/>
              <w:jc w:val="center"/>
              <w:rPr>
                <w:rFonts w:cs="Times New Roman"/>
                <w:color w:val="0070C0"/>
                <w:sz w:val="20"/>
                <w:szCs w:val="22"/>
              </w:rPr>
            </w:pPr>
            <w:r w:rsidRPr="004E6957">
              <w:rPr>
                <w:rFonts w:cs="Times New Roman"/>
                <w:color w:val="0070C0"/>
                <w:sz w:val="20"/>
                <w:szCs w:val="22"/>
              </w:rPr>
              <w:t>271</w:t>
            </w:r>
          </w:p>
        </w:tc>
        <w:tc>
          <w:tcPr>
            <w:tcW w:w="521" w:type="pct"/>
            <w:tcBorders>
              <w:top w:val="single" w:sz="4" w:space="0" w:color="auto"/>
              <w:left w:val="nil"/>
              <w:bottom w:val="nil"/>
              <w:right w:val="nil"/>
            </w:tcBorders>
            <w:vAlign w:val="center"/>
          </w:tcPr>
          <w:p w14:paraId="5BBD3C4A" w14:textId="077F87E1" w:rsidR="00DA03AF" w:rsidRPr="004E6957" w:rsidRDefault="00DA03AF">
            <w:pPr>
              <w:spacing w:line="240" w:lineRule="auto"/>
              <w:ind w:firstLineChars="0" w:firstLine="0"/>
              <w:jc w:val="center"/>
              <w:rPr>
                <w:rFonts w:cs="Times New Roman"/>
                <w:color w:val="0070C0"/>
                <w:sz w:val="20"/>
                <w:szCs w:val="22"/>
              </w:rPr>
            </w:pPr>
            <w:r w:rsidRPr="004E6957">
              <w:rPr>
                <w:rFonts w:cs="Times New Roman"/>
                <w:color w:val="0070C0"/>
                <w:sz w:val="20"/>
                <w:szCs w:val="22"/>
              </w:rPr>
              <w:t>209</w:t>
            </w:r>
          </w:p>
        </w:tc>
        <w:tc>
          <w:tcPr>
            <w:tcW w:w="448" w:type="pct"/>
            <w:tcBorders>
              <w:top w:val="single" w:sz="4" w:space="0" w:color="auto"/>
              <w:left w:val="nil"/>
              <w:bottom w:val="nil"/>
              <w:right w:val="nil"/>
            </w:tcBorders>
          </w:tcPr>
          <w:p w14:paraId="68F3E6DB" w14:textId="6119541F" w:rsidR="00DA03AF" w:rsidRPr="004E6957" w:rsidRDefault="00DA03AF">
            <w:pPr>
              <w:spacing w:line="240" w:lineRule="auto"/>
              <w:ind w:firstLineChars="0" w:firstLine="0"/>
              <w:jc w:val="center"/>
              <w:rPr>
                <w:rFonts w:cs="Times New Roman"/>
                <w:color w:val="0070C0"/>
                <w:sz w:val="20"/>
                <w:szCs w:val="22"/>
              </w:rPr>
            </w:pPr>
            <w:r w:rsidRPr="004E6957">
              <w:rPr>
                <w:color w:val="0070C0"/>
              </w:rPr>
              <w:t>83.00</w:t>
            </w:r>
          </w:p>
        </w:tc>
        <w:tc>
          <w:tcPr>
            <w:tcW w:w="124" w:type="pct"/>
            <w:tcBorders>
              <w:top w:val="single" w:sz="4" w:space="0" w:color="auto"/>
              <w:left w:val="nil"/>
              <w:bottom w:val="nil"/>
              <w:right w:val="nil"/>
            </w:tcBorders>
          </w:tcPr>
          <w:p w14:paraId="4DEF4D64" w14:textId="77777777" w:rsidR="00DA03AF" w:rsidRPr="004E6957" w:rsidRDefault="00DA03AF">
            <w:pPr>
              <w:spacing w:line="240" w:lineRule="auto"/>
              <w:ind w:firstLineChars="0" w:firstLine="0"/>
              <w:jc w:val="center"/>
              <w:rPr>
                <w:rFonts w:cs="Times New Roman"/>
                <w:color w:val="0070C0"/>
                <w:sz w:val="20"/>
                <w:szCs w:val="22"/>
              </w:rPr>
            </w:pPr>
          </w:p>
        </w:tc>
        <w:tc>
          <w:tcPr>
            <w:tcW w:w="547" w:type="pct"/>
            <w:tcBorders>
              <w:top w:val="single" w:sz="4" w:space="0" w:color="auto"/>
              <w:left w:val="nil"/>
              <w:bottom w:val="nil"/>
              <w:right w:val="nil"/>
            </w:tcBorders>
          </w:tcPr>
          <w:p w14:paraId="7AA2B6B0" w14:textId="7D5CF034" w:rsidR="00DA03AF" w:rsidRPr="004E6957" w:rsidRDefault="00DA03AF">
            <w:pPr>
              <w:spacing w:line="240" w:lineRule="auto"/>
              <w:ind w:firstLineChars="0" w:firstLine="0"/>
              <w:jc w:val="center"/>
              <w:rPr>
                <w:rFonts w:cs="Times New Roman"/>
                <w:color w:val="0070C0"/>
                <w:sz w:val="20"/>
                <w:szCs w:val="22"/>
              </w:rPr>
            </w:pPr>
            <w:r w:rsidRPr="004E6957">
              <w:rPr>
                <w:color w:val="0070C0"/>
              </w:rPr>
              <w:t>-0.31%</w:t>
            </w:r>
          </w:p>
        </w:tc>
      </w:tr>
      <w:tr w:rsidR="00D52771" w:rsidRPr="005A6EC5" w14:paraId="1750B8FA" w14:textId="4F476EA1" w:rsidTr="004E6957">
        <w:tc>
          <w:tcPr>
            <w:tcW w:w="446" w:type="pct"/>
            <w:vMerge/>
            <w:tcBorders>
              <w:top w:val="single" w:sz="4" w:space="0" w:color="auto"/>
              <w:left w:val="nil"/>
              <w:bottom w:val="nil"/>
              <w:right w:val="nil"/>
            </w:tcBorders>
            <w:vAlign w:val="center"/>
            <w:hideMark/>
          </w:tcPr>
          <w:p w14:paraId="5A90FE7A" w14:textId="77777777" w:rsidR="00DA03AF" w:rsidRPr="004E6957" w:rsidRDefault="00DA03AF">
            <w:pPr>
              <w:widowControl/>
              <w:spacing w:line="240" w:lineRule="auto"/>
              <w:ind w:firstLineChars="0" w:firstLine="0"/>
              <w:jc w:val="center"/>
              <w:rPr>
                <w:rFonts w:cs="Times New Roman"/>
                <w:color w:val="0070C0"/>
                <w:sz w:val="20"/>
                <w:szCs w:val="22"/>
              </w:rPr>
            </w:pPr>
          </w:p>
        </w:tc>
        <w:tc>
          <w:tcPr>
            <w:tcW w:w="749" w:type="pct"/>
            <w:tcBorders>
              <w:top w:val="nil"/>
              <w:left w:val="nil"/>
              <w:bottom w:val="nil"/>
              <w:right w:val="nil"/>
            </w:tcBorders>
            <w:vAlign w:val="center"/>
            <w:hideMark/>
          </w:tcPr>
          <w:p w14:paraId="077F6CCF" w14:textId="77777777" w:rsidR="00DA03AF" w:rsidRPr="004E6957" w:rsidRDefault="00DA03AF">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nil"/>
              <w:left w:val="nil"/>
              <w:bottom w:val="nil"/>
              <w:right w:val="nil"/>
            </w:tcBorders>
          </w:tcPr>
          <w:p w14:paraId="3E7DF68C" w14:textId="793B9BCF" w:rsidR="00DA03AF" w:rsidRPr="004E6957" w:rsidRDefault="00DA03AF">
            <w:pPr>
              <w:spacing w:line="240" w:lineRule="auto"/>
              <w:ind w:firstLineChars="0" w:firstLine="0"/>
              <w:jc w:val="center"/>
              <w:rPr>
                <w:rFonts w:cs="Times New Roman"/>
                <w:color w:val="0070C0"/>
                <w:sz w:val="20"/>
                <w:szCs w:val="22"/>
              </w:rPr>
            </w:pPr>
            <w:r w:rsidRPr="004E6957">
              <w:rPr>
                <w:color w:val="0070C0"/>
              </w:rPr>
              <w:t>3</w:t>
            </w:r>
          </w:p>
        </w:tc>
        <w:tc>
          <w:tcPr>
            <w:tcW w:w="523" w:type="pct"/>
            <w:tcBorders>
              <w:top w:val="nil"/>
              <w:left w:val="nil"/>
              <w:bottom w:val="nil"/>
              <w:right w:val="nil"/>
            </w:tcBorders>
          </w:tcPr>
          <w:p w14:paraId="01683F4A" w14:textId="3958D631" w:rsidR="00DA03AF" w:rsidRPr="004E6957" w:rsidRDefault="00DA03AF" w:rsidP="00D5766C">
            <w:pPr>
              <w:spacing w:line="240" w:lineRule="auto"/>
              <w:ind w:firstLineChars="0" w:firstLine="0"/>
              <w:jc w:val="center"/>
              <w:rPr>
                <w:rFonts w:cs="Times New Roman"/>
                <w:color w:val="0070C0"/>
                <w:sz w:val="20"/>
                <w:szCs w:val="22"/>
              </w:rPr>
            </w:pPr>
            <w:r w:rsidRPr="004E6957">
              <w:rPr>
                <w:color w:val="0070C0"/>
              </w:rPr>
              <w:t>477</w:t>
            </w:r>
          </w:p>
        </w:tc>
        <w:tc>
          <w:tcPr>
            <w:tcW w:w="448" w:type="pct"/>
            <w:tcBorders>
              <w:top w:val="nil"/>
              <w:left w:val="nil"/>
              <w:bottom w:val="nil"/>
              <w:right w:val="nil"/>
            </w:tcBorders>
          </w:tcPr>
          <w:p w14:paraId="012322FF" w14:textId="23BD25B8" w:rsidR="00DA03AF" w:rsidRPr="004E6957" w:rsidRDefault="00DA03AF">
            <w:pPr>
              <w:spacing w:line="240" w:lineRule="auto"/>
              <w:ind w:firstLineChars="0" w:firstLine="0"/>
              <w:jc w:val="center"/>
              <w:rPr>
                <w:rFonts w:cs="Times New Roman"/>
                <w:color w:val="0070C0"/>
                <w:sz w:val="20"/>
                <w:szCs w:val="22"/>
              </w:rPr>
            </w:pPr>
            <w:r w:rsidRPr="004E6957">
              <w:rPr>
                <w:color w:val="0070C0"/>
              </w:rPr>
              <w:t>391.12</w:t>
            </w:r>
          </w:p>
        </w:tc>
        <w:tc>
          <w:tcPr>
            <w:tcW w:w="150" w:type="pct"/>
            <w:tcBorders>
              <w:top w:val="nil"/>
              <w:left w:val="nil"/>
              <w:bottom w:val="nil"/>
              <w:right w:val="nil"/>
            </w:tcBorders>
          </w:tcPr>
          <w:p w14:paraId="56CE5B42" w14:textId="77777777" w:rsidR="00DA03AF" w:rsidRPr="004E6957" w:rsidRDefault="00DA03AF">
            <w:pPr>
              <w:spacing w:line="240" w:lineRule="auto"/>
              <w:ind w:firstLineChars="0" w:firstLine="0"/>
              <w:jc w:val="center"/>
              <w:rPr>
                <w:rFonts w:cs="Times New Roman"/>
                <w:color w:val="0070C0"/>
                <w:sz w:val="20"/>
                <w:szCs w:val="22"/>
              </w:rPr>
            </w:pPr>
          </w:p>
        </w:tc>
        <w:tc>
          <w:tcPr>
            <w:tcW w:w="522" w:type="pct"/>
            <w:tcBorders>
              <w:top w:val="nil"/>
              <w:left w:val="nil"/>
              <w:bottom w:val="nil"/>
              <w:right w:val="nil"/>
            </w:tcBorders>
            <w:vAlign w:val="center"/>
          </w:tcPr>
          <w:p w14:paraId="02634AFC" w14:textId="18E2FB46" w:rsidR="00DA03AF" w:rsidRPr="004E6957" w:rsidRDefault="00DA03AF">
            <w:pPr>
              <w:spacing w:line="240" w:lineRule="auto"/>
              <w:ind w:firstLineChars="0" w:firstLine="0"/>
              <w:jc w:val="center"/>
              <w:rPr>
                <w:rFonts w:cs="Times New Roman"/>
                <w:color w:val="0070C0"/>
                <w:sz w:val="20"/>
                <w:szCs w:val="22"/>
              </w:rPr>
            </w:pPr>
            <w:r w:rsidRPr="004E6957">
              <w:rPr>
                <w:rFonts w:cs="Times New Roman"/>
                <w:color w:val="0070C0"/>
                <w:sz w:val="20"/>
                <w:szCs w:val="22"/>
              </w:rPr>
              <w:t>122</w:t>
            </w:r>
          </w:p>
        </w:tc>
        <w:tc>
          <w:tcPr>
            <w:tcW w:w="521" w:type="pct"/>
            <w:tcBorders>
              <w:top w:val="nil"/>
              <w:left w:val="nil"/>
              <w:bottom w:val="nil"/>
              <w:right w:val="nil"/>
            </w:tcBorders>
            <w:vAlign w:val="center"/>
          </w:tcPr>
          <w:p w14:paraId="36405D12" w14:textId="209499AF" w:rsidR="00DA03AF" w:rsidRPr="004E6957" w:rsidRDefault="00DA03AF">
            <w:pPr>
              <w:spacing w:line="240" w:lineRule="auto"/>
              <w:ind w:firstLineChars="0" w:firstLine="0"/>
              <w:jc w:val="center"/>
              <w:rPr>
                <w:rFonts w:cs="Times New Roman"/>
                <w:color w:val="0070C0"/>
                <w:sz w:val="20"/>
                <w:szCs w:val="22"/>
              </w:rPr>
            </w:pPr>
            <w:r w:rsidRPr="004E6957">
              <w:rPr>
                <w:rFonts w:cs="Times New Roman"/>
                <w:color w:val="0070C0"/>
                <w:sz w:val="20"/>
                <w:szCs w:val="22"/>
              </w:rPr>
              <w:t>358</w:t>
            </w:r>
          </w:p>
        </w:tc>
        <w:tc>
          <w:tcPr>
            <w:tcW w:w="448" w:type="pct"/>
            <w:tcBorders>
              <w:top w:val="nil"/>
              <w:left w:val="nil"/>
              <w:bottom w:val="nil"/>
              <w:right w:val="nil"/>
            </w:tcBorders>
          </w:tcPr>
          <w:p w14:paraId="57B5A972" w14:textId="2A5CD25F" w:rsidR="00DA03AF" w:rsidRPr="004E6957" w:rsidRDefault="00DA03AF">
            <w:pPr>
              <w:spacing w:line="240" w:lineRule="auto"/>
              <w:ind w:firstLineChars="0" w:firstLine="0"/>
              <w:jc w:val="center"/>
              <w:rPr>
                <w:rFonts w:cs="Times New Roman"/>
                <w:color w:val="0070C0"/>
                <w:sz w:val="20"/>
                <w:szCs w:val="22"/>
              </w:rPr>
            </w:pPr>
            <w:r w:rsidRPr="004E6957">
              <w:rPr>
                <w:color w:val="0070C0"/>
              </w:rPr>
              <w:t>121.29</w:t>
            </w:r>
          </w:p>
        </w:tc>
        <w:tc>
          <w:tcPr>
            <w:tcW w:w="124" w:type="pct"/>
            <w:tcBorders>
              <w:top w:val="nil"/>
              <w:left w:val="nil"/>
              <w:bottom w:val="nil"/>
              <w:right w:val="nil"/>
            </w:tcBorders>
          </w:tcPr>
          <w:p w14:paraId="676E023F" w14:textId="77777777" w:rsidR="00DA03AF" w:rsidRPr="004E6957" w:rsidRDefault="00DA03AF">
            <w:pPr>
              <w:spacing w:line="240" w:lineRule="auto"/>
              <w:ind w:firstLineChars="0" w:firstLine="0"/>
              <w:jc w:val="center"/>
              <w:rPr>
                <w:rFonts w:cs="Times New Roman"/>
                <w:color w:val="0070C0"/>
                <w:sz w:val="20"/>
                <w:szCs w:val="22"/>
              </w:rPr>
            </w:pPr>
          </w:p>
        </w:tc>
        <w:tc>
          <w:tcPr>
            <w:tcW w:w="547" w:type="pct"/>
            <w:tcBorders>
              <w:top w:val="nil"/>
              <w:left w:val="nil"/>
              <w:bottom w:val="nil"/>
              <w:right w:val="nil"/>
            </w:tcBorders>
          </w:tcPr>
          <w:p w14:paraId="026BF786" w14:textId="0400932B" w:rsidR="00DA03AF" w:rsidRPr="004E6957" w:rsidRDefault="00354C87">
            <w:pPr>
              <w:spacing w:line="240" w:lineRule="auto"/>
              <w:ind w:firstLineChars="0" w:firstLine="0"/>
              <w:jc w:val="center"/>
              <w:rPr>
                <w:rFonts w:cs="Times New Roman"/>
                <w:color w:val="0070C0"/>
                <w:sz w:val="20"/>
                <w:szCs w:val="22"/>
              </w:rPr>
            </w:pPr>
            <w:r>
              <w:rPr>
                <w:color w:val="0070C0"/>
              </w:rPr>
              <w:t>-0.36</w:t>
            </w:r>
            <w:r w:rsidR="00DA03AF" w:rsidRPr="004E6957">
              <w:rPr>
                <w:color w:val="0070C0"/>
              </w:rPr>
              <w:t>%</w:t>
            </w:r>
          </w:p>
        </w:tc>
      </w:tr>
      <w:tr w:rsidR="00D52771" w:rsidRPr="005A6EC5" w14:paraId="73109CCC" w14:textId="03038BC7" w:rsidTr="004E6957">
        <w:tc>
          <w:tcPr>
            <w:tcW w:w="446" w:type="pct"/>
            <w:vMerge w:val="restart"/>
            <w:tcBorders>
              <w:top w:val="nil"/>
              <w:left w:val="nil"/>
              <w:bottom w:val="nil"/>
              <w:right w:val="nil"/>
            </w:tcBorders>
            <w:vAlign w:val="center"/>
            <w:hideMark/>
          </w:tcPr>
          <w:p w14:paraId="0ED5000D" w14:textId="77777777" w:rsidR="00F659B5" w:rsidRPr="004E6957" w:rsidRDefault="00F659B5" w:rsidP="00A70E98">
            <w:pPr>
              <w:spacing w:line="240" w:lineRule="auto"/>
              <w:ind w:firstLineChars="0" w:firstLine="0"/>
              <w:jc w:val="center"/>
              <w:rPr>
                <w:rFonts w:cs="Times New Roman"/>
                <w:color w:val="0070C0"/>
                <w:sz w:val="20"/>
                <w:szCs w:val="22"/>
              </w:rPr>
            </w:pPr>
            <w:r w:rsidRPr="004E6957">
              <w:rPr>
                <w:rFonts w:cs="Times New Roman"/>
                <w:color w:val="0070C0"/>
                <w:sz w:val="20"/>
                <w:szCs w:val="22"/>
              </w:rPr>
              <w:t>J60</w:t>
            </w:r>
          </w:p>
        </w:tc>
        <w:tc>
          <w:tcPr>
            <w:tcW w:w="749" w:type="pct"/>
            <w:tcBorders>
              <w:top w:val="nil"/>
              <w:left w:val="nil"/>
              <w:bottom w:val="nil"/>
              <w:right w:val="nil"/>
            </w:tcBorders>
            <w:vAlign w:val="center"/>
            <w:hideMark/>
          </w:tcPr>
          <w:p w14:paraId="1C6FBEAA" w14:textId="77777777" w:rsidR="00F659B5" w:rsidRPr="004E6957" w:rsidRDefault="00F659B5">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nil"/>
              <w:left w:val="nil"/>
              <w:bottom w:val="nil"/>
              <w:right w:val="nil"/>
            </w:tcBorders>
          </w:tcPr>
          <w:p w14:paraId="05F249FA" w14:textId="630C3279" w:rsidR="00F659B5" w:rsidRPr="004E6957" w:rsidRDefault="00F659B5">
            <w:pPr>
              <w:spacing w:line="240" w:lineRule="auto"/>
              <w:ind w:firstLineChars="0" w:firstLine="0"/>
              <w:jc w:val="center"/>
              <w:rPr>
                <w:rFonts w:cs="Times New Roman"/>
                <w:color w:val="0070C0"/>
                <w:sz w:val="20"/>
                <w:szCs w:val="22"/>
              </w:rPr>
            </w:pPr>
            <w:r w:rsidRPr="004E6957">
              <w:rPr>
                <w:color w:val="0070C0"/>
              </w:rPr>
              <w:t>1</w:t>
            </w:r>
          </w:p>
        </w:tc>
        <w:tc>
          <w:tcPr>
            <w:tcW w:w="523" w:type="pct"/>
            <w:tcBorders>
              <w:top w:val="nil"/>
              <w:left w:val="nil"/>
              <w:bottom w:val="nil"/>
              <w:right w:val="nil"/>
            </w:tcBorders>
          </w:tcPr>
          <w:p w14:paraId="3B0CBF38" w14:textId="5DEFA93E" w:rsidR="00F659B5" w:rsidRPr="004E6957" w:rsidRDefault="007F3411" w:rsidP="00D5766C">
            <w:pPr>
              <w:spacing w:line="240" w:lineRule="auto"/>
              <w:ind w:firstLineChars="0" w:firstLine="0"/>
              <w:jc w:val="center"/>
              <w:rPr>
                <w:rFonts w:cs="Times New Roman"/>
                <w:color w:val="0070C0"/>
                <w:sz w:val="20"/>
                <w:szCs w:val="22"/>
              </w:rPr>
            </w:pPr>
            <w:r w:rsidRPr="004E6957">
              <w:rPr>
                <w:color w:val="0070C0"/>
              </w:rPr>
              <w:t>479</w:t>
            </w:r>
          </w:p>
        </w:tc>
        <w:tc>
          <w:tcPr>
            <w:tcW w:w="448" w:type="pct"/>
            <w:tcBorders>
              <w:top w:val="nil"/>
              <w:left w:val="nil"/>
              <w:bottom w:val="nil"/>
              <w:right w:val="nil"/>
            </w:tcBorders>
          </w:tcPr>
          <w:p w14:paraId="3D43E67C" w14:textId="5E8465E0" w:rsidR="00F659B5" w:rsidRPr="004E6957" w:rsidRDefault="00F659B5">
            <w:pPr>
              <w:spacing w:line="240" w:lineRule="auto"/>
              <w:ind w:firstLineChars="0" w:firstLine="0"/>
              <w:jc w:val="center"/>
              <w:rPr>
                <w:rFonts w:cs="Times New Roman"/>
                <w:color w:val="0070C0"/>
                <w:sz w:val="20"/>
                <w:szCs w:val="22"/>
              </w:rPr>
            </w:pPr>
            <w:r w:rsidRPr="004E6957">
              <w:rPr>
                <w:color w:val="0070C0"/>
              </w:rPr>
              <w:t>191.42</w:t>
            </w:r>
          </w:p>
        </w:tc>
        <w:tc>
          <w:tcPr>
            <w:tcW w:w="150" w:type="pct"/>
            <w:tcBorders>
              <w:top w:val="nil"/>
              <w:left w:val="nil"/>
              <w:bottom w:val="nil"/>
              <w:right w:val="nil"/>
            </w:tcBorders>
          </w:tcPr>
          <w:p w14:paraId="3BB67CCF" w14:textId="77777777" w:rsidR="00F659B5" w:rsidRPr="004E6957" w:rsidRDefault="00F659B5">
            <w:pPr>
              <w:spacing w:line="240" w:lineRule="auto"/>
              <w:ind w:firstLineChars="0" w:firstLine="0"/>
              <w:jc w:val="center"/>
              <w:rPr>
                <w:rFonts w:cs="Times New Roman"/>
                <w:color w:val="0070C0"/>
                <w:sz w:val="20"/>
                <w:szCs w:val="22"/>
              </w:rPr>
            </w:pPr>
          </w:p>
        </w:tc>
        <w:tc>
          <w:tcPr>
            <w:tcW w:w="522" w:type="pct"/>
            <w:tcBorders>
              <w:top w:val="nil"/>
              <w:left w:val="nil"/>
              <w:bottom w:val="nil"/>
              <w:right w:val="nil"/>
            </w:tcBorders>
            <w:vAlign w:val="center"/>
          </w:tcPr>
          <w:p w14:paraId="3C684DAF" w14:textId="458FE0F9" w:rsidR="00F659B5" w:rsidRPr="004E6957" w:rsidRDefault="00F659B5">
            <w:pPr>
              <w:spacing w:line="240" w:lineRule="auto"/>
              <w:ind w:firstLineChars="0" w:firstLine="0"/>
              <w:jc w:val="center"/>
              <w:rPr>
                <w:rFonts w:cs="Times New Roman"/>
                <w:color w:val="0070C0"/>
                <w:sz w:val="20"/>
                <w:szCs w:val="22"/>
              </w:rPr>
            </w:pPr>
            <w:r w:rsidRPr="004E6957">
              <w:rPr>
                <w:rFonts w:cs="Times New Roman"/>
                <w:color w:val="0070C0"/>
                <w:sz w:val="20"/>
                <w:szCs w:val="22"/>
              </w:rPr>
              <w:t>40</w:t>
            </w:r>
          </w:p>
        </w:tc>
        <w:tc>
          <w:tcPr>
            <w:tcW w:w="521" w:type="pct"/>
            <w:tcBorders>
              <w:top w:val="nil"/>
              <w:left w:val="nil"/>
              <w:bottom w:val="nil"/>
              <w:right w:val="nil"/>
            </w:tcBorders>
            <w:vAlign w:val="center"/>
          </w:tcPr>
          <w:p w14:paraId="08790BF8" w14:textId="2FE25FD2" w:rsidR="00F659B5" w:rsidRPr="004E6957" w:rsidRDefault="00F659B5">
            <w:pPr>
              <w:spacing w:line="240" w:lineRule="auto"/>
              <w:ind w:firstLineChars="0" w:firstLine="0"/>
              <w:jc w:val="center"/>
              <w:rPr>
                <w:rFonts w:cs="Times New Roman"/>
                <w:color w:val="0070C0"/>
                <w:sz w:val="20"/>
                <w:szCs w:val="22"/>
              </w:rPr>
            </w:pPr>
            <w:r w:rsidRPr="004E6957">
              <w:rPr>
                <w:rFonts w:cs="Times New Roman"/>
                <w:color w:val="0070C0"/>
                <w:sz w:val="20"/>
                <w:szCs w:val="22"/>
              </w:rPr>
              <w:t>440</w:t>
            </w:r>
          </w:p>
        </w:tc>
        <w:tc>
          <w:tcPr>
            <w:tcW w:w="448" w:type="pct"/>
            <w:tcBorders>
              <w:top w:val="nil"/>
              <w:left w:val="nil"/>
              <w:bottom w:val="nil"/>
              <w:right w:val="nil"/>
            </w:tcBorders>
          </w:tcPr>
          <w:p w14:paraId="79F68659" w14:textId="24C209BC" w:rsidR="00F659B5" w:rsidRPr="004E6957" w:rsidRDefault="00F659B5">
            <w:pPr>
              <w:spacing w:line="240" w:lineRule="auto"/>
              <w:ind w:firstLineChars="0" w:firstLine="0"/>
              <w:jc w:val="center"/>
              <w:rPr>
                <w:rFonts w:cs="Times New Roman"/>
                <w:color w:val="0070C0"/>
                <w:sz w:val="20"/>
                <w:szCs w:val="22"/>
              </w:rPr>
            </w:pPr>
            <w:r w:rsidRPr="004E6957">
              <w:rPr>
                <w:color w:val="0070C0"/>
              </w:rPr>
              <w:t>180.11</w:t>
            </w:r>
          </w:p>
        </w:tc>
        <w:tc>
          <w:tcPr>
            <w:tcW w:w="124" w:type="pct"/>
            <w:tcBorders>
              <w:top w:val="nil"/>
              <w:left w:val="nil"/>
              <w:bottom w:val="nil"/>
              <w:right w:val="nil"/>
            </w:tcBorders>
          </w:tcPr>
          <w:p w14:paraId="2E0B4EBE" w14:textId="77777777" w:rsidR="00F659B5" w:rsidRPr="004E6957" w:rsidRDefault="00F659B5">
            <w:pPr>
              <w:spacing w:line="240" w:lineRule="auto"/>
              <w:ind w:firstLineChars="0" w:firstLine="0"/>
              <w:jc w:val="center"/>
              <w:rPr>
                <w:rFonts w:cs="Times New Roman"/>
                <w:color w:val="0070C0"/>
                <w:sz w:val="20"/>
                <w:szCs w:val="22"/>
              </w:rPr>
            </w:pPr>
          </w:p>
        </w:tc>
        <w:tc>
          <w:tcPr>
            <w:tcW w:w="547" w:type="pct"/>
            <w:tcBorders>
              <w:top w:val="nil"/>
              <w:left w:val="nil"/>
              <w:bottom w:val="nil"/>
              <w:right w:val="nil"/>
            </w:tcBorders>
          </w:tcPr>
          <w:p w14:paraId="3A15F855" w14:textId="4FD8C3D5" w:rsidR="00F659B5" w:rsidRPr="004E6957" w:rsidRDefault="00F659B5">
            <w:pPr>
              <w:spacing w:line="240" w:lineRule="auto"/>
              <w:ind w:firstLineChars="0" w:firstLine="0"/>
              <w:jc w:val="center"/>
              <w:rPr>
                <w:rFonts w:cs="Times New Roman"/>
                <w:color w:val="0070C0"/>
                <w:sz w:val="20"/>
                <w:szCs w:val="22"/>
              </w:rPr>
            </w:pPr>
            <w:r w:rsidRPr="004E6957">
              <w:rPr>
                <w:color w:val="0070C0"/>
              </w:rPr>
              <w:t>0.57%</w:t>
            </w:r>
          </w:p>
        </w:tc>
      </w:tr>
      <w:tr w:rsidR="00D52771" w:rsidRPr="005A6EC5" w14:paraId="15A23353" w14:textId="77E4B7B4" w:rsidTr="004E6957">
        <w:tc>
          <w:tcPr>
            <w:tcW w:w="446" w:type="pct"/>
            <w:vMerge/>
            <w:tcBorders>
              <w:top w:val="nil"/>
              <w:left w:val="nil"/>
              <w:bottom w:val="nil"/>
              <w:right w:val="nil"/>
            </w:tcBorders>
            <w:vAlign w:val="center"/>
            <w:hideMark/>
          </w:tcPr>
          <w:p w14:paraId="5F5C3159" w14:textId="77777777" w:rsidR="00F659B5" w:rsidRPr="004E6957" w:rsidRDefault="00F659B5">
            <w:pPr>
              <w:widowControl/>
              <w:spacing w:line="240" w:lineRule="auto"/>
              <w:ind w:firstLineChars="0" w:firstLine="0"/>
              <w:jc w:val="center"/>
              <w:rPr>
                <w:rFonts w:cs="Times New Roman"/>
                <w:color w:val="0070C0"/>
                <w:sz w:val="20"/>
                <w:szCs w:val="22"/>
              </w:rPr>
            </w:pPr>
          </w:p>
        </w:tc>
        <w:tc>
          <w:tcPr>
            <w:tcW w:w="749" w:type="pct"/>
            <w:tcBorders>
              <w:top w:val="nil"/>
              <w:left w:val="nil"/>
              <w:bottom w:val="nil"/>
              <w:right w:val="nil"/>
            </w:tcBorders>
            <w:vAlign w:val="center"/>
            <w:hideMark/>
          </w:tcPr>
          <w:p w14:paraId="6EDE0B41" w14:textId="77777777" w:rsidR="00F659B5" w:rsidRPr="004E6957" w:rsidRDefault="00F659B5">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nil"/>
              <w:left w:val="nil"/>
              <w:bottom w:val="nil"/>
              <w:right w:val="nil"/>
            </w:tcBorders>
          </w:tcPr>
          <w:p w14:paraId="5762BA58" w14:textId="39967A19" w:rsidR="00F659B5" w:rsidRPr="004E6957" w:rsidRDefault="00F659B5">
            <w:pPr>
              <w:spacing w:line="240" w:lineRule="auto"/>
              <w:ind w:firstLineChars="0" w:firstLine="0"/>
              <w:jc w:val="center"/>
              <w:rPr>
                <w:rFonts w:cs="Times New Roman"/>
                <w:color w:val="0070C0"/>
                <w:sz w:val="20"/>
                <w:szCs w:val="22"/>
              </w:rPr>
            </w:pPr>
            <w:r w:rsidRPr="004E6957">
              <w:rPr>
                <w:color w:val="0070C0"/>
              </w:rPr>
              <w:t>0</w:t>
            </w:r>
          </w:p>
        </w:tc>
        <w:tc>
          <w:tcPr>
            <w:tcW w:w="523" w:type="pct"/>
            <w:tcBorders>
              <w:top w:val="nil"/>
              <w:left w:val="nil"/>
              <w:bottom w:val="nil"/>
              <w:right w:val="nil"/>
            </w:tcBorders>
          </w:tcPr>
          <w:p w14:paraId="01939405" w14:textId="2BC7E5E9" w:rsidR="00F659B5" w:rsidRPr="004E6957" w:rsidRDefault="007F3411" w:rsidP="00D5766C">
            <w:pPr>
              <w:spacing w:line="240" w:lineRule="auto"/>
              <w:ind w:firstLineChars="0" w:firstLine="0"/>
              <w:jc w:val="center"/>
              <w:rPr>
                <w:rFonts w:cs="Times New Roman"/>
                <w:color w:val="0070C0"/>
                <w:sz w:val="20"/>
                <w:szCs w:val="22"/>
              </w:rPr>
            </w:pPr>
            <w:r w:rsidRPr="004E6957">
              <w:rPr>
                <w:color w:val="0070C0"/>
              </w:rPr>
              <w:t>480</w:t>
            </w:r>
          </w:p>
        </w:tc>
        <w:tc>
          <w:tcPr>
            <w:tcW w:w="448" w:type="pct"/>
            <w:tcBorders>
              <w:top w:val="nil"/>
              <w:left w:val="nil"/>
              <w:bottom w:val="nil"/>
              <w:right w:val="nil"/>
            </w:tcBorders>
          </w:tcPr>
          <w:p w14:paraId="75F9F766" w14:textId="152E3274" w:rsidR="00F659B5" w:rsidRPr="004E6957" w:rsidRDefault="00F659B5">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50" w:type="pct"/>
            <w:tcBorders>
              <w:top w:val="nil"/>
              <w:left w:val="nil"/>
              <w:bottom w:val="nil"/>
              <w:right w:val="nil"/>
            </w:tcBorders>
          </w:tcPr>
          <w:p w14:paraId="1D72CA3B" w14:textId="77777777" w:rsidR="00F659B5" w:rsidRPr="004E6957" w:rsidRDefault="00F659B5">
            <w:pPr>
              <w:spacing w:line="240" w:lineRule="auto"/>
              <w:ind w:firstLineChars="0" w:firstLine="0"/>
              <w:jc w:val="center"/>
              <w:rPr>
                <w:rFonts w:cs="Times New Roman"/>
                <w:color w:val="0070C0"/>
                <w:sz w:val="20"/>
                <w:szCs w:val="22"/>
              </w:rPr>
            </w:pPr>
          </w:p>
        </w:tc>
        <w:tc>
          <w:tcPr>
            <w:tcW w:w="522" w:type="pct"/>
            <w:tcBorders>
              <w:top w:val="nil"/>
              <w:left w:val="nil"/>
              <w:bottom w:val="nil"/>
              <w:right w:val="nil"/>
            </w:tcBorders>
            <w:vAlign w:val="center"/>
          </w:tcPr>
          <w:p w14:paraId="1A7912C2" w14:textId="62DEEE8F" w:rsidR="00F659B5" w:rsidRPr="004E6957" w:rsidRDefault="00F659B5">
            <w:pPr>
              <w:spacing w:line="240" w:lineRule="auto"/>
              <w:ind w:firstLineChars="0" w:firstLine="0"/>
              <w:jc w:val="center"/>
              <w:rPr>
                <w:rFonts w:cs="Times New Roman"/>
                <w:color w:val="0070C0"/>
                <w:sz w:val="20"/>
                <w:szCs w:val="22"/>
              </w:rPr>
            </w:pPr>
            <w:r w:rsidRPr="004E6957">
              <w:rPr>
                <w:rFonts w:cs="Times New Roman"/>
                <w:color w:val="0070C0"/>
                <w:sz w:val="20"/>
                <w:szCs w:val="22"/>
              </w:rPr>
              <w:t>2</w:t>
            </w:r>
          </w:p>
        </w:tc>
        <w:tc>
          <w:tcPr>
            <w:tcW w:w="521" w:type="pct"/>
            <w:tcBorders>
              <w:top w:val="nil"/>
              <w:left w:val="nil"/>
              <w:bottom w:val="nil"/>
              <w:right w:val="nil"/>
            </w:tcBorders>
            <w:vAlign w:val="center"/>
          </w:tcPr>
          <w:p w14:paraId="31D16874" w14:textId="23745B7F" w:rsidR="00F659B5" w:rsidRPr="004E6957" w:rsidRDefault="00F659B5">
            <w:pPr>
              <w:spacing w:line="240" w:lineRule="auto"/>
              <w:ind w:firstLineChars="0" w:firstLine="0"/>
              <w:jc w:val="center"/>
              <w:rPr>
                <w:rFonts w:cs="Times New Roman"/>
                <w:color w:val="0070C0"/>
                <w:sz w:val="20"/>
                <w:szCs w:val="22"/>
              </w:rPr>
            </w:pPr>
            <w:r w:rsidRPr="004E6957">
              <w:rPr>
                <w:rFonts w:cs="Times New Roman"/>
                <w:color w:val="0070C0"/>
                <w:sz w:val="20"/>
                <w:szCs w:val="22"/>
              </w:rPr>
              <w:t>478</w:t>
            </w:r>
          </w:p>
        </w:tc>
        <w:tc>
          <w:tcPr>
            <w:tcW w:w="448" w:type="pct"/>
            <w:tcBorders>
              <w:top w:val="nil"/>
              <w:left w:val="nil"/>
              <w:bottom w:val="nil"/>
              <w:right w:val="nil"/>
            </w:tcBorders>
          </w:tcPr>
          <w:p w14:paraId="1B63BCF7" w14:textId="42FC34CF" w:rsidR="00F659B5" w:rsidRPr="004E6957" w:rsidRDefault="00F659B5">
            <w:pPr>
              <w:spacing w:line="240" w:lineRule="auto"/>
              <w:ind w:firstLineChars="0" w:firstLine="0"/>
              <w:jc w:val="center"/>
              <w:rPr>
                <w:rFonts w:cs="Times New Roman"/>
                <w:color w:val="0070C0"/>
                <w:sz w:val="20"/>
                <w:szCs w:val="22"/>
              </w:rPr>
            </w:pPr>
            <w:r w:rsidRPr="004E6957">
              <w:rPr>
                <w:color w:val="0070C0"/>
              </w:rPr>
              <w:t>382.30</w:t>
            </w:r>
          </w:p>
        </w:tc>
        <w:tc>
          <w:tcPr>
            <w:tcW w:w="124" w:type="pct"/>
            <w:tcBorders>
              <w:top w:val="nil"/>
              <w:left w:val="nil"/>
              <w:bottom w:val="nil"/>
              <w:right w:val="nil"/>
            </w:tcBorders>
          </w:tcPr>
          <w:p w14:paraId="48C83D84" w14:textId="77777777" w:rsidR="00F659B5" w:rsidRPr="004E6957" w:rsidRDefault="00F659B5">
            <w:pPr>
              <w:spacing w:line="240" w:lineRule="auto"/>
              <w:ind w:firstLineChars="0" w:firstLine="0"/>
              <w:jc w:val="center"/>
              <w:rPr>
                <w:rFonts w:cs="Times New Roman"/>
                <w:color w:val="0070C0"/>
                <w:sz w:val="20"/>
                <w:szCs w:val="22"/>
              </w:rPr>
            </w:pPr>
          </w:p>
        </w:tc>
        <w:tc>
          <w:tcPr>
            <w:tcW w:w="547" w:type="pct"/>
            <w:tcBorders>
              <w:top w:val="nil"/>
              <w:left w:val="nil"/>
              <w:bottom w:val="nil"/>
              <w:right w:val="nil"/>
            </w:tcBorders>
          </w:tcPr>
          <w:p w14:paraId="1C685CFE" w14:textId="49DD982C" w:rsidR="00F659B5" w:rsidRPr="004E6957" w:rsidRDefault="00F659B5">
            <w:pPr>
              <w:spacing w:line="240" w:lineRule="auto"/>
              <w:ind w:firstLineChars="0" w:firstLine="0"/>
              <w:jc w:val="center"/>
              <w:rPr>
                <w:rFonts w:cs="Times New Roman"/>
                <w:color w:val="0070C0"/>
                <w:sz w:val="20"/>
                <w:szCs w:val="22"/>
              </w:rPr>
            </w:pPr>
            <w:r w:rsidRPr="004E6957">
              <w:rPr>
                <w:color w:val="0070C0"/>
              </w:rPr>
              <w:t>4.81%</w:t>
            </w:r>
          </w:p>
        </w:tc>
      </w:tr>
      <w:tr w:rsidR="00D52771" w:rsidRPr="005A6EC5" w14:paraId="6238C653" w14:textId="6AC445A0" w:rsidTr="004E6957">
        <w:trPr>
          <w:trHeight w:val="63"/>
        </w:trPr>
        <w:tc>
          <w:tcPr>
            <w:tcW w:w="446" w:type="pct"/>
            <w:vMerge w:val="restart"/>
            <w:tcBorders>
              <w:top w:val="nil"/>
              <w:left w:val="nil"/>
              <w:bottom w:val="single" w:sz="4" w:space="0" w:color="auto"/>
              <w:right w:val="nil"/>
            </w:tcBorders>
            <w:vAlign w:val="center"/>
            <w:hideMark/>
          </w:tcPr>
          <w:p w14:paraId="0A97B0C7" w14:textId="77777777" w:rsidR="005246C2" w:rsidRPr="004E6957" w:rsidRDefault="005246C2" w:rsidP="00A70E98">
            <w:pPr>
              <w:spacing w:line="240" w:lineRule="auto"/>
              <w:ind w:firstLineChars="0" w:firstLine="0"/>
              <w:jc w:val="center"/>
              <w:rPr>
                <w:rFonts w:cs="Times New Roman"/>
                <w:color w:val="0070C0"/>
                <w:sz w:val="20"/>
                <w:szCs w:val="22"/>
              </w:rPr>
            </w:pPr>
            <w:r w:rsidRPr="004E6957">
              <w:rPr>
                <w:rFonts w:cs="Times New Roman"/>
                <w:color w:val="0070C0"/>
                <w:sz w:val="20"/>
                <w:szCs w:val="22"/>
              </w:rPr>
              <w:t>J120</w:t>
            </w:r>
          </w:p>
        </w:tc>
        <w:tc>
          <w:tcPr>
            <w:tcW w:w="749" w:type="pct"/>
            <w:tcBorders>
              <w:top w:val="nil"/>
              <w:left w:val="nil"/>
              <w:bottom w:val="nil"/>
              <w:right w:val="nil"/>
            </w:tcBorders>
            <w:vAlign w:val="center"/>
            <w:hideMark/>
          </w:tcPr>
          <w:p w14:paraId="7865750E" w14:textId="77777777" w:rsidR="005246C2" w:rsidRPr="004E6957" w:rsidRDefault="005246C2">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nil"/>
              <w:left w:val="nil"/>
              <w:bottom w:val="nil"/>
              <w:right w:val="nil"/>
            </w:tcBorders>
            <w:vAlign w:val="center"/>
          </w:tcPr>
          <w:p w14:paraId="67488977" w14:textId="0808D449" w:rsidR="005246C2" w:rsidRPr="004E6957" w:rsidRDefault="005246C2">
            <w:pPr>
              <w:spacing w:line="240" w:lineRule="auto"/>
              <w:ind w:firstLineChars="0" w:firstLine="0"/>
              <w:jc w:val="center"/>
              <w:rPr>
                <w:rFonts w:cs="Times New Roman"/>
                <w:color w:val="0070C0"/>
                <w:sz w:val="20"/>
                <w:szCs w:val="22"/>
                <w:highlight w:val="yellow"/>
              </w:rPr>
            </w:pPr>
            <w:r w:rsidRPr="004E6957">
              <w:rPr>
                <w:rFonts w:cs="Times New Roman"/>
                <w:color w:val="0070C0"/>
                <w:sz w:val="20"/>
                <w:szCs w:val="22"/>
              </w:rPr>
              <w:t>0</w:t>
            </w:r>
          </w:p>
        </w:tc>
        <w:tc>
          <w:tcPr>
            <w:tcW w:w="523" w:type="pct"/>
            <w:tcBorders>
              <w:top w:val="nil"/>
              <w:left w:val="nil"/>
              <w:bottom w:val="nil"/>
              <w:right w:val="nil"/>
            </w:tcBorders>
            <w:vAlign w:val="center"/>
          </w:tcPr>
          <w:p w14:paraId="64CE87B3" w14:textId="53E1C82D" w:rsidR="005246C2" w:rsidRPr="004E6957" w:rsidRDefault="005246C2" w:rsidP="00D5766C">
            <w:pPr>
              <w:spacing w:line="240" w:lineRule="auto"/>
              <w:ind w:firstLineChars="0" w:firstLine="0"/>
              <w:jc w:val="center"/>
              <w:rPr>
                <w:rFonts w:cs="Times New Roman"/>
                <w:color w:val="0070C0"/>
                <w:sz w:val="20"/>
                <w:szCs w:val="22"/>
                <w:highlight w:val="yellow"/>
              </w:rPr>
            </w:pPr>
            <w:r w:rsidRPr="004E6957">
              <w:rPr>
                <w:rFonts w:cs="Times New Roman"/>
                <w:color w:val="0070C0"/>
                <w:sz w:val="20"/>
                <w:szCs w:val="22"/>
              </w:rPr>
              <w:t>600</w:t>
            </w:r>
          </w:p>
        </w:tc>
        <w:tc>
          <w:tcPr>
            <w:tcW w:w="448" w:type="pct"/>
            <w:tcBorders>
              <w:top w:val="nil"/>
              <w:left w:val="nil"/>
              <w:bottom w:val="nil"/>
              <w:right w:val="nil"/>
            </w:tcBorders>
            <w:vAlign w:val="center"/>
          </w:tcPr>
          <w:p w14:paraId="1D3E64D0" w14:textId="76B818EC"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50" w:type="pct"/>
            <w:tcBorders>
              <w:top w:val="nil"/>
              <w:left w:val="nil"/>
              <w:bottom w:val="nil"/>
              <w:right w:val="nil"/>
            </w:tcBorders>
          </w:tcPr>
          <w:p w14:paraId="38685C54" w14:textId="77777777" w:rsidR="005246C2" w:rsidRPr="004E6957" w:rsidRDefault="005246C2">
            <w:pPr>
              <w:spacing w:line="240" w:lineRule="auto"/>
              <w:ind w:firstLineChars="0" w:firstLine="0"/>
              <w:jc w:val="center"/>
              <w:rPr>
                <w:rFonts w:cs="Times New Roman"/>
                <w:color w:val="0070C0"/>
                <w:sz w:val="20"/>
                <w:szCs w:val="22"/>
              </w:rPr>
            </w:pPr>
          </w:p>
        </w:tc>
        <w:tc>
          <w:tcPr>
            <w:tcW w:w="522" w:type="pct"/>
            <w:tcBorders>
              <w:top w:val="nil"/>
              <w:left w:val="nil"/>
              <w:bottom w:val="nil"/>
              <w:right w:val="nil"/>
            </w:tcBorders>
            <w:vAlign w:val="center"/>
          </w:tcPr>
          <w:p w14:paraId="4230B9B3" w14:textId="57C4EA96"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0</w:t>
            </w:r>
          </w:p>
        </w:tc>
        <w:tc>
          <w:tcPr>
            <w:tcW w:w="521" w:type="pct"/>
            <w:tcBorders>
              <w:top w:val="nil"/>
              <w:left w:val="nil"/>
              <w:bottom w:val="nil"/>
              <w:right w:val="nil"/>
            </w:tcBorders>
            <w:vAlign w:val="center"/>
          </w:tcPr>
          <w:p w14:paraId="6250DDAB" w14:textId="60DABE9F" w:rsidR="005246C2" w:rsidRPr="004E6957" w:rsidRDefault="005246C2" w:rsidP="00D5766C">
            <w:pPr>
              <w:spacing w:line="240" w:lineRule="auto"/>
              <w:ind w:firstLineChars="0" w:firstLine="0"/>
              <w:jc w:val="center"/>
              <w:rPr>
                <w:rFonts w:cs="Times New Roman"/>
                <w:color w:val="0070C0"/>
                <w:sz w:val="20"/>
                <w:szCs w:val="22"/>
              </w:rPr>
            </w:pPr>
            <w:r w:rsidRPr="004E6957">
              <w:rPr>
                <w:rFonts w:cs="Times New Roman"/>
                <w:color w:val="0070C0"/>
                <w:sz w:val="20"/>
                <w:szCs w:val="22"/>
              </w:rPr>
              <w:t>600</w:t>
            </w:r>
          </w:p>
        </w:tc>
        <w:tc>
          <w:tcPr>
            <w:tcW w:w="448" w:type="pct"/>
            <w:tcBorders>
              <w:top w:val="nil"/>
              <w:left w:val="nil"/>
              <w:bottom w:val="nil"/>
              <w:right w:val="nil"/>
            </w:tcBorders>
            <w:vAlign w:val="center"/>
          </w:tcPr>
          <w:p w14:paraId="46D2E99F" w14:textId="3BB55D37"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24" w:type="pct"/>
            <w:tcBorders>
              <w:top w:val="nil"/>
              <w:left w:val="nil"/>
              <w:bottom w:val="nil"/>
              <w:right w:val="nil"/>
            </w:tcBorders>
          </w:tcPr>
          <w:p w14:paraId="4D9C7A5B" w14:textId="77777777" w:rsidR="005246C2" w:rsidRPr="004E6957" w:rsidRDefault="005246C2">
            <w:pPr>
              <w:spacing w:line="240" w:lineRule="auto"/>
              <w:ind w:firstLineChars="0" w:firstLine="0"/>
              <w:jc w:val="center"/>
              <w:rPr>
                <w:rFonts w:cs="Times New Roman"/>
                <w:color w:val="0070C0"/>
                <w:sz w:val="20"/>
                <w:szCs w:val="22"/>
              </w:rPr>
            </w:pPr>
          </w:p>
        </w:tc>
        <w:tc>
          <w:tcPr>
            <w:tcW w:w="547" w:type="pct"/>
            <w:tcBorders>
              <w:top w:val="nil"/>
              <w:left w:val="nil"/>
              <w:bottom w:val="nil"/>
              <w:right w:val="nil"/>
            </w:tcBorders>
          </w:tcPr>
          <w:p w14:paraId="06B004AA" w14:textId="6A82B944" w:rsidR="005246C2" w:rsidRPr="004E6957" w:rsidRDefault="005246C2">
            <w:pPr>
              <w:spacing w:line="240" w:lineRule="auto"/>
              <w:ind w:firstLineChars="0" w:firstLine="0"/>
              <w:jc w:val="center"/>
              <w:rPr>
                <w:rFonts w:cs="Times New Roman"/>
                <w:color w:val="0070C0"/>
                <w:sz w:val="20"/>
                <w:szCs w:val="22"/>
              </w:rPr>
            </w:pPr>
            <w:r w:rsidRPr="004E6957">
              <w:rPr>
                <w:color w:val="0070C0"/>
              </w:rPr>
              <w:t>5.83%</w:t>
            </w:r>
          </w:p>
        </w:tc>
      </w:tr>
      <w:tr w:rsidR="00D52771" w:rsidRPr="005A6EC5" w14:paraId="5EE48657" w14:textId="29AF92B3" w:rsidTr="004E6957">
        <w:tc>
          <w:tcPr>
            <w:tcW w:w="446" w:type="pct"/>
            <w:vMerge/>
            <w:tcBorders>
              <w:top w:val="nil"/>
              <w:left w:val="nil"/>
              <w:bottom w:val="single" w:sz="4" w:space="0" w:color="auto"/>
              <w:right w:val="nil"/>
            </w:tcBorders>
            <w:vAlign w:val="center"/>
            <w:hideMark/>
          </w:tcPr>
          <w:p w14:paraId="371D585C" w14:textId="77777777" w:rsidR="005246C2" w:rsidRPr="004E6957" w:rsidRDefault="005246C2">
            <w:pPr>
              <w:widowControl/>
              <w:spacing w:line="240" w:lineRule="auto"/>
              <w:ind w:firstLineChars="0" w:firstLine="0"/>
              <w:jc w:val="center"/>
              <w:rPr>
                <w:rFonts w:cs="Times New Roman"/>
                <w:color w:val="0070C0"/>
                <w:sz w:val="20"/>
                <w:szCs w:val="22"/>
              </w:rPr>
            </w:pPr>
          </w:p>
        </w:tc>
        <w:tc>
          <w:tcPr>
            <w:tcW w:w="749" w:type="pct"/>
            <w:tcBorders>
              <w:top w:val="nil"/>
              <w:left w:val="nil"/>
              <w:bottom w:val="single" w:sz="4" w:space="0" w:color="auto"/>
              <w:right w:val="nil"/>
            </w:tcBorders>
            <w:vAlign w:val="center"/>
            <w:hideMark/>
          </w:tcPr>
          <w:p w14:paraId="7BD3A513" w14:textId="77777777" w:rsidR="005246C2" w:rsidRPr="004E6957" w:rsidRDefault="005246C2">
            <w:pPr>
              <w:spacing w:line="240" w:lineRule="auto"/>
              <w:ind w:firstLineChars="0" w:firstLine="0"/>
              <w:jc w:val="center"/>
              <w:rPr>
                <w:rFonts w:cs="Times New Roman"/>
                <w:color w:val="0070C0"/>
                <w:sz w:val="20"/>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nil"/>
              <w:left w:val="nil"/>
              <w:bottom w:val="single" w:sz="4" w:space="0" w:color="auto"/>
              <w:right w:val="nil"/>
            </w:tcBorders>
            <w:vAlign w:val="center"/>
          </w:tcPr>
          <w:p w14:paraId="0170BA13" w14:textId="3240A505"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0</w:t>
            </w:r>
          </w:p>
        </w:tc>
        <w:tc>
          <w:tcPr>
            <w:tcW w:w="523" w:type="pct"/>
            <w:tcBorders>
              <w:top w:val="nil"/>
              <w:left w:val="nil"/>
              <w:bottom w:val="single" w:sz="4" w:space="0" w:color="auto"/>
              <w:right w:val="nil"/>
            </w:tcBorders>
            <w:vAlign w:val="center"/>
          </w:tcPr>
          <w:p w14:paraId="5C9F1B3B" w14:textId="45B15247" w:rsidR="005246C2" w:rsidRPr="004E6957" w:rsidRDefault="005246C2" w:rsidP="00D5766C">
            <w:pPr>
              <w:spacing w:line="240" w:lineRule="auto"/>
              <w:ind w:firstLineChars="0" w:firstLine="0"/>
              <w:jc w:val="center"/>
              <w:rPr>
                <w:rFonts w:cs="Times New Roman"/>
                <w:color w:val="0070C0"/>
                <w:sz w:val="20"/>
                <w:szCs w:val="22"/>
              </w:rPr>
            </w:pPr>
            <w:r w:rsidRPr="004E6957">
              <w:rPr>
                <w:rFonts w:cs="Times New Roman"/>
                <w:color w:val="0070C0"/>
                <w:sz w:val="20"/>
                <w:szCs w:val="22"/>
              </w:rPr>
              <w:t>600</w:t>
            </w:r>
          </w:p>
        </w:tc>
        <w:tc>
          <w:tcPr>
            <w:tcW w:w="448" w:type="pct"/>
            <w:tcBorders>
              <w:top w:val="nil"/>
              <w:left w:val="nil"/>
              <w:bottom w:val="single" w:sz="4" w:space="0" w:color="auto"/>
              <w:right w:val="nil"/>
            </w:tcBorders>
            <w:vAlign w:val="center"/>
          </w:tcPr>
          <w:p w14:paraId="1F6A327D" w14:textId="3DE07AE2"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50" w:type="pct"/>
            <w:tcBorders>
              <w:top w:val="nil"/>
              <w:left w:val="nil"/>
              <w:bottom w:val="single" w:sz="4" w:space="0" w:color="auto"/>
              <w:right w:val="nil"/>
            </w:tcBorders>
          </w:tcPr>
          <w:p w14:paraId="2FE92DDE" w14:textId="77777777" w:rsidR="005246C2" w:rsidRPr="004E6957" w:rsidRDefault="005246C2">
            <w:pPr>
              <w:spacing w:line="240" w:lineRule="auto"/>
              <w:ind w:firstLineChars="0" w:firstLine="0"/>
              <w:jc w:val="center"/>
              <w:rPr>
                <w:rFonts w:cs="Times New Roman"/>
                <w:color w:val="0070C0"/>
                <w:sz w:val="20"/>
                <w:szCs w:val="22"/>
              </w:rPr>
            </w:pPr>
          </w:p>
        </w:tc>
        <w:tc>
          <w:tcPr>
            <w:tcW w:w="522" w:type="pct"/>
            <w:tcBorders>
              <w:top w:val="nil"/>
              <w:left w:val="nil"/>
              <w:bottom w:val="single" w:sz="4" w:space="0" w:color="auto"/>
              <w:right w:val="nil"/>
            </w:tcBorders>
            <w:vAlign w:val="center"/>
          </w:tcPr>
          <w:p w14:paraId="7951A04C" w14:textId="16AAC235"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0</w:t>
            </w:r>
          </w:p>
        </w:tc>
        <w:tc>
          <w:tcPr>
            <w:tcW w:w="521" w:type="pct"/>
            <w:tcBorders>
              <w:top w:val="nil"/>
              <w:left w:val="nil"/>
              <w:bottom w:val="single" w:sz="4" w:space="0" w:color="auto"/>
              <w:right w:val="nil"/>
            </w:tcBorders>
            <w:vAlign w:val="center"/>
          </w:tcPr>
          <w:p w14:paraId="4B7F8995" w14:textId="161E1D7D" w:rsidR="005246C2" w:rsidRPr="004E6957" w:rsidRDefault="005246C2" w:rsidP="00D5766C">
            <w:pPr>
              <w:spacing w:line="240" w:lineRule="auto"/>
              <w:ind w:firstLineChars="0" w:firstLine="0"/>
              <w:jc w:val="center"/>
              <w:rPr>
                <w:rFonts w:cs="Times New Roman"/>
                <w:color w:val="0070C0"/>
                <w:sz w:val="20"/>
                <w:szCs w:val="22"/>
              </w:rPr>
            </w:pPr>
            <w:r w:rsidRPr="004E6957">
              <w:rPr>
                <w:rFonts w:cs="Times New Roman"/>
                <w:color w:val="0070C0"/>
                <w:sz w:val="20"/>
                <w:szCs w:val="22"/>
              </w:rPr>
              <w:t>600</w:t>
            </w:r>
          </w:p>
        </w:tc>
        <w:tc>
          <w:tcPr>
            <w:tcW w:w="448" w:type="pct"/>
            <w:tcBorders>
              <w:top w:val="nil"/>
              <w:left w:val="nil"/>
              <w:bottom w:val="single" w:sz="4" w:space="0" w:color="auto"/>
              <w:right w:val="nil"/>
            </w:tcBorders>
            <w:vAlign w:val="center"/>
          </w:tcPr>
          <w:p w14:paraId="1357FD63" w14:textId="29A4209B"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24" w:type="pct"/>
            <w:tcBorders>
              <w:top w:val="nil"/>
              <w:left w:val="nil"/>
              <w:bottom w:val="single" w:sz="4" w:space="0" w:color="auto"/>
              <w:right w:val="nil"/>
            </w:tcBorders>
          </w:tcPr>
          <w:p w14:paraId="60ADC1FF" w14:textId="77777777" w:rsidR="005246C2" w:rsidRPr="004E6957" w:rsidRDefault="005246C2">
            <w:pPr>
              <w:spacing w:line="240" w:lineRule="auto"/>
              <w:ind w:firstLineChars="0" w:firstLine="0"/>
              <w:jc w:val="center"/>
              <w:rPr>
                <w:rFonts w:cs="Times New Roman"/>
                <w:color w:val="0070C0"/>
                <w:sz w:val="20"/>
                <w:szCs w:val="22"/>
              </w:rPr>
            </w:pPr>
          </w:p>
        </w:tc>
        <w:tc>
          <w:tcPr>
            <w:tcW w:w="547" w:type="pct"/>
            <w:tcBorders>
              <w:top w:val="nil"/>
              <w:left w:val="nil"/>
              <w:bottom w:val="single" w:sz="4" w:space="0" w:color="auto"/>
              <w:right w:val="nil"/>
            </w:tcBorders>
          </w:tcPr>
          <w:p w14:paraId="4F9BA58F" w14:textId="340A60D0" w:rsidR="005246C2" w:rsidRPr="004E6957" w:rsidRDefault="005246C2">
            <w:pPr>
              <w:spacing w:line="240" w:lineRule="auto"/>
              <w:ind w:firstLineChars="0" w:firstLine="0"/>
              <w:jc w:val="center"/>
              <w:rPr>
                <w:rFonts w:cs="Times New Roman"/>
                <w:color w:val="0070C0"/>
                <w:sz w:val="20"/>
                <w:szCs w:val="22"/>
              </w:rPr>
            </w:pPr>
            <w:r w:rsidRPr="004E6957">
              <w:rPr>
                <w:color w:val="0070C0"/>
              </w:rPr>
              <w:t>-15.48%</w:t>
            </w:r>
          </w:p>
        </w:tc>
      </w:tr>
    </w:tbl>
    <w:p w14:paraId="1B884C8E" w14:textId="424CBF08" w:rsidR="00E86487" w:rsidRDefault="009937B4" w:rsidP="00965504">
      <w:pPr>
        <w:ind w:firstLine="420"/>
        <w:rPr>
          <w:color w:val="0070C0"/>
        </w:rPr>
      </w:pPr>
      <w:r w:rsidRPr="004E6957">
        <w:rPr>
          <w:color w:val="0070C0"/>
        </w:rPr>
        <w:t xml:space="preserve">Based on Table 3, we can see that </w:t>
      </w:r>
      <w:r w:rsidR="009B4EAD">
        <w:rPr>
          <w:color w:val="0070C0"/>
        </w:rPr>
        <w:t>although the feasible solution obtained by M0 is better on small-scale instances, the calculation time for obtaining the optimal solution is longer than that of M1.</w:t>
      </w:r>
      <w:r w:rsidR="009B4EAD" w:rsidRPr="009B4EAD">
        <w:t xml:space="preserve"> </w:t>
      </w:r>
      <w:r w:rsidR="009B4EAD" w:rsidRPr="004E6957">
        <w:rPr>
          <w:color w:val="0070C0"/>
        </w:rPr>
        <w:t xml:space="preserve">On </w:t>
      </w:r>
      <w:r w:rsidR="009B4EAD" w:rsidRPr="009B4EAD">
        <w:rPr>
          <w:color w:val="0070C0"/>
        </w:rPr>
        <w:t xml:space="preserve">medium and large-scale </w:t>
      </w:r>
      <w:r w:rsidR="009B4EAD">
        <w:rPr>
          <w:color w:val="0070C0"/>
        </w:rPr>
        <w:t>instances</w:t>
      </w:r>
      <w:r w:rsidR="009B4EAD" w:rsidRPr="009B4EAD">
        <w:rPr>
          <w:color w:val="0070C0"/>
        </w:rPr>
        <w:t xml:space="preserve">, the linearized model M1 obtains better </w:t>
      </w:r>
      <w:r w:rsidR="00400AC1">
        <w:rPr>
          <w:color w:val="0070C0"/>
        </w:rPr>
        <w:t>solution</w:t>
      </w:r>
      <w:r w:rsidR="009B4EAD">
        <w:rPr>
          <w:color w:val="0070C0"/>
        </w:rPr>
        <w:t xml:space="preserve">, </w:t>
      </w:r>
      <w:r w:rsidRPr="004E6957">
        <w:rPr>
          <w:color w:val="0070C0"/>
        </w:rPr>
        <w:t xml:space="preserve">therefore, in the subsequent experiments, we use the results obtained by M1 as the benchmark for comparison. </w:t>
      </w:r>
    </w:p>
    <w:p w14:paraId="15496D33" w14:textId="3A5B5113" w:rsidR="00965504" w:rsidRPr="004E6957" w:rsidRDefault="00965504" w:rsidP="00965504">
      <w:pPr>
        <w:ind w:firstLine="420"/>
        <w:rPr>
          <w:color w:val="0070C0"/>
        </w:rPr>
      </w:pPr>
      <w:r w:rsidRPr="00FD1F78">
        <w:rPr>
          <w:rFonts w:hint="eastAsia"/>
          <w:color w:val="0070C0"/>
          <w:highlight w:val="yellow"/>
        </w:rPr>
        <w:t>问题：</w:t>
      </w:r>
      <w:r w:rsidR="00B73AEA" w:rsidRPr="00FD1F78">
        <w:rPr>
          <w:rFonts w:hint="eastAsia"/>
          <w:color w:val="0070C0"/>
          <w:highlight w:val="yellow"/>
        </w:rPr>
        <w:t>两种模型求出的最优解数量不一样，可不可以进行比较</w:t>
      </w:r>
    </w:p>
    <w:p w14:paraId="5D2AAD16" w14:textId="43DB02E3" w:rsidR="007D716A" w:rsidRPr="00A57B74" w:rsidRDefault="007D716A" w:rsidP="001F1E24">
      <w:pPr>
        <w:pStyle w:val="2"/>
        <w:spacing w:before="156" w:after="156"/>
      </w:pPr>
      <w:r w:rsidRPr="00A57B74">
        <w:t>Performance measures</w:t>
      </w:r>
    </w:p>
    <w:p w14:paraId="493F10AA" w14:textId="1A1A853E" w:rsidR="007D716A" w:rsidRPr="00A57B74" w:rsidRDefault="007D716A" w:rsidP="001F1E24">
      <w:pPr>
        <w:ind w:firstLine="420"/>
      </w:pPr>
      <w:r w:rsidRPr="00A57B74">
        <w:t xml:space="preserve">The following four performance measures are used to evaluate the performance of the TSHA and the </w:t>
      </w:r>
      <w:r w:rsidR="00C75690" w:rsidRPr="004E6957">
        <w:rPr>
          <w:color w:val="0070C0"/>
        </w:rPr>
        <w:t>C</w:t>
      </w:r>
      <w:r w:rsidRPr="004E6957">
        <w:rPr>
          <w:color w:val="0070C0"/>
        </w:rPr>
        <w:t>GA</w:t>
      </w:r>
      <w:r w:rsidRPr="00A57B74">
        <w:t>:</w:t>
      </w:r>
    </w:p>
    <w:p w14:paraId="136F2446" w14:textId="030F36E8"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 xml:space="preserve">TSHA,  </m:t>
        </m:r>
        <m:r>
          <m:rPr>
            <m:sty m:val="p"/>
          </m:rPr>
          <w:rPr>
            <w:rFonts w:ascii="Cambria Math" w:hAnsi="Cambria Math"/>
            <w:color w:val="0070C0"/>
            <w:kern w:val="0"/>
          </w:rPr>
          <m:t>CGA</m:t>
        </m:r>
        <m:r>
          <w:rPr>
            <w:rFonts w:ascii="Cambria Math" w:hAnsi="Cambria Math"/>
            <w:kern w:val="0"/>
          </w:rPr>
          <m:t>}</m:t>
        </m:r>
      </m:oMath>
      <w:r w:rsidRPr="00A57B74">
        <w:rPr>
          <w:kern w:val="0"/>
        </w:rPr>
        <w:t xml:space="preserve"> that is applied to </w:t>
      </w:r>
      <m:oMath>
        <m:sSub>
          <m:sSubPr>
            <m:ctrlPr>
              <w:rPr>
                <w:rFonts w:ascii="Cambria Math" w:hAnsi="Cambria Math" w:cs="宋体"/>
                <w:color w:val="0070C0"/>
              </w:rPr>
            </m:ctrlPr>
          </m:sSubPr>
          <m:e>
            <m:r>
              <w:rPr>
                <w:rFonts w:ascii="Cambria Math" w:hAnsi="Cambria Math"/>
                <w:kern w:val="0"/>
              </w:rPr>
              <m:t>SET</m:t>
            </m:r>
          </m:e>
          <m:sub>
            <m:r>
              <w:rPr>
                <w:rFonts w:ascii="Cambria Math" w:hAnsi="Cambria Math"/>
                <w:kern w:val="0"/>
              </w:rPr>
              <m:t>1</m:t>
            </m:r>
          </m:sub>
        </m:sSub>
      </m:oMath>
      <w:r w:rsidRPr="00A57B74">
        <w:t>, which contains instances with known optimal solutions</w:t>
      </w:r>
      <w:r w:rsidRPr="001E5E40">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BF2476A" w14:textId="77777777" w:rsidTr="004E6957">
        <w:trPr>
          <w:jc w:val="center"/>
        </w:trPr>
        <w:tc>
          <w:tcPr>
            <w:tcW w:w="7792" w:type="dxa"/>
            <w:vAlign w:val="center"/>
          </w:tcPr>
          <w:p w14:paraId="29CF5517" w14:textId="688F7CA1" w:rsidR="00270F57" w:rsidRPr="00A57B74" w:rsidRDefault="00270F57" w:rsidP="004E6957">
            <w:pPr>
              <w:spacing w:line="240" w:lineRule="auto"/>
              <w:ind w:firstLineChars="250" w:firstLine="525"/>
              <w:jc w:val="center"/>
            </w:pPr>
            <m:oMathPara>
              <m:oMath>
                <m:r>
                  <m:rPr>
                    <m:sty m:val="p"/>
                  </m:rPr>
                  <w:rPr>
                    <w:rFonts w:ascii="Cambria Math" w:hAnsi="Cambria Math"/>
                  </w:rPr>
                  <m:t>ARD</m:t>
                </m:r>
                <m:d>
                  <m:dPr>
                    <m:ctrlPr>
                      <w:rPr>
                        <w:rFonts w:ascii="Cambria Math" w:hAnsi="Cambria Math"/>
                      </w:rPr>
                    </m:ctrlPr>
                  </m:dPr>
                  <m:e>
                    <m:r>
                      <w:rPr>
                        <w:rFonts w:ascii="Cambria Math" w:hAnsi="Cambria Math"/>
                      </w:rPr>
                      <m:t>ALG</m:t>
                    </m:r>
                    <m:r>
                      <m:rPr>
                        <m:sty m:val="p"/>
                      </m:rPr>
                      <w:rPr>
                        <w:rFonts w:ascii="Cambria Math" w:hAnsi="Cambria Math"/>
                      </w:rPr>
                      <m:t>, CPLEX</m:t>
                    </m:r>
                  </m:e>
                </m:d>
                <m:r>
                  <m:rPr>
                    <m:sty m:val="p"/>
                  </m:rPr>
                  <w:rPr>
                    <w:rFonts w:ascii="Cambria Math" w:hAnsi="Cambria Math"/>
                  </w:rPr>
                  <m:t>=</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1</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alg</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1</m:t>
                        </m:r>
                      </m:sub>
                    </m:sSub>
                    <m:r>
                      <w:rPr>
                        <w:rFonts w:ascii="Cambria Math" w:hAnsi="Cambria Math" w:cs="宋体"/>
                      </w:rPr>
                      <m:t>|</m:t>
                    </m:r>
                  </m:den>
                </m:f>
              </m:oMath>
            </m:oMathPara>
          </w:p>
        </w:tc>
        <w:tc>
          <w:tcPr>
            <w:tcW w:w="702" w:type="dxa"/>
            <w:vAlign w:val="center"/>
          </w:tcPr>
          <w:p w14:paraId="12002E06" w14:textId="0A0957C3"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490295">
              <w:rPr>
                <w:noProof/>
              </w:rPr>
              <w:t>15</w:t>
            </w:r>
            <w:r w:rsidRPr="00A57B74">
              <w:fldChar w:fldCharType="end"/>
            </w:r>
            <w:r w:rsidRPr="00A57B74">
              <w:t>)</w:t>
            </w:r>
          </w:p>
        </w:tc>
      </w:tr>
    </w:tbl>
    <w:p w14:paraId="2EEE1543" w14:textId="6906492A"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r w:rsidR="00B35284" w:rsidRPr="00A57B74">
        <w:t xml:space="preserve"> </w:t>
      </w:r>
    </w:p>
    <w:p w14:paraId="0FFA9FCF" w14:textId="038AF7A8"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xml:space="preserve">). For the TSHA and the </w:t>
      </w:r>
      <w:r w:rsidR="004267A3" w:rsidRPr="004E6957">
        <w:rPr>
          <w:color w:val="0070C0"/>
        </w:rPr>
        <w:t>C</w:t>
      </w:r>
      <w:r w:rsidRPr="004E6957">
        <w:rPr>
          <w:color w:val="0070C0"/>
        </w:rPr>
        <w:t>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w:t>
      </w:r>
      <w:r w:rsidR="004267A3" w:rsidRPr="004E6957">
        <w:rPr>
          <w:color w:val="0070C0"/>
        </w:rPr>
        <w:t>C</w:t>
      </w:r>
      <w:r w:rsidRPr="004E6957">
        <w:rPr>
          <w:color w:val="0070C0"/>
        </w:rPr>
        <w:t xml:space="preserve">GA </w:t>
      </w:r>
      <w:r w:rsidRPr="00A57B74">
        <w:t xml:space="preserve">compared to that obtained by the TSHA. The ARI is </w:t>
      </w:r>
      <w:r w:rsidRPr="00A57B74">
        <w:lastRenderedPageBreak/>
        <w:t>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F6E53D4" w14:textId="77777777" w:rsidTr="001F1E24">
        <w:tc>
          <w:tcPr>
            <w:tcW w:w="7792" w:type="dxa"/>
            <w:vAlign w:val="center"/>
          </w:tcPr>
          <w:p w14:paraId="1CD19394" w14:textId="6F51388E"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c</m:t>
                                </m:r>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237886DE"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490295">
              <w:rPr>
                <w:noProof/>
              </w:rPr>
              <w:t>16</w:t>
            </w:r>
            <w:r w:rsidRPr="00A57B74">
              <w:fldChar w:fldCharType="end"/>
            </w:r>
            <w:r w:rsidRPr="00A57B74">
              <w:t>)</w:t>
            </w:r>
          </w:p>
        </w:tc>
      </w:tr>
    </w:tbl>
    <w:p w14:paraId="3692BEAA" w14:textId="4C5018FB"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cga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w:t>
      </w:r>
      <w:r w:rsidR="004267A3" w:rsidRPr="004E6957">
        <w:rPr>
          <w:color w:val="0070C0"/>
        </w:rPr>
        <w:t>C</w:t>
      </w:r>
      <w:r w:rsidRPr="004E6957">
        <w:rPr>
          <w:color w:val="0070C0"/>
        </w:rPr>
        <w:t>GA</w:t>
      </w:r>
      <w:r w:rsidRPr="00A57B74">
        <w:t xml:space="preserve"> (TSHA). A larger </w:t>
      </w:r>
      <m:oMath>
        <m:r>
          <m:rPr>
            <m:sty m:val="p"/>
          </m:rPr>
          <w:rPr>
            <w:rFonts w:ascii="Cambria Math" w:hAnsi="Cambria Math"/>
          </w:rPr>
          <m:t>ARI</m:t>
        </m:r>
      </m:oMath>
      <w:r w:rsidRPr="00A57B74">
        <w:t xml:space="preserve"> value means that the </w:t>
      </w:r>
      <w:r w:rsidR="004267A3" w:rsidRPr="004E6957">
        <w:rPr>
          <w:color w:val="0070C0"/>
        </w:rPr>
        <w:t>C</w:t>
      </w:r>
      <w:r w:rsidRPr="004E6957">
        <w:rPr>
          <w:color w:val="0070C0"/>
        </w:rPr>
        <w:t>GA</w:t>
      </w:r>
      <w:r w:rsidRPr="00A57B74">
        <w:t xml:space="preserve"> performs better than the TSHA.</w:t>
      </w:r>
    </w:p>
    <w:p w14:paraId="36A940A6" w14:textId="3A51883C"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 xml:space="preserve">TSHA,  </m:t>
        </m:r>
        <m:r>
          <m:rPr>
            <m:sty m:val="p"/>
          </m:rPr>
          <w:rPr>
            <w:rFonts w:ascii="Cambria Math" w:hAnsi="Cambria Math"/>
            <w:color w:val="0070C0"/>
            <w:kern w:val="0"/>
          </w:rPr>
          <m:t>CGA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3B86A25A"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61DAC0DF" w:rsidR="007D716A" w:rsidRPr="00A57B74" w:rsidRDefault="007D716A" w:rsidP="00BE7BFE">
            <w:pPr>
              <w:spacing w:line="240" w:lineRule="auto"/>
              <w:ind w:firstLineChars="300" w:firstLine="63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490295">
              <w:rPr>
                <w:noProof/>
              </w:rPr>
              <w:t>17</w:t>
            </w:r>
            <w:r w:rsidRPr="00A57B74">
              <w:fldChar w:fldCharType="end"/>
            </w:r>
            <w:r w:rsidRPr="00A57B74">
              <w:t>)</w:t>
            </w:r>
          </w:p>
        </w:tc>
      </w:tr>
    </w:tbl>
    <w:p w14:paraId="308F1048" w14:textId="6DCEDAED" w:rsidR="003117F4" w:rsidRDefault="003117F4" w:rsidP="001F1E24">
      <w:pPr>
        <w:ind w:firstLineChars="0" w:firstLine="0"/>
      </w:pPr>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w:t>
      </w:r>
      <w:r w:rsidR="005D5D5F">
        <w:t xml:space="preserve"> </w:t>
      </w:r>
      <w:r w:rsidR="005D5D5F" w:rsidRPr="00A57B74">
        <w:t xml:space="preserve">The smaller the GAP value is, the better the </w:t>
      </w:r>
      <m:oMath>
        <m:r>
          <w:rPr>
            <w:rFonts w:ascii="Cambria Math" w:hAnsi="Cambria Math" w:hint="eastAsia"/>
            <w:kern w:val="0"/>
          </w:rPr>
          <m:t>ALG</m:t>
        </m:r>
      </m:oMath>
      <w:r w:rsidR="005D5D5F" w:rsidRPr="00A57B74" w:rsidDel="00DD0432">
        <w:rPr>
          <w:i/>
        </w:rPr>
        <w:t xml:space="preserve"> </w:t>
      </w:r>
      <w:r w:rsidR="005D5D5F" w:rsidRPr="00A57B74">
        <w:t>performs.</w:t>
      </w:r>
    </w:p>
    <w:p w14:paraId="7723B1AB" w14:textId="61B38573" w:rsidR="009E42D5" w:rsidRPr="004E6957" w:rsidRDefault="003117F4" w:rsidP="004E6957">
      <w:pPr>
        <w:ind w:firstLine="420"/>
        <w:rPr>
          <w:color w:val="0070C0"/>
        </w:rPr>
      </w:pPr>
      <w:r w:rsidRPr="004E6957">
        <w:rPr>
          <w:color w:val="0070C0"/>
        </w:rPr>
        <w:t>W</w:t>
      </w:r>
      <w:r w:rsidR="009E42D5" w:rsidRPr="004E6957">
        <w:rPr>
          <w:color w:val="0070C0"/>
        </w:rPr>
        <w:t>e design two lower bound</w:t>
      </w:r>
      <w:r w:rsidR="00A56B9D" w:rsidRPr="004E6957">
        <w:rPr>
          <w:color w:val="0070C0"/>
        </w:rPr>
        <w:t xml:space="preserve"> to measure the performance of the proposed algorithm</w:t>
      </w:r>
      <w:r w:rsidR="009E42D5" w:rsidRPr="004E6957">
        <w:rPr>
          <w:color w:val="0070C0"/>
        </w:rPr>
        <w:t>:</w:t>
      </w:r>
    </w:p>
    <w:p w14:paraId="1C0ADDBC" w14:textId="16058BBF" w:rsidR="007D716A" w:rsidRPr="004E6957" w:rsidRDefault="005233F4" w:rsidP="004E6957">
      <w:pPr>
        <w:ind w:firstLineChars="0" w:firstLine="420"/>
        <w:rPr>
          <w:color w:val="0070C0"/>
        </w:rPr>
      </w:pPr>
      <w:r w:rsidRPr="004E6957">
        <w:rPr>
          <w:color w:val="0070C0"/>
        </w:rPr>
        <w:t xml:space="preserve">1) </w:t>
      </w:r>
      <w:r w:rsidR="00520FDF" w:rsidRPr="004E6957">
        <w:rPr>
          <w:color w:val="0070C0"/>
        </w:rPr>
        <w:t xml:space="preserve">Consider only the lower bound of mandatory activities, denoted with </w:t>
      </w:r>
      <w:r w:rsidR="003117F4" w:rsidRPr="004E6957">
        <w:rPr>
          <w:color w:val="0070C0"/>
        </w:rPr>
        <w:t>LB-M.</w:t>
      </w:r>
      <w:r w:rsidR="005D5D5F" w:rsidRPr="004E6957">
        <w:rPr>
          <w:color w:val="0070C0"/>
        </w:rPr>
        <w:t xml:space="preserve"> </w:t>
      </w:r>
      <w:r w:rsidR="007D716A" w:rsidRPr="004E6957">
        <w:rPr>
          <w:color w:val="0070C0"/>
        </w:rPr>
        <w:t xml:space="preserve">Specifically, for each instance </w:t>
      </w:r>
      <m:oMath>
        <m:r>
          <w:rPr>
            <w:rFonts w:ascii="Cambria Math" w:hAnsi="Cambria Math"/>
            <w:color w:val="0070C0"/>
          </w:rPr>
          <m:t>i</m:t>
        </m:r>
      </m:oMath>
      <w:r w:rsidR="007D716A" w:rsidRPr="004E6957">
        <w:rPr>
          <w:color w:val="0070C0"/>
        </w:rPr>
        <w:t xml:space="preserve">, we consider only the mandatory activities, then the average usage of resource </w:t>
      </w:r>
      <m:oMath>
        <m:r>
          <w:rPr>
            <w:rFonts w:ascii="Cambria Math" w:hAnsi="Cambria Math"/>
            <w:color w:val="0070C0"/>
          </w:rPr>
          <m:t>k</m:t>
        </m:r>
      </m:oMath>
      <w:r w:rsidR="007D716A" w:rsidRPr="004E6957">
        <w:rPr>
          <w:color w:val="0070C0"/>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d>
          <m:dPr>
            <m:begChr m:val="⌊"/>
            <m:endChr m:val="⌋"/>
            <m:ctrlPr>
              <w:rPr>
                <w:rFonts w:ascii="Cambria Math" w:hAnsi="Cambria Math"/>
                <w:i/>
                <w:color w:val="0070C0"/>
              </w:rPr>
            </m:ctrlPr>
          </m:dPr>
          <m:e>
            <m:r>
              <w:rPr>
                <w:rFonts w:ascii="Cambria Math" w:hAnsi="Cambria Math"/>
                <w:color w:val="0070C0"/>
              </w:rPr>
              <m:t>(</m:t>
            </m:r>
            <m:nary>
              <m:naryPr>
                <m:chr m:val="∑"/>
                <m:limLoc m:val="subSup"/>
                <m:supHide m:val="1"/>
                <m:ctrlPr>
                  <w:rPr>
                    <w:rFonts w:ascii="Cambria Math" w:hAnsi="Cambria Math"/>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e>
            </m:nary>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m:rPr>
                <m:sty m:val="p"/>
              </m:rP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d</m:t>
                </m:r>
              </m:e>
            </m:bar>
          </m:e>
        </m:d>
      </m:oMath>
      <w:r w:rsidR="007D716A" w:rsidRPr="004E6957">
        <w:rPr>
          <w:color w:val="0070C0"/>
        </w:rPr>
        <w:t xml:space="preserve">. This corresponds to the most ideal situation in resource leveling. In this case, the objective function value can be used as the lower bound </w:t>
      </w:r>
      <w:bookmarkStart w:id="84" w:name="OLE_LINK19"/>
      <w:bookmarkStart w:id="85" w:name="OLE_LINK20"/>
      <m:oMath>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r>
          <w:rPr>
            <w:rFonts w:ascii="Cambria Math" w:hAnsi="Cambria Math"/>
            <w:color w:val="0070C0"/>
          </w:rPr>
          <m:t>=</m:t>
        </m:r>
        <m:nary>
          <m:naryPr>
            <m:chr m:val="∑"/>
            <m:limLoc m:val="subSup"/>
            <m:ctrlPr>
              <w:rPr>
                <w:rFonts w:ascii="Cambria Math" w:hAnsi="Cambria Math"/>
                <w:color w:val="0070C0"/>
              </w:rPr>
            </m:ctrlPr>
          </m:naryPr>
          <m:sub>
            <m:r>
              <w:rPr>
                <w:rFonts w:ascii="Cambria Math" w:hAnsi="Cambria Math"/>
                <w:color w:val="0070C0"/>
              </w:rPr>
              <m:t>k=1</m:t>
            </m:r>
          </m:sub>
          <m:sup>
            <m:r>
              <w:rPr>
                <w:rFonts w:ascii="Cambria Math" w:hAnsi="Cambria Math"/>
                <w:color w:val="0070C0"/>
              </w:rPr>
              <m:t>K</m:t>
            </m:r>
          </m:sup>
          <m:e>
            <m:nary>
              <m:naryPr>
                <m:chr m:val="∑"/>
                <m:limLoc m:val="subSup"/>
                <m:ctrlPr>
                  <w:rPr>
                    <w:rFonts w:ascii="Cambria Math" w:hAnsi="Cambria Math"/>
                    <w:i/>
                    <w:color w:val="0070C0"/>
                  </w:rPr>
                </m:ctrlPr>
              </m:naryPr>
              <m:sub>
                <m:r>
                  <w:rPr>
                    <w:rFonts w:ascii="Cambria Math" w:hAnsi="Cambria Math"/>
                    <w:color w:val="0070C0"/>
                  </w:rPr>
                  <m:t>t=1</m:t>
                </m:r>
              </m:sub>
              <m:sup>
                <m:bar>
                  <m:barPr>
                    <m:pos m:val="top"/>
                    <m:ctrlPr>
                      <w:rPr>
                        <w:rFonts w:ascii="Cambria Math" w:hAnsi="Cambria Math"/>
                        <w:i/>
                        <w:color w:val="0070C0"/>
                      </w:rPr>
                    </m:ctrlPr>
                  </m:barPr>
                  <m:e>
                    <m:r>
                      <w:rPr>
                        <w:rFonts w:ascii="Cambria Math" w:hAnsi="Cambria Math"/>
                        <w:color w:val="0070C0"/>
                      </w:rPr>
                      <m:t>d</m:t>
                    </m:r>
                  </m:e>
                </m:bar>
              </m:sup>
              <m:e>
                <m:sSup>
                  <m:sSupPr>
                    <m:ctrlPr>
                      <w:rPr>
                        <w:rFonts w:ascii="Cambria Math" w:hAnsi="Cambria Math"/>
                        <w:i/>
                        <w:color w:val="0070C0"/>
                      </w:rPr>
                    </m:ctrlPr>
                  </m:sSupPr>
                  <m:e>
                    <m:r>
                      <w:rPr>
                        <w:rFonts w:ascii="Cambria Math" w:hAnsi="Cambria Math"/>
                        <w:color w:val="0070C0"/>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e>
                  <m:sup>
                    <m:r>
                      <w:rPr>
                        <w:rFonts w:ascii="Cambria Math" w:hAnsi="Cambria Math"/>
                        <w:color w:val="0070C0"/>
                      </w:rPr>
                      <m:t>2</m:t>
                    </m:r>
                  </m:sup>
                </m:sSup>
              </m:e>
            </m:nary>
          </m:e>
        </m:nary>
      </m:oMath>
      <w:bookmarkEnd w:id="84"/>
      <w:bookmarkEnd w:id="85"/>
      <w:r w:rsidR="007D716A" w:rsidRPr="004E6957">
        <w:rPr>
          <w:color w:val="0070C0"/>
        </w:rPr>
        <w:t>.</w:t>
      </w:r>
    </w:p>
    <w:p w14:paraId="60F6752B" w14:textId="0C70A22C" w:rsidR="005D5D5F" w:rsidRPr="004E6957" w:rsidRDefault="005D5D5F" w:rsidP="004E6957">
      <w:pPr>
        <w:ind w:firstLineChars="0" w:firstLine="420"/>
        <w:rPr>
          <w:color w:val="0070C0"/>
        </w:rPr>
      </w:pPr>
      <w:r w:rsidRPr="004E6957">
        <w:rPr>
          <w:color w:val="0070C0"/>
        </w:rPr>
        <w:t xml:space="preserve">2) Lagrangian relaxation, denoted with Lagr. </w:t>
      </w:r>
      <w:r w:rsidR="00B507B6" w:rsidRPr="004E6957">
        <w:rPr>
          <w:color w:val="0070C0"/>
        </w:rPr>
        <w:t xml:space="preserve">Specifically, </w:t>
      </w:r>
      <w:r w:rsidR="006171FA" w:rsidRPr="004E6957">
        <w:rPr>
          <w:color w:val="0070C0"/>
        </w:rPr>
        <w:t xml:space="preserve">for each instance </w:t>
      </w:r>
      <m:oMath>
        <m:r>
          <w:rPr>
            <w:rFonts w:ascii="Cambria Math" w:hAnsi="Cambria Math"/>
            <w:color w:val="0070C0"/>
          </w:rPr>
          <m:t>i</m:t>
        </m:r>
      </m:oMath>
      <w:r w:rsidR="006171FA" w:rsidRPr="004E6957">
        <w:rPr>
          <w:color w:val="0070C0"/>
        </w:rPr>
        <w:t xml:space="preserve">, </w:t>
      </w:r>
      <w:r w:rsidR="00B507B6" w:rsidRPr="004E6957">
        <w:rPr>
          <w:color w:val="0070C0"/>
        </w:rPr>
        <w:t xml:space="preserve">constraint (10) is relaxed by introducing multipliers </w:t>
      </w:r>
      <m:oMath>
        <m:sSub>
          <m:sSubPr>
            <m:ctrlPr>
              <w:rPr>
                <w:rFonts w:ascii="Cambria Math" w:hAnsi="Cambria Math"/>
                <w:color w:val="0070C0"/>
              </w:rPr>
            </m:ctrlPr>
          </m:sSubPr>
          <m:e>
            <m:r>
              <w:rPr>
                <w:rFonts w:ascii="Cambria Math" w:hAnsi="Cambria Math"/>
                <w:color w:val="0070C0"/>
              </w:rPr>
              <m:t>λ</m:t>
            </m:r>
          </m:e>
          <m:sub>
            <m:r>
              <w:rPr>
                <w:rFonts w:ascii="Cambria Math" w:hAnsi="Cambria Math"/>
                <w:color w:val="0070C0"/>
              </w:rPr>
              <m:t>kt</m:t>
            </m:r>
          </m:sub>
        </m:sSub>
        <m:r>
          <w:rPr>
            <w:rFonts w:ascii="Cambria Math" w:hAnsi="Cambria Math" w:hint="eastAsia"/>
            <w:color w:val="0070C0"/>
          </w:rPr>
          <m:t>≥</m:t>
        </m:r>
        <m:r>
          <w:rPr>
            <w:rFonts w:ascii="Cambria Math" w:hAnsi="Cambria Math"/>
            <w:color w:val="0070C0"/>
          </w:rPr>
          <m:t>0</m:t>
        </m:r>
      </m:oMath>
      <w:r w:rsidR="00E832B6" w:rsidRPr="004E6957">
        <w:rPr>
          <w:color w:val="0070C0"/>
        </w:rPr>
        <w:t xml:space="preserve">, </w:t>
      </w:r>
      <m:oMath>
        <m:r>
          <w:rPr>
            <w:rFonts w:ascii="Cambria Math" w:hAnsi="Cambria Math"/>
            <w:color w:val="0070C0"/>
          </w:rPr>
          <m:t>k=1,…,K, t=1,…,</m:t>
        </m:r>
        <m:acc>
          <m:accPr>
            <m:chr m:val="̅"/>
            <m:ctrlPr>
              <w:rPr>
                <w:rFonts w:ascii="Cambria Math" w:hAnsi="Cambria Math"/>
                <w:i/>
                <w:color w:val="0070C0"/>
              </w:rPr>
            </m:ctrlPr>
          </m:accPr>
          <m:e>
            <m:r>
              <w:rPr>
                <w:rFonts w:ascii="Cambria Math" w:hAnsi="Cambria Math"/>
                <w:color w:val="0070C0"/>
              </w:rPr>
              <m:t>d</m:t>
            </m:r>
          </m:e>
        </m:acc>
      </m:oMath>
      <w:r w:rsidR="00E832B6" w:rsidRPr="004E6957">
        <w:rPr>
          <w:color w:val="0070C0"/>
        </w:rPr>
        <w:t xml:space="preserve">. </w:t>
      </w:r>
      <w:r w:rsidR="00B507B6" w:rsidRPr="004E6957">
        <w:rPr>
          <w:color w:val="0070C0"/>
        </w:rPr>
        <w:t>The objective function of the Lagrangian relaxation model LR(λ) is as follows: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c>
          <w:tcPr>
            <w:tcW w:w="7997" w:type="dxa"/>
            <w:vAlign w:val="center"/>
          </w:tcPr>
          <w:p w14:paraId="0282937A" w14:textId="77777777" w:rsidR="002334C3" w:rsidRPr="004E6957" w:rsidRDefault="002334C3" w:rsidP="004E0903">
            <w:pPr>
              <w:ind w:firstLineChars="0" w:firstLine="0"/>
              <w:rPr>
                <w:color w:val="0070C0"/>
              </w:rPr>
            </w:pPr>
            <w:r w:rsidRPr="004E6957">
              <w:rPr>
                <w:color w:val="0070C0"/>
                <w:sz w:val="18"/>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Cambria Math" w:eastAsia="微软雅黑" w:hAnsi="Cambria Math"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nary>
                    </m:e>
                  </m:nary>
                  <m:r>
                    <w:rPr>
                      <w:rFonts w:ascii="Cambria Math" w:eastAsia="微软雅黑" w:hAnsi="微软雅黑" w:cs="微软雅黑"/>
                      <w:color w:val="0070C0"/>
                      <w:sz w:val="18"/>
                    </w:rPr>
                    <m:t>(</m:t>
                  </m:r>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r>
                    <w:rPr>
                      <w:rFonts w:ascii="Cambria Math" w:hAnsi="Cambria Math"/>
                      <w:color w:val="0070C0"/>
                      <w:sz w:val="18"/>
                    </w:rPr>
                    <m:t>-</m:t>
                  </m:r>
                  <m:nary>
                    <m:naryPr>
                      <m:chr m:val="∑"/>
                      <m:limLoc m:val="subSup"/>
                      <m:ctrlPr>
                        <w:rPr>
                          <w:rFonts w:ascii="Cambria Math" w:hAnsi="Cambria Math"/>
                          <w:i/>
                          <w:color w:val="0070C0"/>
                          <w:sz w:val="18"/>
                        </w:rPr>
                      </m:ctrlPr>
                    </m:naryPr>
                    <m:sub>
                      <m:r>
                        <w:rPr>
                          <w:rFonts w:ascii="Cambria Math" w:hAnsi="Cambria Math"/>
                          <w:color w:val="0070C0"/>
                          <w:sz w:val="18"/>
                        </w:rPr>
                        <m:t>h=1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sSub>
                        <m:sSubPr>
                          <m:ctrlPr>
                            <w:rPr>
                              <w:rFonts w:ascii="Cambria Math" w:hAnsi="Cambria Math"/>
                              <w:i/>
                              <w:color w:val="0070C0"/>
                              <w:sz w:val="18"/>
                            </w:rPr>
                          </m:ctrlPr>
                        </m:sSubPr>
                        <m:e>
                          <m:r>
                            <w:rPr>
                              <w:rFonts w:ascii="Cambria Math" w:hAnsi="Cambria Math"/>
                              <w:color w:val="0070C0"/>
                              <w:sz w:val="18"/>
                            </w:rPr>
                            <m:t>y</m:t>
                          </m:r>
                        </m:e>
                        <m:sub>
                          <m:r>
                            <w:rPr>
                              <w:rFonts w:ascii="Cambria Math" w:hAnsi="Cambria Math"/>
                              <w:color w:val="0070C0"/>
                              <w:sz w:val="18"/>
                            </w:rPr>
                            <m:t>kth</m:t>
                          </m:r>
                        </m:sub>
                      </m:sSub>
                    </m:e>
                  </m:nary>
                  <m:r>
                    <w:rPr>
                      <w:rFonts w:ascii="Cambria Math" w:hAnsi="Cambria Math"/>
                      <w:color w:val="0070C0"/>
                      <w:sz w:val="18"/>
                    </w:rPr>
                    <m:t>)</m:t>
                  </m:r>
                </m:e>
              </m:d>
            </m:oMath>
            <w:r w:rsidRPr="004E6957">
              <w:rPr>
                <w:color w:val="0070C0"/>
                <w:sz w:val="18"/>
              </w:rPr>
              <w:t xml:space="preserve">  </w:t>
            </w:r>
          </w:p>
        </w:tc>
        <w:tc>
          <w:tcPr>
            <w:tcW w:w="650" w:type="dxa"/>
            <w:vAlign w:val="center"/>
          </w:tcPr>
          <w:p w14:paraId="66606AF6" w14:textId="5D9C1A99" w:rsidR="002334C3" w:rsidRPr="004E6957" w:rsidRDefault="002334C3" w:rsidP="004E6957">
            <w:pPr>
              <w:ind w:firstLineChars="0" w:firstLine="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490295">
              <w:rPr>
                <w:noProof/>
                <w:color w:val="0070C0"/>
              </w:rPr>
              <w:t>18</w:t>
            </w:r>
            <w:r w:rsidRPr="004E6957">
              <w:rPr>
                <w:color w:val="0070C0"/>
              </w:rPr>
              <w:fldChar w:fldCharType="end"/>
            </w:r>
            <w:r w:rsidRPr="004E6957">
              <w:rPr>
                <w:color w:val="0070C0"/>
              </w:rPr>
              <w:t>)</w:t>
            </w:r>
          </w:p>
        </w:tc>
      </w:tr>
    </w:tbl>
    <w:p w14:paraId="3BDA2FBF" w14:textId="5B7E2427" w:rsidR="00E832B6" w:rsidRPr="004E6957" w:rsidRDefault="002334C3" w:rsidP="004E6957">
      <w:pPr>
        <w:ind w:firstLineChars="0" w:firstLine="420"/>
        <w:rPr>
          <w:color w:val="0070C0"/>
        </w:rPr>
      </w:pPr>
      <w:r w:rsidRPr="004E6957">
        <w:rPr>
          <w:color w:val="0070C0"/>
        </w:rPr>
        <w:t>The above objective function can be rewritten as: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1"/>
        <w:gridCol w:w="776"/>
      </w:tblGrid>
      <w:tr w:rsidR="00CC12A5" w:rsidRPr="00CC12A5" w14:paraId="0732D4D3" w14:textId="77777777" w:rsidTr="004E6957">
        <w:tc>
          <w:tcPr>
            <w:tcW w:w="7939" w:type="dxa"/>
            <w:vAlign w:val="center"/>
          </w:tcPr>
          <w:p w14:paraId="00BE9AF5" w14:textId="77777777" w:rsidR="002334C3" w:rsidRPr="004E6957" w:rsidRDefault="002334C3" w:rsidP="004E0903">
            <w:pPr>
              <w:ind w:firstLineChars="0" w:firstLine="0"/>
              <w:rPr>
                <w:color w:val="0070C0"/>
              </w:rPr>
            </w:pPr>
            <w:r w:rsidRPr="004E6957">
              <w:rPr>
                <w:color w:val="0070C0"/>
                <w:sz w:val="18"/>
              </w:rPr>
              <w:t>Minimize</w:t>
            </w:r>
            <m:oMath>
              <m:d>
                <m:dPr>
                  <m:begChr m:val="{"/>
                  <m:endChr m:val="}"/>
                  <m:ctrlPr>
                    <w:rPr>
                      <w:rFonts w:ascii="Cambria Math" w:hAnsi="Cambria Math"/>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d>
                                <m:dPr>
                                  <m:begChr m:val="["/>
                                  <m:endChr m:val="]"/>
                                  <m:ctrlPr>
                                    <w:rPr>
                                      <w:rFonts w:ascii="Cambria Math" w:hAnsi="Cambria Math"/>
                                      <w:i/>
                                      <w:color w:val="0070C0"/>
                                      <w:sz w:val="18"/>
                                    </w:rPr>
                                  </m:ctrlPr>
                                </m:dPr>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d>
                                    <m:dPr>
                                      <m:ctrlPr>
                                        <w:rPr>
                                          <w:rFonts w:ascii="Cambria Math" w:hAnsi="Cambria Math"/>
                                          <w:color w:val="0070C0"/>
                                          <w:sz w:val="18"/>
                                        </w:rPr>
                                      </m:ctrlPr>
                                    </m:dPr>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e>
                                  </m:d>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d>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微软雅黑" w:eastAsia="微软雅黑" w:hAnsi="微软雅黑"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e>
                      </m:nary>
                    </m:e>
                  </m:nary>
                </m:e>
              </m:d>
            </m:oMath>
            <w:r w:rsidRPr="004E6957">
              <w:rPr>
                <w:color w:val="0070C0"/>
                <w:sz w:val="18"/>
              </w:rPr>
              <w:t xml:space="preserve"> </w:t>
            </w:r>
          </w:p>
        </w:tc>
        <w:tc>
          <w:tcPr>
            <w:tcW w:w="708" w:type="dxa"/>
            <w:vAlign w:val="center"/>
          </w:tcPr>
          <w:p w14:paraId="2B4B6A1E" w14:textId="5FF46417" w:rsidR="002334C3" w:rsidRPr="004E6957" w:rsidRDefault="002334C3" w:rsidP="004E6957">
            <w:pPr>
              <w:ind w:firstLineChars="100" w:firstLine="210"/>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490295">
              <w:rPr>
                <w:noProof/>
                <w:color w:val="0070C0"/>
              </w:rPr>
              <w:t>19</w:t>
            </w:r>
            <w:r w:rsidRPr="004E6957">
              <w:rPr>
                <w:color w:val="0070C0"/>
              </w:rPr>
              <w:fldChar w:fldCharType="end"/>
            </w:r>
            <w:r w:rsidRPr="004E6957">
              <w:rPr>
                <w:color w:val="0070C0"/>
              </w:rPr>
              <w:t>)</w:t>
            </w:r>
          </w:p>
        </w:tc>
      </w:tr>
    </w:tbl>
    <w:p w14:paraId="113DE1BC" w14:textId="6FEF18E7" w:rsidR="002334C3" w:rsidRPr="004E6957" w:rsidRDefault="00C34DE5" w:rsidP="004E6957">
      <w:pPr>
        <w:ind w:firstLine="420"/>
        <w:rPr>
          <w:color w:val="0070C0"/>
        </w:rPr>
      </w:pPr>
      <w:r w:rsidRPr="004E6957">
        <w:rPr>
          <w:color w:val="0070C0"/>
        </w:rPr>
        <w:t>The Lagrangian problem LR(</w:t>
      </w:r>
      <m:oMath>
        <m:r>
          <w:rPr>
            <w:rFonts w:ascii="Cambria Math" w:hAnsi="Cambria Math"/>
            <w:color w:val="0070C0"/>
          </w:rPr>
          <m:t>λ</m:t>
        </m:r>
      </m:oMath>
      <w:r w:rsidR="00981230" w:rsidRPr="004E6957">
        <w:rPr>
          <w:color w:val="0070C0"/>
        </w:rPr>
        <w:t>)</w:t>
      </w:r>
      <w:r w:rsidR="00F46634" w:rsidRPr="004E6957">
        <w:rPr>
          <w:color w:val="0070C0"/>
        </w:rPr>
        <w:t xml:space="preserve"> </w:t>
      </w:r>
      <w:r w:rsidRPr="004E6957">
        <w:rPr>
          <w:color w:val="0070C0"/>
        </w:rPr>
        <w:t>consists of (2)-(6), (8), (11)</w:t>
      </w:r>
      <w:r w:rsidR="00981230" w:rsidRPr="004E6957">
        <w:rPr>
          <w:color w:val="0070C0"/>
        </w:rPr>
        <w:t>, (18)</w:t>
      </w:r>
      <w:r w:rsidRPr="004E6957">
        <w:rPr>
          <w:color w:val="0070C0"/>
        </w:rPr>
        <w:t>.</w:t>
      </w:r>
    </w:p>
    <w:p w14:paraId="6AF30683" w14:textId="65E17B65" w:rsidR="00981230" w:rsidRPr="004E6957" w:rsidRDefault="00981230" w:rsidP="004E6957">
      <w:pPr>
        <w:ind w:firstLine="420"/>
        <w:rPr>
          <w:color w:val="0070C0"/>
        </w:rPr>
      </w:pPr>
      <w:r w:rsidRPr="004E6957">
        <w:rPr>
          <w:color w:val="0070C0"/>
        </w:rPr>
        <w:t>In order to obtain the best lower bound of Lagrangian relaxation of the original model, the following Lagrangian dual problem is approximately solved by using the subgradient method</w:t>
      </w:r>
      <w:r w:rsidR="00DC1F0C">
        <w:rPr>
          <w:color w:val="0070C0"/>
        </w:rPr>
        <w:t xml:space="preserve"> </w:t>
      </w:r>
      <w:r w:rsidR="00A70E98">
        <w:rPr>
          <w:color w:val="0070C0"/>
        </w:rPr>
        <w:fldChar w:fldCharType="begin"/>
      </w:r>
      <w:r w:rsidR="00A70E98">
        <w:rPr>
          <w:color w:val="0070C0"/>
        </w:rPr>
        <w:instrText xml:space="preserve"> ADDIN EN.CITE &lt;EndNote&gt;&lt;Cite&gt;&lt;Author&gt;Bianco&lt;/Author&gt;&lt;Year&gt;2012&lt;/Year&gt;&lt;RecNum&gt;131&lt;/RecNum&gt;&lt;DisplayText&gt;(Bianco &amp;amp; Caramia, 2012)&lt;/DisplayText&gt;&lt;record&gt;&lt;rec-number&gt;131&lt;/rec-number&gt;&lt;foreign-keys&gt;&lt;key app="EN" db-id="xffv0rxrjsrdz5ew9dbxfdvfpf5ept2v0pxz" timestamp="1644160176"&gt;131&lt;/key&gt;&lt;/foreign-keys&gt;&lt;ref-type name="Journal Article"&gt;17&lt;/ref-type&gt;&lt;contributors&gt;&lt;authors&gt;&lt;author&gt;Bianco, Lucio&lt;/author&gt;&lt;author&gt;Caramia, Massimiliano&lt;/author&gt;&lt;/authors&gt;&lt;/contributors&gt;&lt;titles&gt;&lt;title&gt;An exact algorithm to minimize the makespan in project scheduling with scarce resources and generalized precedence relations&lt;/title&gt;&lt;secondary-title&gt;European Journal of Operational Research&lt;/secondary-title&gt;&lt;/titles&gt;&lt;periodical&gt;&lt;full-title&gt;European journal of operational research&lt;/full-title&gt;&lt;/periodical&gt;&lt;pages&gt;73-85&lt;/pages&gt;&lt;volume&gt;219&lt;/volume&gt;&lt;number&gt;1&lt;/number&gt;&lt;dates&gt;&lt;year&gt;2012&lt;/year&gt;&lt;/dates&gt;&lt;isbn&gt;0377-2217&lt;/isbn&gt;&lt;urls&gt;&lt;/urls&gt;&lt;/record&gt;&lt;/Cite&gt;&lt;/EndNote&gt;</w:instrText>
      </w:r>
      <w:r w:rsidR="00A70E98">
        <w:rPr>
          <w:color w:val="0070C0"/>
        </w:rPr>
        <w:fldChar w:fldCharType="separate"/>
      </w:r>
      <w:r w:rsidR="00A70E98">
        <w:rPr>
          <w:noProof/>
          <w:color w:val="0070C0"/>
        </w:rPr>
        <w:t>(Bianco &amp; Caramia, 2012)</w:t>
      </w:r>
      <w:r w:rsidR="00A70E98">
        <w:rPr>
          <w:color w:val="0070C0"/>
        </w:rPr>
        <w:fldChar w:fldCharType="end"/>
      </w:r>
      <w:r w:rsidRPr="004E6957">
        <w:rPr>
          <w:color w:val="0070C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CC12A5" w:rsidRPr="00CC12A5" w14:paraId="32014984" w14:textId="77777777" w:rsidTr="00D95508">
        <w:tc>
          <w:tcPr>
            <w:tcW w:w="7938" w:type="dxa"/>
          </w:tcPr>
          <w:p w14:paraId="72B4B951" w14:textId="7BB52877" w:rsidR="00981230" w:rsidRPr="004E6957" w:rsidRDefault="00981230" w:rsidP="004E0903">
            <w:pPr>
              <w:ind w:firstLineChars="0" w:firstLine="0"/>
              <w:jc w:val="center"/>
              <w:rPr>
                <w:color w:val="0070C0"/>
              </w:rPr>
            </w:pPr>
            <w:r w:rsidRPr="004E6957">
              <w:rPr>
                <w:color w:val="0070C0"/>
              </w:rPr>
              <w:t>LD</w:t>
            </w:r>
            <w:r w:rsidR="00F46634" w:rsidRPr="004E6957">
              <w:rPr>
                <w:color w:val="0070C0"/>
              </w:rPr>
              <w:t xml:space="preserve">: </w:t>
            </w:r>
            <w:r w:rsidRPr="004E6957">
              <w:rPr>
                <w:color w:val="0070C0"/>
              </w:rPr>
              <w:t>Maximize LR(</w:t>
            </w:r>
            <m:oMath>
              <m:r>
                <w:rPr>
                  <w:rFonts w:ascii="Cambria Math" w:hAnsi="Cambria Math"/>
                  <w:color w:val="0070C0"/>
                </w:rPr>
                <m:t>λ</m:t>
              </m:r>
            </m:oMath>
            <w:r w:rsidR="00CC12A5" w:rsidRPr="004E6957">
              <w:rPr>
                <w:color w:val="0070C0"/>
              </w:rPr>
              <w:t>)</w:t>
            </w:r>
          </w:p>
        </w:tc>
        <w:tc>
          <w:tcPr>
            <w:tcW w:w="566" w:type="dxa"/>
          </w:tcPr>
          <w:p w14:paraId="1A365901" w14:textId="39DA6081" w:rsidR="00981230" w:rsidRPr="004E6957" w:rsidRDefault="00981230" w:rsidP="004E0903">
            <w:pPr>
              <w:ind w:firstLineChars="0" w:firstLine="0"/>
              <w:rPr>
                <w:color w:val="0070C0"/>
              </w:rPr>
            </w:pPr>
            <w:bookmarkStart w:id="86" w:name="式1"/>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490295">
              <w:rPr>
                <w:noProof/>
                <w:color w:val="0070C0"/>
              </w:rPr>
              <w:t>20</w:t>
            </w:r>
            <w:r w:rsidRPr="004E6957">
              <w:rPr>
                <w:color w:val="0070C0"/>
              </w:rPr>
              <w:fldChar w:fldCharType="end"/>
            </w:r>
            <w:r w:rsidRPr="004E6957">
              <w:rPr>
                <w:color w:val="0070C0"/>
              </w:rPr>
              <w:t>)</w:t>
            </w:r>
            <w:bookmarkEnd w:id="86"/>
          </w:p>
        </w:tc>
      </w:tr>
    </w:tbl>
    <w:p w14:paraId="05100E72" w14:textId="39C26799" w:rsidR="00981230" w:rsidRPr="004E6957" w:rsidRDefault="00234AB5" w:rsidP="004E6957">
      <w:pPr>
        <w:ind w:firstLine="420"/>
        <w:rPr>
          <w:color w:val="0070C0"/>
        </w:rPr>
      </w:pPr>
      <w:r w:rsidRPr="004E6957">
        <w:rPr>
          <w:color w:val="0070C0"/>
        </w:rPr>
        <w:t>In each iteration of the algorithm, the Lagrangian coefficients need to be updated as follows:</w:t>
      </w:r>
    </w:p>
    <w:p w14:paraId="720D2262" w14:textId="6D5B71DB" w:rsidR="001679B2" w:rsidRPr="004E6957" w:rsidRDefault="001679B2" w:rsidP="004E6957">
      <w:pPr>
        <w:pStyle w:val="ad"/>
        <w:numPr>
          <w:ilvl w:val="0"/>
          <w:numId w:val="10"/>
        </w:numPr>
        <w:ind w:firstLineChars="0"/>
        <w:rPr>
          <w:color w:val="0070C0"/>
        </w:rPr>
      </w:pPr>
      <w:r w:rsidRPr="004E6957">
        <w:rPr>
          <w:color w:val="0070C0"/>
        </w:rPr>
        <w:t xml:space="preserve">The subgradient values ​​for each relaxed constraint related to resource </w:t>
      </w:r>
      <m:oMath>
        <m:r>
          <w:rPr>
            <w:rFonts w:ascii="Cambria Math" w:hAnsi="Cambria Math"/>
            <w:color w:val="0070C0"/>
          </w:rPr>
          <m:t>k</m:t>
        </m:r>
      </m:oMath>
      <w:r w:rsidRPr="004E6957">
        <w:rPr>
          <w:color w:val="0070C0"/>
        </w:rPr>
        <w:t xml:space="preserve"> and time period</w:t>
      </w:r>
      <w:r w:rsidR="00AC5D65" w:rsidRPr="004E6957">
        <w:rPr>
          <w:color w:val="0070C0"/>
        </w:rPr>
        <w:t xml:space="preserve"> </w:t>
      </w:r>
      <m:oMath>
        <m:r>
          <w:rPr>
            <w:rFonts w:ascii="Cambria Math" w:hAnsi="Cambria Math"/>
            <w:color w:val="0070C0"/>
          </w:rPr>
          <m:t>t</m:t>
        </m:r>
      </m:oMath>
      <w:r w:rsidRPr="004E6957">
        <w:rPr>
          <w:color w:val="0070C0"/>
        </w:rPr>
        <w:t xml:space="preserve"> </w:t>
      </w:r>
      <w:r w:rsidRPr="004E6957">
        <w:rPr>
          <w:color w:val="0070C0"/>
        </w:rPr>
        <w:lastRenderedPageBreak/>
        <w:t>is determined as</w:t>
      </w:r>
      <m:oMath>
        <m:r>
          <w:rPr>
            <w:rFonts w:ascii="Cambria Math" w:eastAsiaTheme="minorEastAsia" w:hAnsi="Cambria Math"/>
            <w:color w:val="0070C0"/>
            <w:kern w:val="24"/>
          </w:rPr>
          <m:t xml:space="preserve">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nary>
          <m:naryPr>
            <m:chr m:val="∑"/>
            <m:limLoc m:val="subSup"/>
            <m:supHide m:val="1"/>
            <m:ctrlPr>
              <w:rPr>
                <w:rFonts w:ascii="Cambria Math" w:eastAsiaTheme="minorEastAsia" w:hAnsi="Cambria Math"/>
                <w:i/>
                <w:iCs/>
                <w:color w:val="0070C0"/>
                <w:kern w:val="24"/>
              </w:rPr>
            </m:ctrlPr>
          </m:naryPr>
          <m:sub>
            <m:r>
              <w:rPr>
                <w:rFonts w:ascii="Cambria Math" w:eastAsiaTheme="minorEastAsia" w:hAnsi="Cambria Math"/>
                <w:color w:val="0070C0"/>
                <w:kern w:val="24"/>
              </w:rPr>
              <m:t>i</m:t>
            </m:r>
            <m:r>
              <m:rPr>
                <m:sty m:val="p"/>
              </m:rPr>
              <w:rPr>
                <w:rFonts w:ascii="Cambria Math" w:eastAsiaTheme="minorEastAsia" w:hAnsi="Cambria Math" w:hint="eastAsia"/>
                <w:color w:val="0070C0"/>
                <w:kern w:val="24"/>
              </w:rPr>
              <m:t>∈</m:t>
            </m:r>
            <m:r>
              <w:rPr>
                <w:rFonts w:ascii="Cambria Math" w:eastAsiaTheme="minorEastAsia" w:hAnsi="Cambria Math"/>
                <w:color w:val="0070C0"/>
                <w:kern w:val="24"/>
              </w:rPr>
              <m:t>N</m:t>
            </m:r>
          </m: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r</m:t>
                </m:r>
              </m:e>
              <m:sub>
                <m:r>
                  <w:rPr>
                    <w:rFonts w:ascii="Cambria Math" w:eastAsiaTheme="minorEastAsia" w:hAnsi="Cambria Math"/>
                    <w:color w:val="0070C0"/>
                    <w:kern w:val="24"/>
                  </w:rPr>
                  <m:t>ik</m:t>
                </m:r>
              </m:sub>
            </m:sSub>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τ=</m:t>
                </m:r>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max</m:t>
                    </m:r>
                  </m:fName>
                  <m:e>
                    <m:d>
                      <m:dPr>
                        <m:begChr m:val="{"/>
                        <m:endChr m:val="}"/>
                        <m:ctrlPr>
                          <w:rPr>
                            <w:rFonts w:ascii="Cambria Math" w:eastAsiaTheme="minorEastAsia" w:hAnsi="Cambria Math"/>
                            <w:i/>
                            <w:iCs/>
                            <w:color w:val="0070C0"/>
                            <w:kern w:val="24"/>
                          </w:rPr>
                        </m:ctrlPr>
                      </m:d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es</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m:t>
                        </m:r>
                        <m:r>
                          <w:rPr>
                            <w:rFonts w:ascii="Cambria Math" w:eastAsiaTheme="minorEastAsia" w:hAnsi="Cambria Math"/>
                            <w:color w:val="0070C0"/>
                            <w:kern w:val="24"/>
                          </w:rPr>
                          <m:t>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d</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+1</m:t>
                        </m:r>
                      </m:e>
                    </m:d>
                  </m:e>
                </m:func>
              </m:sub>
              <m:sup>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min</m:t>
                    </m:r>
                  </m:fName>
                  <m:e>
                    <m:d>
                      <m:dPr>
                        <m:begChr m:val="{"/>
                        <m:endChr m:val="}"/>
                        <m:ctrlPr>
                          <w:rPr>
                            <w:rFonts w:ascii="Cambria Math" w:eastAsiaTheme="minorEastAsia" w:hAnsi="Cambria Math"/>
                            <w:i/>
                            <w:iCs/>
                            <w:color w:val="0070C0"/>
                            <w:kern w:val="24"/>
                          </w:rPr>
                        </m:ctrlPr>
                      </m:dPr>
                      <m:e>
                        <m:r>
                          <w:rPr>
                            <w:rFonts w:ascii="Cambria Math" w:eastAsiaTheme="minorEastAsia" w:hAnsi="Cambria Math"/>
                            <w:color w:val="0070C0"/>
                            <w:kern w:val="24"/>
                          </w:rPr>
                          <m:t>t</m:t>
                        </m:r>
                        <m:r>
                          <m:rPr>
                            <m:sty m:val="p"/>
                          </m:rPr>
                          <w:rPr>
                            <w:rFonts w:ascii="Cambria Math" w:eastAsiaTheme="minorEastAsia" w:hAnsi="Cambria Math"/>
                            <w:color w:val="0070C0"/>
                            <w:kern w:val="24"/>
                          </w:rPr>
                          <m: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ls</m:t>
                            </m:r>
                          </m:e>
                          <m:sub>
                            <m:r>
                              <w:rPr>
                                <w:rFonts w:ascii="Cambria Math" w:eastAsiaTheme="minorEastAsia" w:hAnsi="Cambria Math"/>
                                <w:color w:val="0070C0"/>
                                <w:kern w:val="24"/>
                              </w:rPr>
                              <m:t>i</m:t>
                            </m:r>
                          </m:sub>
                        </m:sSub>
                      </m:e>
                    </m:d>
                  </m:e>
                </m:func>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x</m:t>
                    </m:r>
                  </m:e>
                  <m:sub>
                    <m:r>
                      <w:rPr>
                        <w:rFonts w:ascii="Cambria Math" w:eastAsiaTheme="minorEastAsia" w:hAnsi="Cambria Math"/>
                        <w:color w:val="0070C0"/>
                        <w:kern w:val="24"/>
                      </w:rPr>
                      <m:t>iτ</m:t>
                    </m:r>
                  </m:sub>
                </m:sSub>
              </m:e>
            </m:nary>
          </m:e>
        </m:nary>
        <m:r>
          <w:rPr>
            <w:rFonts w:ascii="Cambria Math" w:eastAsiaTheme="minorEastAsia" w:hAnsi="Cambria Math"/>
            <w:color w:val="0070C0"/>
            <w:kern w:val="24"/>
          </w:rPr>
          <m:t>-</m:t>
        </m:r>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h=1</m:t>
            </m:r>
          </m:sub>
          <m:sup>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H</m:t>
                </m:r>
              </m:e>
              <m:sub>
                <m:r>
                  <w:rPr>
                    <w:rFonts w:ascii="Cambria Math" w:eastAsiaTheme="minorEastAsia" w:hAnsi="Cambria Math"/>
                    <w:color w:val="0070C0"/>
                    <w:kern w:val="24"/>
                  </w:rPr>
                  <m:t>kt</m:t>
                </m:r>
              </m:sub>
            </m:s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y</m:t>
                </m:r>
              </m:e>
              <m:sub>
                <m:r>
                  <w:rPr>
                    <w:rFonts w:ascii="Cambria Math" w:eastAsiaTheme="minorEastAsia" w:hAnsi="Cambria Math"/>
                    <w:color w:val="0070C0"/>
                    <w:kern w:val="24"/>
                  </w:rPr>
                  <m:t>kth</m:t>
                </m:r>
              </m:sub>
            </m:sSub>
          </m:e>
        </m:nary>
      </m:oMath>
      <w:r w:rsidR="006A4D62" w:rsidRPr="004E6957">
        <w:rPr>
          <w:iCs/>
          <w:color w:val="0070C0"/>
          <w:kern w:val="24"/>
        </w:rPr>
        <w:t>.</w:t>
      </w:r>
    </w:p>
    <w:p w14:paraId="2A4E0360" w14:textId="155D4AEF" w:rsidR="001679B2" w:rsidRPr="004E6957" w:rsidRDefault="001679B2" w:rsidP="004E6957">
      <w:pPr>
        <w:pStyle w:val="ad"/>
        <w:numPr>
          <w:ilvl w:val="0"/>
          <w:numId w:val="10"/>
        </w:numPr>
        <w:ind w:firstLineChars="0"/>
        <w:rPr>
          <w:color w:val="0070C0"/>
        </w:rPr>
      </w:pPr>
      <w:r w:rsidRPr="004E6957">
        <w:rPr>
          <w:rFonts w:hint="eastAsia"/>
          <w:color w:val="0070C0"/>
        </w:rPr>
        <w:t>The scalar step is determined as</w:t>
      </w:r>
      <w:r w:rsidRPr="004E6957">
        <w:rPr>
          <w:color w:val="0070C0"/>
        </w:rPr>
        <w:t xml:space="preserve"> </w:t>
      </w:r>
      <m:oMath>
        <m:r>
          <w:rPr>
            <w:rFonts w:ascii="Cambria Math" w:eastAsiaTheme="minorEastAsia" w:hAnsi="Cambria Math"/>
            <w:color w:val="0070C0"/>
            <w:kern w:val="24"/>
          </w:rPr>
          <m:t>ST=</m:t>
        </m:r>
        <m:f>
          <m:fPr>
            <m:ctrlPr>
              <w:rPr>
                <w:rFonts w:ascii="Cambria Math" w:eastAsiaTheme="minorEastAsia" w:hAnsi="Cambria Math"/>
                <w:i/>
                <w:iCs/>
                <w:color w:val="0070C0"/>
                <w:kern w:val="24"/>
              </w:rPr>
            </m:ctrlPr>
          </m:fPr>
          <m:num>
            <m:r>
              <w:rPr>
                <w:rFonts w:ascii="Cambria Math" w:eastAsiaTheme="minorEastAsia" w:hAnsi="Cambria Math"/>
                <w:color w:val="0070C0"/>
                <w:kern w:val="24"/>
              </w:rPr>
              <m:t>β(</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r>
              <w:rPr>
                <w:rFonts w:ascii="Cambria Math" w:eastAsiaTheme="minorEastAsia" w:hAnsi="Cambria Math"/>
                <w:color w:val="0070C0"/>
                <w:kern w:val="24"/>
              </w:rPr>
              <m:t>-</m:t>
            </m:r>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r>
              <w:rPr>
                <w:rFonts w:ascii="Cambria Math" w:eastAsiaTheme="minorEastAsia" w:hAnsi="Cambria Math"/>
                <w:color w:val="0070C0"/>
                <w:kern w:val="24"/>
              </w:rPr>
              <m:t>)</m:t>
            </m:r>
          </m:num>
          <m:den>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k</m:t>
                </m:r>
                <m:r>
                  <m:rPr>
                    <m:sty m:val="p"/>
                  </m:rPr>
                  <w:rPr>
                    <w:rFonts w:ascii="Cambria Math" w:eastAsiaTheme="minorEastAsia" w:hAnsi="Cambria Math"/>
                    <w:color w:val="0070C0"/>
                    <w:kern w:val="24"/>
                  </w:rPr>
                  <m:t>=1</m:t>
                </m:r>
              </m:sub>
              <m:sup>
                <m:r>
                  <w:rPr>
                    <w:rFonts w:ascii="Cambria Math" w:eastAsiaTheme="minorEastAsia" w:hAnsi="Cambria Math"/>
                    <w:color w:val="0070C0"/>
                    <w:kern w:val="24"/>
                  </w:rPr>
                  <m:t>K</m:t>
                </m:r>
              </m:sup>
              <m:e>
                <m:nary>
                  <m:naryPr>
                    <m:chr m:val="∑"/>
                    <m:limLoc m:val="undOvr"/>
                    <m:ctrlPr>
                      <w:rPr>
                        <w:rFonts w:ascii="Cambria Math" w:eastAsiaTheme="minorEastAsia" w:hAnsi="Cambria Math"/>
                        <w:i/>
                        <w:iCs/>
                        <w:color w:val="0070C0"/>
                        <w:kern w:val="24"/>
                      </w:rPr>
                    </m:ctrlPr>
                  </m:naryPr>
                  <m:sub>
                    <m:r>
                      <w:rPr>
                        <w:rFonts w:ascii="Cambria Math" w:eastAsiaTheme="minorEastAsia" w:hAnsi="Cambria Math"/>
                        <w:color w:val="0070C0"/>
                        <w:kern w:val="24"/>
                      </w:rPr>
                      <m:t>t</m:t>
                    </m:r>
                    <m:r>
                      <m:rPr>
                        <m:sty m:val="p"/>
                      </m:rPr>
                      <w:rPr>
                        <w:rFonts w:ascii="Cambria Math" w:eastAsiaTheme="minorEastAsia" w:hAnsi="Cambria Math"/>
                        <w:color w:val="0070C0"/>
                        <w:kern w:val="24"/>
                      </w:rPr>
                      <m:t>=1</m:t>
                    </m:r>
                  </m:sub>
                  <m:sup>
                    <m:acc>
                      <m:accPr>
                        <m:chr m:val="̅"/>
                        <m:ctrlPr>
                          <w:rPr>
                            <w:rFonts w:ascii="Cambria Math" w:eastAsiaTheme="minorEastAsia" w:hAnsi="Cambria Math"/>
                            <w:i/>
                            <w:iCs/>
                            <w:color w:val="0070C0"/>
                            <w:kern w:val="24"/>
                          </w:rPr>
                        </m:ctrlPr>
                      </m:accPr>
                      <m:e>
                        <m:r>
                          <w:rPr>
                            <w:rFonts w:ascii="Cambria Math" w:eastAsiaTheme="minorEastAsia" w:hAnsi="Cambria Math"/>
                            <w:color w:val="0070C0"/>
                            <w:kern w:val="24"/>
                          </w:rPr>
                          <m:t>d</m:t>
                        </m:r>
                      </m:e>
                    </m:acc>
                  </m:sup>
                  <m:e>
                    <m:sSup>
                      <m:sSupPr>
                        <m:ctrlPr>
                          <w:rPr>
                            <w:rFonts w:ascii="Cambria Math" w:eastAsiaTheme="minorEastAsia" w:hAnsi="Cambria Math"/>
                            <w:i/>
                            <w:iCs/>
                            <w:color w:val="0070C0"/>
                            <w:kern w:val="24"/>
                          </w:rPr>
                        </m:ctrlPr>
                      </m:sSup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e>
                      <m:sup>
                        <m:r>
                          <w:rPr>
                            <w:rFonts w:ascii="Cambria Math" w:eastAsiaTheme="minorEastAsia" w:hAnsi="Cambria Math"/>
                            <w:color w:val="0070C0"/>
                            <w:kern w:val="24"/>
                          </w:rPr>
                          <m:t>2</m:t>
                        </m:r>
                      </m:sup>
                    </m:sSup>
                  </m:e>
                </m:nary>
              </m:e>
            </m:nary>
          </m:den>
        </m:f>
      </m:oMath>
      <w:r w:rsidRPr="004E6957">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oMath>
      <w:r w:rsidR="00A9033B" w:rsidRPr="004E6957">
        <w:rPr>
          <w:iCs/>
          <w:color w:val="0070C0"/>
          <w:kern w:val="24"/>
        </w:rPr>
        <w:t xml:space="preserve"> is the upper bound, and in order to obtain the best result, we take the solution obtained by </w:t>
      </w:r>
      <w:r w:rsidR="004267A3">
        <w:rPr>
          <w:iCs/>
          <w:color w:val="0070C0"/>
          <w:kern w:val="24"/>
        </w:rPr>
        <w:t>C</w:t>
      </w:r>
      <w:r w:rsidR="00A9033B" w:rsidRPr="004E6957">
        <w:rPr>
          <w:iCs/>
          <w:color w:val="0070C0"/>
          <w:kern w:val="24"/>
        </w:rPr>
        <w:t xml:space="preserve">GA as the upper bound.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is the current best lower bound, which is obtained by solving LR(λ) by CPLEX. </w:t>
      </w:r>
      <m:oMath>
        <m:r>
          <w:rPr>
            <w:rFonts w:ascii="Cambria Math" w:eastAsiaTheme="minorEastAsia" w:hAnsi="Cambria Math"/>
            <w:color w:val="0070C0"/>
            <w:kern w:val="24"/>
          </w:rPr>
          <m:t>β</m:t>
        </m:r>
      </m:oMath>
      <w:r w:rsidR="00A9033B" w:rsidRPr="004E6957">
        <w:rPr>
          <w:iCs/>
          <w:color w:val="0070C0"/>
          <w:kern w:val="24"/>
        </w:rPr>
        <w:t xml:space="preserve"> is a scaling factor with an initial value of 2, and when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is not improved in </w:t>
      </w:r>
      <m:oMath>
        <m:r>
          <w:rPr>
            <w:rFonts w:ascii="Cambria Math" w:hAnsi="Cambria Math"/>
            <w:color w:val="0070C0"/>
            <w:kern w:val="24"/>
          </w:rPr>
          <m:t>l=5</m:t>
        </m:r>
      </m:oMath>
      <w:r w:rsidR="00A9033B" w:rsidRPr="004E6957">
        <w:rPr>
          <w:iCs/>
          <w:color w:val="0070C0"/>
          <w:kern w:val="24"/>
        </w:rPr>
        <w:t xml:space="preserve"> consecutive iterations, </w:t>
      </w:r>
      <m:oMath>
        <m:r>
          <w:rPr>
            <w:rFonts w:ascii="Cambria Math" w:eastAsiaTheme="minorEastAsia" w:hAnsi="Cambria Math"/>
            <w:color w:val="0070C0"/>
            <w:kern w:val="24"/>
          </w:rPr>
          <m:t>β</m:t>
        </m:r>
      </m:oMath>
      <w:r w:rsidR="00A9033B" w:rsidRPr="004E6957">
        <w:rPr>
          <w:iCs/>
          <w:color w:val="0070C0"/>
          <w:kern w:val="24"/>
        </w:rPr>
        <w:t xml:space="preserve"> is reduced to half of it.</w:t>
      </w:r>
    </w:p>
    <w:p w14:paraId="1782A112" w14:textId="4C47E14A" w:rsidR="006A4D62" w:rsidRPr="004E6957" w:rsidRDefault="006A4D62" w:rsidP="004E6957">
      <w:pPr>
        <w:pStyle w:val="ad"/>
        <w:numPr>
          <w:ilvl w:val="0"/>
          <w:numId w:val="10"/>
        </w:numPr>
        <w:ind w:firstLineChars="0"/>
        <w:rPr>
          <w:color w:val="0070C0"/>
        </w:rPr>
      </w:pPr>
      <w:r w:rsidRPr="004E6957">
        <w:rPr>
          <w:iCs/>
          <w:color w:val="0070C0"/>
          <w:kern w:val="24"/>
        </w:rPr>
        <w:t>The Lagrange coefficient is determined as</w:t>
      </w:r>
      <w:r w:rsidR="00F46634" w:rsidRPr="004E6957">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r>
          <m:rPr>
            <m:sty m:val="p"/>
          </m:rPr>
          <w:rPr>
            <w:rFonts w:ascii="Cambria Math" w:eastAsiaTheme="minorEastAsia" w:hAnsi="Cambria Math"/>
            <w:color w:val="0070C0"/>
            <w:kern w:val="24"/>
          </w:rPr>
          <m:t>max</m:t>
        </m:r>
        <m:r>
          <w:rPr>
            <w:rFonts w:ascii="Cambria Math" w:eastAsiaTheme="minorEastAsia" w:hAnsi="Cambria Math"/>
            <w:color w:val="0070C0"/>
            <w:kern w:val="24"/>
          </w:rPr>
          <m:t>(0, 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+ST∙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oMath>
      <w:r w:rsidRPr="004E6957">
        <w:rPr>
          <w:color w:val="0070C0"/>
          <w:kern w:val="24"/>
        </w:rPr>
        <w:t>.</w:t>
      </w:r>
    </w:p>
    <w:p w14:paraId="3AB3F5F2" w14:textId="3F8501CF" w:rsidR="006A4D62" w:rsidRPr="004E6957" w:rsidRDefault="006A4D62" w:rsidP="004E6957">
      <w:pPr>
        <w:ind w:left="420" w:firstLineChars="0" w:firstLine="0"/>
        <w:rPr>
          <w:color w:val="0070C0"/>
        </w:rPr>
      </w:pPr>
      <w:r w:rsidRPr="004E6957">
        <w:rPr>
          <w:color w:val="0070C0"/>
        </w:rPr>
        <w:t>The termination condition of t</w:t>
      </w:r>
      <w:r w:rsidR="00314FF1" w:rsidRPr="00A70E98">
        <w:rPr>
          <w:color w:val="0070C0"/>
        </w:rPr>
        <w:t>he algorithm is 300 iterations</w:t>
      </w:r>
      <w:r w:rsidR="00314FF1">
        <w:rPr>
          <w:color w:val="0070C0"/>
        </w:rPr>
        <w:t xml:space="preserve"> </w:t>
      </w:r>
      <w:r w:rsidRPr="004E6957">
        <w:rPr>
          <w:color w:val="0070C0"/>
        </w:rPr>
        <w:t xml:space="preserve">or </w:t>
      </w:r>
      <m:oMath>
        <m:r>
          <w:rPr>
            <w:rFonts w:ascii="Cambria Math" w:eastAsiaTheme="minorEastAsia" w:hAnsi="Cambria Math"/>
            <w:color w:val="0070C0"/>
            <w:kern w:val="24"/>
          </w:rPr>
          <m:t>β</m:t>
        </m:r>
        <m:r>
          <m:rPr>
            <m:sty m:val="p"/>
          </m:rPr>
          <w:rPr>
            <w:rFonts w:ascii="Cambria Math" w:hAnsi="Cambria Math"/>
            <w:color w:val="0070C0"/>
            <w:kern w:val="24"/>
          </w:rPr>
          <m:t>&lt;0.0001</m:t>
        </m:r>
      </m:oMath>
      <w:r w:rsidRPr="004E6957">
        <w:rPr>
          <w:color w:val="0070C0"/>
          <w:kern w:val="24"/>
        </w:rPr>
        <w:t>.</w:t>
      </w:r>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30AA1265" w:rsidR="007D716A" w:rsidRPr="00A57B74" w:rsidRDefault="007D716A" w:rsidP="001F1E24">
      <w:pPr>
        <w:pStyle w:val="2"/>
        <w:spacing w:before="156" w:after="156"/>
      </w:pPr>
      <w:r w:rsidRPr="00A57B74">
        <w:t xml:space="preserve">Parameter settings for the </w:t>
      </w:r>
      <w:r w:rsidR="004267A3" w:rsidRPr="004E6957">
        <w:rPr>
          <w:color w:val="0070C0"/>
        </w:rPr>
        <w:t>C</w:t>
      </w:r>
      <w:r w:rsidRPr="004E6957">
        <w:rPr>
          <w:color w:val="0070C0"/>
        </w:rPr>
        <w:t>GA</w:t>
      </w:r>
    </w:p>
    <w:p w14:paraId="1F23A259" w14:textId="1C25749A"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w:t>
      </w:r>
      <w:r w:rsidR="004267A3" w:rsidRPr="004E6957">
        <w:rPr>
          <w:color w:val="0070C0"/>
        </w:rPr>
        <w:t>C</w:t>
      </w:r>
      <w:r w:rsidRPr="004E6957">
        <w:rPr>
          <w:color w:val="0070C0"/>
        </w:rPr>
        <w:t>GA</w:t>
      </w:r>
      <w:r w:rsidRPr="00A57B74">
        <w:t>. We use the Taguchi method for the DOE to determine appropriate parameter values ​​for the</w:t>
      </w:r>
      <w:r w:rsidRPr="004E6957">
        <w:rPr>
          <w:color w:val="0070C0"/>
        </w:rPr>
        <w:t xml:space="preserve"> </w:t>
      </w:r>
      <w:r w:rsidR="004267A3" w:rsidRPr="004E6957">
        <w:rPr>
          <w:color w:val="0070C0"/>
        </w:rPr>
        <w:t>C</w:t>
      </w:r>
      <w:r w:rsidRPr="004E6957">
        <w:rPr>
          <w:color w:val="0070C0"/>
        </w:rPr>
        <w:t>GA</w:t>
      </w:r>
      <w:r w:rsidRPr="00A57B74">
        <w:t xml:space="preserve">. Since most of the instances in J30 have been solved optimally, we use J30 to conduct the DOE. Our </w:t>
      </w:r>
      <w:r w:rsidR="004267A3" w:rsidRPr="004E6957">
        <w:rPr>
          <w:color w:val="0070C0"/>
        </w:rPr>
        <w:t>C</w:t>
      </w:r>
      <w:r w:rsidRPr="004E6957">
        <w:rPr>
          <w:color w:val="0070C0"/>
        </w:rPr>
        <w:t>GA</w:t>
      </w:r>
      <w:r w:rsidRPr="00A57B74">
        <w:t xml:space="preserve">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w:t>
      </w:r>
      <w:r w:rsidR="004267A3" w:rsidRPr="004E6957">
        <w:rPr>
          <w:color w:val="0070C0"/>
        </w:rPr>
        <w:t>C</w:t>
      </w:r>
      <w:r w:rsidRPr="004E6957">
        <w:rPr>
          <w:color w:val="0070C0"/>
        </w:rPr>
        <w:t>GA</w:t>
      </w:r>
      <w:r w:rsidRPr="00A57B74">
        <w:t xml:space="preserve">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108F3E4C" w:rsidR="007D716A" w:rsidRPr="00A57B74" w:rsidRDefault="007D716A" w:rsidP="001F1E24">
      <w:pPr>
        <w:pStyle w:val="a4"/>
        <w:keepNext/>
      </w:pPr>
      <w:r w:rsidRPr="00A57B74">
        <w:t xml:space="preserve">Table </w:t>
      </w:r>
      <w:r w:rsidR="00EE01DC">
        <w:fldChar w:fldCharType="begin"/>
      </w:r>
      <w:r w:rsidR="00EE01DC">
        <w:instrText xml:space="preserve"> SEQ Table \* ARABIC </w:instrText>
      </w:r>
      <w:r w:rsidR="00EE01DC">
        <w:fldChar w:fldCharType="separate"/>
      </w:r>
      <w:r w:rsidR="00490295">
        <w:rPr>
          <w:noProof/>
        </w:rPr>
        <w:t>4</w:t>
      </w:r>
      <w:r w:rsidR="00EE01DC">
        <w:rPr>
          <w:noProof/>
        </w:rPr>
        <w:fldChar w:fldCharType="end"/>
      </w:r>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EE01DC"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EE01DC"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62559B5C" w:rsidR="007D716A" w:rsidRPr="00A57B74" w:rsidRDefault="007D716A" w:rsidP="001F1E24">
      <w:pPr>
        <w:pStyle w:val="a4"/>
        <w:keepNext/>
      </w:pPr>
      <w:r w:rsidRPr="00A57B74">
        <w:t xml:space="preserve">Table </w:t>
      </w:r>
      <w:r w:rsidR="00EE01DC">
        <w:fldChar w:fldCharType="begin"/>
      </w:r>
      <w:r w:rsidR="00EE01DC">
        <w:instrText xml:space="preserve"> SEQ Table \* ARABIC </w:instrText>
      </w:r>
      <w:r w:rsidR="00EE01DC">
        <w:fldChar w:fldCharType="separate"/>
      </w:r>
      <w:r w:rsidR="00490295">
        <w:rPr>
          <w:noProof/>
        </w:rPr>
        <w:t>5</w:t>
      </w:r>
      <w:r w:rsidR="00EE01DC">
        <w:rPr>
          <w:noProof/>
        </w:rPr>
        <w:fldChar w:fldCharType="end"/>
      </w:r>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EE01DC"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EE01DC"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lastRenderedPageBreak/>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093609A4" w:rsidR="007D716A" w:rsidRPr="00A57B74" w:rsidRDefault="007D716A" w:rsidP="001F1E24">
      <w:pPr>
        <w:pStyle w:val="a4"/>
        <w:keepNext/>
      </w:pPr>
      <w:r w:rsidRPr="00A57B74">
        <w:t xml:space="preserve">Table </w:t>
      </w:r>
      <w:r w:rsidR="00EE01DC">
        <w:fldChar w:fldCharType="begin"/>
      </w:r>
      <w:r w:rsidR="00EE01DC">
        <w:instrText xml:space="preserve"> SEQ Table \* A</w:instrText>
      </w:r>
      <w:r w:rsidR="00EE01DC">
        <w:instrText xml:space="preserve">RABIC </w:instrText>
      </w:r>
      <w:r w:rsidR="00EE01DC">
        <w:fldChar w:fldCharType="separate"/>
      </w:r>
      <w:r w:rsidR="00490295">
        <w:rPr>
          <w:noProof/>
        </w:rPr>
        <w:t>6</w:t>
      </w:r>
      <w:r w:rsidR="00EE01DC">
        <w:rPr>
          <w:noProof/>
        </w:rPr>
        <w:fldChar w:fldCharType="end"/>
      </w:r>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EE01DC"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EE01DC"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91C9DA9" w:rsidR="007D716A" w:rsidRPr="00A57B74" w:rsidRDefault="007D716A" w:rsidP="001F1E24">
      <w:pPr>
        <w:ind w:firstLine="420"/>
      </w:pPr>
      <w:r w:rsidRPr="00A57B74">
        <w:t xml:space="preserve">According to Table 6, we can see that the mutation probability has the greatest impact on the solution results of the </w:t>
      </w:r>
      <w:r w:rsidR="004267A3" w:rsidRPr="004E6957">
        <w:rPr>
          <w:color w:val="0070C0"/>
        </w:rPr>
        <w:t>CGA</w:t>
      </w:r>
      <w:r w:rsidRPr="00A57B74">
        <w:t xml:space="preserve">,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1F5B5148" w:rsidR="007D716A" w:rsidRPr="00A57B74" w:rsidRDefault="007D716A" w:rsidP="001F1E24">
      <w:pPr>
        <w:ind w:firstLine="420"/>
      </w:pPr>
      <w:r w:rsidRPr="00A57B74">
        <w:t xml:space="preserve">We use the TSHA and the </w:t>
      </w:r>
      <w:r w:rsidR="004267A3" w:rsidRPr="004E6957">
        <w:rPr>
          <w:color w:val="0070C0"/>
        </w:rPr>
        <w:t>CGA</w:t>
      </w:r>
      <w:r w:rsidRPr="00A57B74">
        <w:t xml:space="preserve"> to solve the benchmark dataset. For the </w:t>
      </w:r>
      <w:r w:rsidR="004267A3">
        <w:t>CGA</w:t>
      </w:r>
      <w:r w:rsidRPr="00A57B74">
        <w:t xml:space="preserve">, three termination conditions are adopted, i.e., generating 1000, 3000, and 5000 schedules at most. This leads to three variants of the </w:t>
      </w:r>
      <w:r w:rsidR="004267A3">
        <w:t>CGA</w:t>
      </w:r>
      <w:r w:rsidRPr="00A57B74">
        <w:t xml:space="preserve">: </w:t>
      </w:r>
      <w:r w:rsidR="004267A3">
        <w:t>CGA</w:t>
      </w:r>
      <w:r w:rsidRPr="00A57B74">
        <w:t xml:space="preserve">-1K, </w:t>
      </w:r>
      <w:r w:rsidR="004267A3">
        <w:t>CGA</w:t>
      </w:r>
      <w:r w:rsidRPr="00A57B74">
        <w:t xml:space="preserve">-3K and </w:t>
      </w:r>
      <w:r w:rsidR="004267A3">
        <w:t>CGA</w:t>
      </w:r>
      <w:r w:rsidRPr="00A57B74">
        <w:t>-5K.</w:t>
      </w:r>
    </w:p>
    <w:p w14:paraId="70FC91CF" w14:textId="15E115CF"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w:t>
      </w:r>
      <w:r w:rsidR="004267A3">
        <w:t>CGA</w:t>
      </w:r>
      <w:r w:rsidRPr="00A57B74">
        <w:t xml:space="preserve"> is acceptable for small and medium-sized </w:t>
      </w:r>
      <w:r w:rsidRPr="00A57B74">
        <w:rPr>
          <w:rFonts w:cs="Times New Roman"/>
        </w:rPr>
        <w:t>instances</w:t>
      </w:r>
      <w:r w:rsidRPr="00A57B74">
        <w:t xml:space="preserve">. In terms of the objective function values, the deviation between the objective values obtained by the </w:t>
      </w:r>
      <w:r w:rsidR="004267A3">
        <w:t>CGA</w:t>
      </w:r>
      <w:r w:rsidRPr="00A57B74">
        <w:t xml:space="preserve"> and the optimal values is between 1.19% and 5.83%. </w:t>
      </w:r>
      <w:r w:rsidRPr="00A57B74">
        <w:rPr>
          <w:rFonts w:cs="Times New Roman"/>
        </w:rPr>
        <w:t>For</w:t>
      </w:r>
      <w:r w:rsidRPr="00A57B74">
        <w:t xml:space="preserve"> the TSHA, this value is between 7.06% and 16.36%, indicating that the </w:t>
      </w:r>
      <w:r w:rsidR="004267A3">
        <w:t>CGA</w:t>
      </w:r>
      <w:r w:rsidRPr="00A57B74">
        <w:t xml:space="preserve"> outperforms the TSHA. For the running speed, the CPU time of the TSHA is </w:t>
      </w:r>
      <w:r w:rsidRPr="00A57B74">
        <w:lastRenderedPageBreak/>
        <w:t xml:space="preserve">significantly shorter than those of the </w:t>
      </w:r>
      <w:r w:rsidR="004267A3">
        <w:t>CGA</w:t>
      </w:r>
      <w:r w:rsidRPr="00A57B74">
        <w:t xml:space="preserve"> and CPLEX. The CPU time of the </w:t>
      </w:r>
      <w:r w:rsidR="004267A3">
        <w:t>CGA</w:t>
      </w:r>
      <w:r w:rsidRPr="00A57B74">
        <w:t xml:space="preserve"> increases with the </w:t>
      </w:r>
      <w:r w:rsidRPr="00A57B74">
        <w:rPr>
          <w:rFonts w:cs="Times New Roman"/>
        </w:rPr>
        <w:t>increase</w:t>
      </w:r>
      <w:r w:rsidRPr="00A57B74">
        <w:t xml:space="preserve"> of the number of schedules and the number of activities. In addition, the </w:t>
      </w:r>
      <w:r w:rsidR="004267A3">
        <w:t>CGA</w:t>
      </w:r>
      <w:r w:rsidRPr="00A57B74">
        <w:t xml:space="preserve"> can obtain higher quality solutions for instances with tight </w:t>
      </w:r>
      <w:r w:rsidRPr="00A57B74">
        <w:rPr>
          <w:rFonts w:hint="eastAsia"/>
        </w:rPr>
        <w:t>pr</w:t>
      </w:r>
      <w:r w:rsidRPr="00A57B74">
        <w:t xml:space="preserve">oject deadlines. </w:t>
      </w:r>
    </w:p>
    <w:p w14:paraId="2472B88C" w14:textId="4780E9F4" w:rsidR="007D716A" w:rsidRPr="00A57B74" w:rsidRDefault="007D716A" w:rsidP="001F1E24">
      <w:pPr>
        <w:pStyle w:val="a4"/>
        <w:keepNext/>
      </w:pPr>
      <w:r w:rsidRPr="00A57B74">
        <w:t xml:space="preserve">Table </w:t>
      </w:r>
      <w:r w:rsidR="00EE01DC">
        <w:fldChar w:fldCharType="begin"/>
      </w:r>
      <w:r w:rsidR="00EE01DC">
        <w:instrText xml:space="preserve"> SEQ Table \* ARABIC </w:instrText>
      </w:r>
      <w:r w:rsidR="00EE01DC">
        <w:fldChar w:fldCharType="separate"/>
      </w:r>
      <w:r w:rsidR="00490295">
        <w:rPr>
          <w:noProof/>
        </w:rPr>
        <w:t>7</w:t>
      </w:r>
      <w:r w:rsidR="00EE01DC">
        <w:rPr>
          <w:noProof/>
        </w:rPr>
        <w:fldChar w:fldCharType="end"/>
      </w:r>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1279"/>
        <w:gridCol w:w="988"/>
        <w:gridCol w:w="990"/>
        <w:gridCol w:w="990"/>
        <w:gridCol w:w="860"/>
        <w:gridCol w:w="283"/>
        <w:gridCol w:w="990"/>
        <w:gridCol w:w="990"/>
        <w:gridCol w:w="990"/>
        <w:gridCol w:w="848"/>
        <w:gridCol w:w="852"/>
      </w:tblGrid>
      <w:tr w:rsidR="008056FF" w:rsidRPr="00A57B74" w14:paraId="6488F3E0" w14:textId="77777777" w:rsidTr="00965504">
        <w:trPr>
          <w:trHeight w:val="20"/>
          <w:jc w:val="center"/>
        </w:trPr>
        <w:tc>
          <w:tcPr>
            <w:tcW w:w="205" w:type="pct"/>
            <w:vAlign w:val="center"/>
          </w:tcPr>
          <w:p w14:paraId="601EA08F" w14:textId="77777777" w:rsidR="008056FF" w:rsidRPr="004E6957" w:rsidRDefault="008056FF" w:rsidP="001F1E24">
            <w:pPr>
              <w:pStyle w:val="af"/>
              <w:rPr>
                <w:sz w:val="20"/>
              </w:rPr>
            </w:pPr>
          </w:p>
        </w:tc>
        <w:tc>
          <w:tcPr>
            <w:tcW w:w="609" w:type="pct"/>
            <w:vAlign w:val="center"/>
          </w:tcPr>
          <w:p w14:paraId="120275A7" w14:textId="77777777" w:rsidR="008056FF" w:rsidRPr="004E6957" w:rsidRDefault="008056FF" w:rsidP="001F1E24">
            <w:pPr>
              <w:pStyle w:val="af"/>
              <w:rPr>
                <w:sz w:val="20"/>
              </w:rPr>
            </w:pPr>
          </w:p>
        </w:tc>
        <w:tc>
          <w:tcPr>
            <w:tcW w:w="1825" w:type="pct"/>
            <w:gridSpan w:val="4"/>
            <w:tcBorders>
              <w:top w:val="single" w:sz="4" w:space="0" w:color="auto"/>
              <w:bottom w:val="single" w:sz="4" w:space="0" w:color="auto"/>
            </w:tcBorders>
            <w:vAlign w:val="center"/>
          </w:tcPr>
          <w:p w14:paraId="03684A22" w14:textId="77777777" w:rsidR="008056FF" w:rsidRPr="004E6957" w:rsidRDefault="008056FF" w:rsidP="001F1E24">
            <w:pPr>
              <w:pStyle w:val="af"/>
              <w:rPr>
                <w:sz w:val="20"/>
              </w:rPr>
            </w:pPr>
            <w:r w:rsidRPr="004E6957">
              <w:rPr>
                <w:sz w:val="20"/>
              </w:rPr>
              <w:t>ARD</w:t>
            </w:r>
          </w:p>
        </w:tc>
        <w:tc>
          <w:tcPr>
            <w:tcW w:w="135" w:type="pct"/>
            <w:vAlign w:val="center"/>
          </w:tcPr>
          <w:p w14:paraId="52F0B23F" w14:textId="1497992D" w:rsidR="008056FF" w:rsidRPr="004E6957" w:rsidRDefault="008056FF" w:rsidP="001F1E24">
            <w:pPr>
              <w:pStyle w:val="af"/>
              <w:rPr>
                <w:sz w:val="20"/>
              </w:rPr>
            </w:pPr>
          </w:p>
        </w:tc>
        <w:tc>
          <w:tcPr>
            <w:tcW w:w="2226" w:type="pct"/>
            <w:gridSpan w:val="5"/>
            <w:tcBorders>
              <w:top w:val="single" w:sz="4" w:space="0" w:color="auto"/>
              <w:bottom w:val="single" w:sz="4" w:space="0" w:color="auto"/>
            </w:tcBorders>
            <w:vAlign w:val="center"/>
          </w:tcPr>
          <w:p w14:paraId="76F3080E" w14:textId="77777777" w:rsidR="008056FF" w:rsidRPr="004E6957" w:rsidRDefault="008056FF" w:rsidP="001F1E24">
            <w:pPr>
              <w:pStyle w:val="af"/>
              <w:rPr>
                <w:sz w:val="20"/>
              </w:rPr>
            </w:pPr>
            <w:r w:rsidRPr="004E6957">
              <w:rPr>
                <w:sz w:val="20"/>
              </w:rPr>
              <w:t>CPU (s)</w:t>
            </w:r>
          </w:p>
        </w:tc>
      </w:tr>
      <w:tr w:rsidR="008056FF" w:rsidRPr="00A57B74" w14:paraId="0E30FCF8" w14:textId="77777777" w:rsidTr="00965504">
        <w:trPr>
          <w:trHeight w:val="20"/>
          <w:jc w:val="center"/>
        </w:trPr>
        <w:tc>
          <w:tcPr>
            <w:tcW w:w="205" w:type="pct"/>
            <w:tcBorders>
              <w:bottom w:val="single" w:sz="4" w:space="0" w:color="auto"/>
            </w:tcBorders>
            <w:vAlign w:val="center"/>
          </w:tcPr>
          <w:p w14:paraId="7500BCB3" w14:textId="77777777" w:rsidR="008056FF" w:rsidRPr="004E6957" w:rsidRDefault="008056FF" w:rsidP="001F1E24">
            <w:pPr>
              <w:pStyle w:val="af"/>
              <w:rPr>
                <w:sz w:val="20"/>
              </w:rPr>
            </w:pPr>
            <m:oMathPara>
              <m:oMath>
                <m:r>
                  <w:rPr>
                    <w:rFonts w:ascii="Cambria Math" w:hAnsi="Cambria Math"/>
                    <w:sz w:val="20"/>
                  </w:rPr>
                  <m:t>|N|</m:t>
                </m:r>
              </m:oMath>
            </m:oMathPara>
          </w:p>
        </w:tc>
        <w:tc>
          <w:tcPr>
            <w:tcW w:w="609" w:type="pct"/>
            <w:tcBorders>
              <w:bottom w:val="single" w:sz="4" w:space="0" w:color="auto"/>
            </w:tcBorders>
            <w:vAlign w:val="center"/>
          </w:tcPr>
          <w:p w14:paraId="3854278C" w14:textId="77777777" w:rsidR="008056FF" w:rsidRPr="004E6957" w:rsidRDefault="00EE01DC" w:rsidP="001F1E24">
            <w:pPr>
              <w:pStyle w:val="af"/>
              <w:rPr>
                <w:sz w:val="20"/>
              </w:rPr>
            </w:pPr>
            <m:oMathPara>
              <m:oMath>
                <m:acc>
                  <m:accPr>
                    <m:chr m:val="̅"/>
                    <m:ctrlPr>
                      <w:rPr>
                        <w:rFonts w:ascii="Cambria Math" w:hAnsi="Cambria Math"/>
                        <w:sz w:val="20"/>
                      </w:rPr>
                    </m:ctrlPr>
                  </m:accPr>
                  <m:e>
                    <m:r>
                      <w:rPr>
                        <w:rFonts w:ascii="Cambria Math" w:hAnsi="Cambria Math"/>
                        <w:sz w:val="20"/>
                      </w:rPr>
                      <m:t>d</m:t>
                    </m:r>
                  </m:e>
                </m:acc>
              </m:oMath>
            </m:oMathPara>
          </w:p>
        </w:tc>
        <w:tc>
          <w:tcPr>
            <w:tcW w:w="471" w:type="pct"/>
            <w:tcBorders>
              <w:top w:val="single" w:sz="4" w:space="0" w:color="auto"/>
              <w:bottom w:val="single" w:sz="4" w:space="0" w:color="auto"/>
            </w:tcBorders>
            <w:vAlign w:val="center"/>
          </w:tcPr>
          <w:p w14:paraId="0F7DFDE7" w14:textId="00EB8179" w:rsidR="008056FF" w:rsidRPr="004E6957" w:rsidRDefault="008056FF" w:rsidP="001F1E24">
            <w:pPr>
              <w:pStyle w:val="af"/>
              <w:rPr>
                <w:sz w:val="20"/>
              </w:rPr>
            </w:pPr>
            <w:r w:rsidRPr="004E6957">
              <w:rPr>
                <w:iCs/>
                <w:sz w:val="20"/>
              </w:rPr>
              <w:t>CGA-1K</w:t>
            </w:r>
          </w:p>
        </w:tc>
        <w:tc>
          <w:tcPr>
            <w:tcW w:w="472" w:type="pct"/>
            <w:tcBorders>
              <w:top w:val="single" w:sz="4" w:space="0" w:color="auto"/>
              <w:bottom w:val="single" w:sz="4" w:space="0" w:color="auto"/>
            </w:tcBorders>
            <w:vAlign w:val="center"/>
          </w:tcPr>
          <w:p w14:paraId="6F824ACD" w14:textId="65D2C277" w:rsidR="008056FF" w:rsidRPr="004E6957" w:rsidRDefault="008056FF" w:rsidP="001F1E24">
            <w:pPr>
              <w:pStyle w:val="af"/>
              <w:rPr>
                <w:sz w:val="20"/>
              </w:rPr>
            </w:pPr>
            <w:r w:rsidRPr="004E6957">
              <w:rPr>
                <w:iCs/>
                <w:sz w:val="20"/>
              </w:rPr>
              <w:t>CGA-3K</w:t>
            </w:r>
          </w:p>
        </w:tc>
        <w:tc>
          <w:tcPr>
            <w:tcW w:w="472" w:type="pct"/>
            <w:tcBorders>
              <w:top w:val="single" w:sz="4" w:space="0" w:color="auto"/>
              <w:bottom w:val="single" w:sz="4" w:space="0" w:color="auto"/>
            </w:tcBorders>
            <w:vAlign w:val="center"/>
          </w:tcPr>
          <w:p w14:paraId="747C8A0A" w14:textId="617B4252" w:rsidR="008056FF" w:rsidRPr="004E6957" w:rsidRDefault="008056FF" w:rsidP="001F1E24">
            <w:pPr>
              <w:pStyle w:val="af"/>
              <w:rPr>
                <w:sz w:val="20"/>
              </w:rPr>
            </w:pPr>
            <w:r w:rsidRPr="004E6957">
              <w:rPr>
                <w:iCs/>
                <w:sz w:val="20"/>
              </w:rPr>
              <w:t>CGA-5K</w:t>
            </w:r>
          </w:p>
        </w:tc>
        <w:tc>
          <w:tcPr>
            <w:tcW w:w="410" w:type="pct"/>
            <w:tcBorders>
              <w:top w:val="single" w:sz="4" w:space="0" w:color="auto"/>
              <w:bottom w:val="single" w:sz="4" w:space="0" w:color="auto"/>
            </w:tcBorders>
            <w:vAlign w:val="center"/>
          </w:tcPr>
          <w:p w14:paraId="68C88D4D" w14:textId="77777777" w:rsidR="008056FF" w:rsidRPr="004E6957" w:rsidRDefault="008056FF" w:rsidP="001F1E24">
            <w:pPr>
              <w:pStyle w:val="af"/>
              <w:rPr>
                <w:sz w:val="20"/>
              </w:rPr>
            </w:pPr>
            <w:r w:rsidRPr="004E6957">
              <w:rPr>
                <w:sz w:val="20"/>
              </w:rPr>
              <w:t>TSHA</w:t>
            </w:r>
          </w:p>
        </w:tc>
        <w:tc>
          <w:tcPr>
            <w:tcW w:w="135" w:type="pct"/>
            <w:tcBorders>
              <w:bottom w:val="single" w:sz="4" w:space="0" w:color="auto"/>
            </w:tcBorders>
            <w:vAlign w:val="center"/>
          </w:tcPr>
          <w:p w14:paraId="70E1C3EC" w14:textId="113E06FE" w:rsidR="008056FF" w:rsidRPr="004E6957" w:rsidRDefault="008056FF" w:rsidP="001F1E24">
            <w:pPr>
              <w:pStyle w:val="af"/>
              <w:rPr>
                <w:sz w:val="20"/>
              </w:rPr>
            </w:pPr>
          </w:p>
        </w:tc>
        <w:tc>
          <w:tcPr>
            <w:tcW w:w="472" w:type="pct"/>
            <w:tcBorders>
              <w:top w:val="single" w:sz="4" w:space="0" w:color="auto"/>
              <w:bottom w:val="single" w:sz="4" w:space="0" w:color="auto"/>
            </w:tcBorders>
            <w:vAlign w:val="center"/>
          </w:tcPr>
          <w:p w14:paraId="202625BA" w14:textId="50AC2917" w:rsidR="008056FF" w:rsidRPr="004E6957" w:rsidRDefault="008056FF" w:rsidP="001F1E24">
            <w:pPr>
              <w:pStyle w:val="af"/>
              <w:rPr>
                <w:sz w:val="20"/>
              </w:rPr>
            </w:pPr>
            <w:r w:rsidRPr="004E6957">
              <w:rPr>
                <w:iCs/>
                <w:sz w:val="20"/>
              </w:rPr>
              <w:t>CGA-1K</w:t>
            </w:r>
          </w:p>
        </w:tc>
        <w:tc>
          <w:tcPr>
            <w:tcW w:w="472" w:type="pct"/>
            <w:tcBorders>
              <w:top w:val="single" w:sz="4" w:space="0" w:color="auto"/>
              <w:bottom w:val="single" w:sz="4" w:space="0" w:color="auto"/>
            </w:tcBorders>
            <w:vAlign w:val="center"/>
          </w:tcPr>
          <w:p w14:paraId="7282271C" w14:textId="77B1475F" w:rsidR="008056FF" w:rsidRPr="004E6957" w:rsidRDefault="008056FF" w:rsidP="001F1E24">
            <w:pPr>
              <w:pStyle w:val="af"/>
              <w:rPr>
                <w:sz w:val="20"/>
              </w:rPr>
            </w:pPr>
            <w:r w:rsidRPr="004E6957">
              <w:rPr>
                <w:iCs/>
                <w:sz w:val="20"/>
              </w:rPr>
              <w:t>CGA-3K</w:t>
            </w:r>
          </w:p>
        </w:tc>
        <w:tc>
          <w:tcPr>
            <w:tcW w:w="472" w:type="pct"/>
            <w:tcBorders>
              <w:top w:val="single" w:sz="4" w:space="0" w:color="auto"/>
              <w:bottom w:val="single" w:sz="4" w:space="0" w:color="auto"/>
            </w:tcBorders>
            <w:vAlign w:val="center"/>
          </w:tcPr>
          <w:p w14:paraId="06235583" w14:textId="670BF68E" w:rsidR="008056FF" w:rsidRPr="004E6957" w:rsidRDefault="008056FF" w:rsidP="001F1E24">
            <w:pPr>
              <w:pStyle w:val="af"/>
              <w:rPr>
                <w:sz w:val="20"/>
              </w:rPr>
            </w:pPr>
            <w:r w:rsidRPr="004E6957">
              <w:rPr>
                <w:iCs/>
                <w:sz w:val="20"/>
              </w:rPr>
              <w:t>CGA-5K</w:t>
            </w:r>
          </w:p>
        </w:tc>
        <w:tc>
          <w:tcPr>
            <w:tcW w:w="404" w:type="pct"/>
            <w:tcBorders>
              <w:top w:val="single" w:sz="4" w:space="0" w:color="auto"/>
              <w:bottom w:val="single" w:sz="4" w:space="0" w:color="auto"/>
            </w:tcBorders>
            <w:vAlign w:val="center"/>
          </w:tcPr>
          <w:p w14:paraId="14942B47" w14:textId="77777777" w:rsidR="008056FF" w:rsidRPr="004E6957" w:rsidRDefault="008056FF" w:rsidP="001F1E24">
            <w:pPr>
              <w:pStyle w:val="af"/>
              <w:rPr>
                <w:sz w:val="20"/>
              </w:rPr>
            </w:pPr>
            <w:r w:rsidRPr="004E6957">
              <w:rPr>
                <w:sz w:val="20"/>
              </w:rPr>
              <w:t>TSHA</w:t>
            </w:r>
          </w:p>
        </w:tc>
        <w:tc>
          <w:tcPr>
            <w:tcW w:w="407" w:type="pct"/>
            <w:tcBorders>
              <w:top w:val="single" w:sz="4" w:space="0" w:color="auto"/>
              <w:bottom w:val="single" w:sz="4" w:space="0" w:color="auto"/>
            </w:tcBorders>
            <w:vAlign w:val="center"/>
          </w:tcPr>
          <w:p w14:paraId="134D0E79" w14:textId="77777777" w:rsidR="008056FF" w:rsidRPr="004E6957" w:rsidRDefault="008056FF" w:rsidP="001F1E24">
            <w:pPr>
              <w:pStyle w:val="af"/>
              <w:rPr>
                <w:sz w:val="20"/>
              </w:rPr>
            </w:pPr>
            <w:r w:rsidRPr="004E6957">
              <w:rPr>
                <w:sz w:val="20"/>
              </w:rPr>
              <w:t>CPLEX</w:t>
            </w:r>
          </w:p>
        </w:tc>
      </w:tr>
      <w:tr w:rsidR="008056FF" w:rsidRPr="00A57B74" w14:paraId="6BA106ED" w14:textId="77777777" w:rsidTr="00965504">
        <w:trPr>
          <w:jc w:val="center"/>
        </w:trPr>
        <w:tc>
          <w:tcPr>
            <w:tcW w:w="205" w:type="pct"/>
            <w:vMerge w:val="restart"/>
            <w:tcBorders>
              <w:top w:val="single" w:sz="4" w:space="0" w:color="auto"/>
            </w:tcBorders>
            <w:vAlign w:val="center"/>
          </w:tcPr>
          <w:p w14:paraId="086574BD" w14:textId="50FE86EB" w:rsidR="008056FF" w:rsidRPr="004E6957" w:rsidRDefault="008056FF">
            <w:pPr>
              <w:pStyle w:val="af"/>
              <w:rPr>
                <w:color w:val="0070C0"/>
                <w:sz w:val="20"/>
              </w:rPr>
            </w:pPr>
            <w:r w:rsidRPr="004E6957">
              <w:rPr>
                <w:color w:val="0070C0"/>
                <w:sz w:val="20"/>
              </w:rPr>
              <w:t>32</w:t>
            </w:r>
          </w:p>
        </w:tc>
        <w:tc>
          <w:tcPr>
            <w:tcW w:w="609" w:type="pct"/>
            <w:tcBorders>
              <w:top w:val="single" w:sz="4" w:space="0" w:color="auto"/>
            </w:tcBorders>
            <w:vAlign w:val="center"/>
          </w:tcPr>
          <w:p w14:paraId="373C2471" w14:textId="77777777" w:rsidR="008056FF" w:rsidRPr="004E6957" w:rsidRDefault="008056FF" w:rsidP="001F1E24">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1" w:type="pct"/>
            <w:tcBorders>
              <w:top w:val="single" w:sz="4" w:space="0" w:color="auto"/>
            </w:tcBorders>
            <w:vAlign w:val="center"/>
          </w:tcPr>
          <w:p w14:paraId="194EDC38" w14:textId="77777777" w:rsidR="008056FF" w:rsidRPr="004E6957" w:rsidRDefault="008056FF" w:rsidP="001F1E24">
            <w:pPr>
              <w:pStyle w:val="af"/>
              <w:rPr>
                <w:sz w:val="20"/>
              </w:rPr>
            </w:pPr>
            <w:r w:rsidRPr="004E6957">
              <w:rPr>
                <w:sz w:val="20"/>
              </w:rPr>
              <w:t>1.86%</w:t>
            </w:r>
          </w:p>
        </w:tc>
        <w:tc>
          <w:tcPr>
            <w:tcW w:w="472" w:type="pct"/>
            <w:tcBorders>
              <w:top w:val="single" w:sz="4" w:space="0" w:color="auto"/>
            </w:tcBorders>
            <w:vAlign w:val="center"/>
          </w:tcPr>
          <w:p w14:paraId="016309AB" w14:textId="77777777" w:rsidR="008056FF" w:rsidRPr="004E6957" w:rsidRDefault="008056FF" w:rsidP="001F1E24">
            <w:pPr>
              <w:pStyle w:val="af"/>
              <w:rPr>
                <w:sz w:val="20"/>
              </w:rPr>
            </w:pPr>
            <w:r w:rsidRPr="004E6957">
              <w:rPr>
                <w:sz w:val="20"/>
              </w:rPr>
              <w:t>1.35%</w:t>
            </w:r>
          </w:p>
        </w:tc>
        <w:tc>
          <w:tcPr>
            <w:tcW w:w="472" w:type="pct"/>
            <w:tcBorders>
              <w:top w:val="single" w:sz="4" w:space="0" w:color="auto"/>
            </w:tcBorders>
            <w:vAlign w:val="center"/>
          </w:tcPr>
          <w:p w14:paraId="4F7696DF" w14:textId="77777777" w:rsidR="008056FF" w:rsidRPr="004E6957" w:rsidRDefault="008056FF" w:rsidP="001F1E24">
            <w:pPr>
              <w:pStyle w:val="af"/>
              <w:rPr>
                <w:sz w:val="20"/>
              </w:rPr>
            </w:pPr>
            <w:r w:rsidRPr="004E6957">
              <w:rPr>
                <w:sz w:val="20"/>
              </w:rPr>
              <w:t>1.19%</w:t>
            </w:r>
          </w:p>
        </w:tc>
        <w:tc>
          <w:tcPr>
            <w:tcW w:w="410" w:type="pct"/>
            <w:tcBorders>
              <w:top w:val="single" w:sz="4" w:space="0" w:color="auto"/>
            </w:tcBorders>
            <w:vAlign w:val="center"/>
          </w:tcPr>
          <w:p w14:paraId="1386DA3C" w14:textId="77777777" w:rsidR="008056FF" w:rsidRPr="004E6957" w:rsidRDefault="008056FF" w:rsidP="001F1E24">
            <w:pPr>
              <w:pStyle w:val="af"/>
              <w:rPr>
                <w:sz w:val="20"/>
              </w:rPr>
            </w:pPr>
            <w:r w:rsidRPr="004E6957">
              <w:rPr>
                <w:sz w:val="20"/>
              </w:rPr>
              <w:t>8.85%</w:t>
            </w:r>
          </w:p>
        </w:tc>
        <w:tc>
          <w:tcPr>
            <w:tcW w:w="135" w:type="pct"/>
            <w:tcBorders>
              <w:top w:val="single" w:sz="4" w:space="0" w:color="auto"/>
            </w:tcBorders>
            <w:vAlign w:val="center"/>
          </w:tcPr>
          <w:p w14:paraId="376ED9FB" w14:textId="54BE3823" w:rsidR="008056FF" w:rsidRPr="004E6957" w:rsidRDefault="008056FF" w:rsidP="001F1E24">
            <w:pPr>
              <w:pStyle w:val="af"/>
              <w:rPr>
                <w:sz w:val="20"/>
              </w:rPr>
            </w:pPr>
          </w:p>
        </w:tc>
        <w:tc>
          <w:tcPr>
            <w:tcW w:w="472" w:type="pct"/>
            <w:tcBorders>
              <w:top w:val="single" w:sz="4" w:space="0" w:color="auto"/>
            </w:tcBorders>
            <w:vAlign w:val="center"/>
          </w:tcPr>
          <w:p w14:paraId="32AD5624" w14:textId="77777777" w:rsidR="008056FF" w:rsidRPr="004E6957" w:rsidRDefault="008056FF" w:rsidP="001F1E24">
            <w:pPr>
              <w:pStyle w:val="af"/>
              <w:rPr>
                <w:sz w:val="20"/>
              </w:rPr>
            </w:pPr>
            <w:r w:rsidRPr="004E6957">
              <w:rPr>
                <w:sz w:val="20"/>
              </w:rPr>
              <w:t xml:space="preserve">1.02 </w:t>
            </w:r>
          </w:p>
        </w:tc>
        <w:tc>
          <w:tcPr>
            <w:tcW w:w="472" w:type="pct"/>
            <w:tcBorders>
              <w:top w:val="single" w:sz="4" w:space="0" w:color="auto"/>
            </w:tcBorders>
            <w:vAlign w:val="center"/>
          </w:tcPr>
          <w:p w14:paraId="3ECE6265" w14:textId="77777777" w:rsidR="008056FF" w:rsidRPr="004E6957" w:rsidRDefault="008056FF" w:rsidP="001F1E24">
            <w:pPr>
              <w:pStyle w:val="af"/>
              <w:rPr>
                <w:sz w:val="20"/>
              </w:rPr>
            </w:pPr>
            <w:r w:rsidRPr="004E6957">
              <w:rPr>
                <w:sz w:val="20"/>
              </w:rPr>
              <w:t xml:space="preserve">3.16 </w:t>
            </w:r>
          </w:p>
        </w:tc>
        <w:tc>
          <w:tcPr>
            <w:tcW w:w="472" w:type="pct"/>
            <w:tcBorders>
              <w:top w:val="single" w:sz="4" w:space="0" w:color="auto"/>
            </w:tcBorders>
            <w:vAlign w:val="center"/>
          </w:tcPr>
          <w:p w14:paraId="0EA182D4" w14:textId="77777777" w:rsidR="008056FF" w:rsidRPr="004E6957" w:rsidRDefault="008056FF" w:rsidP="001F1E24">
            <w:pPr>
              <w:pStyle w:val="af"/>
              <w:rPr>
                <w:sz w:val="20"/>
              </w:rPr>
            </w:pPr>
            <w:r w:rsidRPr="004E6957">
              <w:rPr>
                <w:sz w:val="20"/>
              </w:rPr>
              <w:t xml:space="preserve">5.31 </w:t>
            </w:r>
          </w:p>
        </w:tc>
        <w:tc>
          <w:tcPr>
            <w:tcW w:w="404" w:type="pct"/>
            <w:tcBorders>
              <w:top w:val="single" w:sz="4" w:space="0" w:color="auto"/>
            </w:tcBorders>
            <w:vAlign w:val="center"/>
          </w:tcPr>
          <w:p w14:paraId="6524B317" w14:textId="77777777" w:rsidR="008056FF" w:rsidRPr="004E6957" w:rsidRDefault="008056FF" w:rsidP="001F1E24">
            <w:pPr>
              <w:pStyle w:val="af"/>
              <w:rPr>
                <w:sz w:val="20"/>
              </w:rPr>
            </w:pPr>
            <w:r w:rsidRPr="004E6957">
              <w:rPr>
                <w:sz w:val="20"/>
              </w:rPr>
              <w:t xml:space="preserve">0.01 </w:t>
            </w:r>
          </w:p>
        </w:tc>
        <w:tc>
          <w:tcPr>
            <w:tcW w:w="407" w:type="pct"/>
            <w:tcBorders>
              <w:top w:val="single" w:sz="4" w:space="0" w:color="auto"/>
            </w:tcBorders>
            <w:vAlign w:val="center"/>
          </w:tcPr>
          <w:p w14:paraId="4BF75C69" w14:textId="77777777" w:rsidR="008056FF" w:rsidRPr="004E6957" w:rsidRDefault="008056FF" w:rsidP="001F1E24">
            <w:pPr>
              <w:pStyle w:val="af"/>
              <w:rPr>
                <w:sz w:val="20"/>
              </w:rPr>
            </w:pPr>
            <w:r w:rsidRPr="004E6957">
              <w:rPr>
                <w:iCs/>
                <w:sz w:val="20"/>
              </w:rPr>
              <w:t>83.00</w:t>
            </w:r>
          </w:p>
        </w:tc>
      </w:tr>
      <w:tr w:rsidR="008056FF" w:rsidRPr="00A57B74" w14:paraId="4F2CF42C" w14:textId="77777777" w:rsidTr="00965504">
        <w:trPr>
          <w:jc w:val="center"/>
        </w:trPr>
        <w:tc>
          <w:tcPr>
            <w:tcW w:w="205" w:type="pct"/>
            <w:vMerge/>
            <w:vAlign w:val="center"/>
          </w:tcPr>
          <w:p w14:paraId="1B93A9B0" w14:textId="77777777" w:rsidR="008056FF" w:rsidRPr="004E6957" w:rsidRDefault="008056FF" w:rsidP="001F1E24">
            <w:pPr>
              <w:pStyle w:val="af"/>
              <w:rPr>
                <w:color w:val="0070C0"/>
                <w:sz w:val="20"/>
              </w:rPr>
            </w:pPr>
          </w:p>
        </w:tc>
        <w:tc>
          <w:tcPr>
            <w:tcW w:w="609" w:type="pct"/>
            <w:vAlign w:val="center"/>
          </w:tcPr>
          <w:p w14:paraId="0AE17485" w14:textId="77777777" w:rsidR="008056FF" w:rsidRPr="004E6957" w:rsidRDefault="008056FF" w:rsidP="001F1E24">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1" w:type="pct"/>
            <w:vAlign w:val="center"/>
          </w:tcPr>
          <w:p w14:paraId="063FD2E9" w14:textId="77777777" w:rsidR="008056FF" w:rsidRPr="004E6957" w:rsidRDefault="008056FF" w:rsidP="001F1E24">
            <w:pPr>
              <w:pStyle w:val="af"/>
              <w:rPr>
                <w:sz w:val="20"/>
              </w:rPr>
            </w:pPr>
            <w:r w:rsidRPr="004E6957">
              <w:rPr>
                <w:sz w:val="20"/>
              </w:rPr>
              <w:t>2.68%</w:t>
            </w:r>
          </w:p>
        </w:tc>
        <w:tc>
          <w:tcPr>
            <w:tcW w:w="472" w:type="pct"/>
            <w:vAlign w:val="center"/>
          </w:tcPr>
          <w:p w14:paraId="598AD7C9" w14:textId="77777777" w:rsidR="008056FF" w:rsidRPr="004E6957" w:rsidRDefault="008056FF" w:rsidP="001F1E24">
            <w:pPr>
              <w:pStyle w:val="af"/>
              <w:rPr>
                <w:sz w:val="20"/>
              </w:rPr>
            </w:pPr>
            <w:r w:rsidRPr="004E6957">
              <w:rPr>
                <w:sz w:val="20"/>
              </w:rPr>
              <w:t>1.48%</w:t>
            </w:r>
          </w:p>
        </w:tc>
        <w:tc>
          <w:tcPr>
            <w:tcW w:w="472" w:type="pct"/>
            <w:vAlign w:val="center"/>
          </w:tcPr>
          <w:p w14:paraId="3E851B21" w14:textId="77777777" w:rsidR="008056FF" w:rsidRPr="004E6957" w:rsidRDefault="008056FF" w:rsidP="001F1E24">
            <w:pPr>
              <w:pStyle w:val="af"/>
              <w:rPr>
                <w:sz w:val="20"/>
              </w:rPr>
            </w:pPr>
            <w:r w:rsidRPr="004E6957">
              <w:rPr>
                <w:sz w:val="20"/>
              </w:rPr>
              <w:t>1.25%</w:t>
            </w:r>
          </w:p>
        </w:tc>
        <w:tc>
          <w:tcPr>
            <w:tcW w:w="410" w:type="pct"/>
            <w:vAlign w:val="center"/>
          </w:tcPr>
          <w:p w14:paraId="136E840D" w14:textId="77777777" w:rsidR="008056FF" w:rsidRPr="004E6957" w:rsidRDefault="008056FF" w:rsidP="001F1E24">
            <w:pPr>
              <w:pStyle w:val="af"/>
              <w:rPr>
                <w:sz w:val="20"/>
              </w:rPr>
            </w:pPr>
            <w:r w:rsidRPr="004E6957">
              <w:rPr>
                <w:sz w:val="20"/>
              </w:rPr>
              <w:t>7.06%</w:t>
            </w:r>
          </w:p>
        </w:tc>
        <w:tc>
          <w:tcPr>
            <w:tcW w:w="135" w:type="pct"/>
            <w:vAlign w:val="center"/>
          </w:tcPr>
          <w:p w14:paraId="11CCB001" w14:textId="5FB7B79D" w:rsidR="008056FF" w:rsidRPr="004E6957" w:rsidRDefault="008056FF" w:rsidP="001F1E24">
            <w:pPr>
              <w:pStyle w:val="af"/>
              <w:rPr>
                <w:sz w:val="20"/>
              </w:rPr>
            </w:pPr>
          </w:p>
        </w:tc>
        <w:tc>
          <w:tcPr>
            <w:tcW w:w="472" w:type="pct"/>
            <w:vAlign w:val="center"/>
          </w:tcPr>
          <w:p w14:paraId="7488E290" w14:textId="77777777" w:rsidR="008056FF" w:rsidRPr="004E6957" w:rsidRDefault="008056FF" w:rsidP="001F1E24">
            <w:pPr>
              <w:pStyle w:val="af"/>
              <w:rPr>
                <w:sz w:val="20"/>
              </w:rPr>
            </w:pPr>
            <w:r w:rsidRPr="004E6957">
              <w:rPr>
                <w:sz w:val="20"/>
              </w:rPr>
              <w:t xml:space="preserve">1.01 </w:t>
            </w:r>
          </w:p>
        </w:tc>
        <w:tc>
          <w:tcPr>
            <w:tcW w:w="472" w:type="pct"/>
            <w:vAlign w:val="center"/>
          </w:tcPr>
          <w:p w14:paraId="4268A41A" w14:textId="77777777" w:rsidR="008056FF" w:rsidRPr="004E6957" w:rsidRDefault="008056FF" w:rsidP="001F1E24">
            <w:pPr>
              <w:pStyle w:val="af"/>
              <w:rPr>
                <w:sz w:val="20"/>
              </w:rPr>
            </w:pPr>
            <w:r w:rsidRPr="004E6957">
              <w:rPr>
                <w:sz w:val="20"/>
              </w:rPr>
              <w:t xml:space="preserve">3.17 </w:t>
            </w:r>
          </w:p>
        </w:tc>
        <w:tc>
          <w:tcPr>
            <w:tcW w:w="472" w:type="pct"/>
            <w:vAlign w:val="center"/>
          </w:tcPr>
          <w:p w14:paraId="436C419A" w14:textId="77777777" w:rsidR="008056FF" w:rsidRPr="004E6957" w:rsidRDefault="008056FF" w:rsidP="001F1E24">
            <w:pPr>
              <w:pStyle w:val="af"/>
              <w:rPr>
                <w:sz w:val="20"/>
              </w:rPr>
            </w:pPr>
            <w:r w:rsidRPr="004E6957">
              <w:rPr>
                <w:sz w:val="20"/>
              </w:rPr>
              <w:t xml:space="preserve">5.31 </w:t>
            </w:r>
          </w:p>
        </w:tc>
        <w:tc>
          <w:tcPr>
            <w:tcW w:w="404" w:type="pct"/>
            <w:vAlign w:val="center"/>
          </w:tcPr>
          <w:p w14:paraId="2B1D87B7" w14:textId="77777777" w:rsidR="008056FF" w:rsidRPr="004E6957" w:rsidRDefault="008056FF" w:rsidP="001F1E24">
            <w:pPr>
              <w:pStyle w:val="af"/>
              <w:rPr>
                <w:sz w:val="20"/>
              </w:rPr>
            </w:pPr>
            <w:r w:rsidRPr="004E6957">
              <w:rPr>
                <w:sz w:val="20"/>
              </w:rPr>
              <w:t xml:space="preserve">0.02 </w:t>
            </w:r>
          </w:p>
        </w:tc>
        <w:tc>
          <w:tcPr>
            <w:tcW w:w="407" w:type="pct"/>
            <w:vAlign w:val="center"/>
          </w:tcPr>
          <w:p w14:paraId="26EC37FF" w14:textId="77777777" w:rsidR="008056FF" w:rsidRPr="004E6957" w:rsidRDefault="008056FF" w:rsidP="001F1E24">
            <w:pPr>
              <w:pStyle w:val="af"/>
              <w:rPr>
                <w:sz w:val="20"/>
              </w:rPr>
            </w:pPr>
            <w:r w:rsidRPr="004E6957">
              <w:rPr>
                <w:iCs/>
                <w:sz w:val="20"/>
              </w:rPr>
              <w:t>121.29</w:t>
            </w:r>
          </w:p>
        </w:tc>
      </w:tr>
      <w:tr w:rsidR="008056FF" w:rsidRPr="00A57B74" w14:paraId="00029198" w14:textId="77777777" w:rsidTr="00965504">
        <w:trPr>
          <w:jc w:val="center"/>
        </w:trPr>
        <w:tc>
          <w:tcPr>
            <w:tcW w:w="205" w:type="pct"/>
            <w:vMerge w:val="restart"/>
            <w:vAlign w:val="center"/>
          </w:tcPr>
          <w:p w14:paraId="0AA02137" w14:textId="4F8ABD56" w:rsidR="008056FF" w:rsidRPr="004E6957" w:rsidRDefault="008056FF">
            <w:pPr>
              <w:pStyle w:val="af"/>
              <w:rPr>
                <w:color w:val="0070C0"/>
                <w:sz w:val="20"/>
              </w:rPr>
            </w:pPr>
            <w:r w:rsidRPr="004E6957">
              <w:rPr>
                <w:color w:val="0070C0"/>
                <w:sz w:val="20"/>
              </w:rPr>
              <w:t>62</w:t>
            </w:r>
          </w:p>
        </w:tc>
        <w:tc>
          <w:tcPr>
            <w:tcW w:w="609" w:type="pct"/>
            <w:vAlign w:val="center"/>
          </w:tcPr>
          <w:p w14:paraId="3C26FDAB" w14:textId="77777777" w:rsidR="008056FF" w:rsidRPr="004E6957" w:rsidRDefault="008056FF" w:rsidP="001F1E24">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1" w:type="pct"/>
            <w:vAlign w:val="center"/>
          </w:tcPr>
          <w:p w14:paraId="3EDE55EC" w14:textId="77777777" w:rsidR="008056FF" w:rsidRPr="004E6957" w:rsidRDefault="008056FF" w:rsidP="001F1E24">
            <w:pPr>
              <w:pStyle w:val="af"/>
              <w:rPr>
                <w:sz w:val="20"/>
              </w:rPr>
            </w:pPr>
            <w:r w:rsidRPr="004E6957">
              <w:rPr>
                <w:sz w:val="20"/>
              </w:rPr>
              <w:t>5.70%</w:t>
            </w:r>
          </w:p>
        </w:tc>
        <w:tc>
          <w:tcPr>
            <w:tcW w:w="472" w:type="pct"/>
            <w:vAlign w:val="center"/>
          </w:tcPr>
          <w:p w14:paraId="72931F8A" w14:textId="77777777" w:rsidR="008056FF" w:rsidRPr="004E6957" w:rsidRDefault="008056FF" w:rsidP="001F1E24">
            <w:pPr>
              <w:pStyle w:val="af"/>
              <w:rPr>
                <w:sz w:val="20"/>
              </w:rPr>
            </w:pPr>
            <w:r w:rsidRPr="004E6957">
              <w:rPr>
                <w:sz w:val="20"/>
              </w:rPr>
              <w:t>3.96%</w:t>
            </w:r>
          </w:p>
        </w:tc>
        <w:tc>
          <w:tcPr>
            <w:tcW w:w="472" w:type="pct"/>
            <w:vAlign w:val="center"/>
          </w:tcPr>
          <w:p w14:paraId="112DE50D" w14:textId="77777777" w:rsidR="008056FF" w:rsidRPr="004E6957" w:rsidRDefault="008056FF" w:rsidP="001F1E24">
            <w:pPr>
              <w:pStyle w:val="af"/>
              <w:rPr>
                <w:sz w:val="20"/>
              </w:rPr>
            </w:pPr>
            <w:r w:rsidRPr="004E6957">
              <w:rPr>
                <w:sz w:val="20"/>
              </w:rPr>
              <w:t>3.51%</w:t>
            </w:r>
          </w:p>
        </w:tc>
        <w:tc>
          <w:tcPr>
            <w:tcW w:w="410" w:type="pct"/>
            <w:vAlign w:val="center"/>
          </w:tcPr>
          <w:p w14:paraId="28B8D733" w14:textId="77777777" w:rsidR="008056FF" w:rsidRPr="004E6957" w:rsidRDefault="008056FF" w:rsidP="001F1E24">
            <w:pPr>
              <w:pStyle w:val="af"/>
              <w:rPr>
                <w:sz w:val="20"/>
              </w:rPr>
            </w:pPr>
            <w:r w:rsidRPr="004E6957">
              <w:rPr>
                <w:sz w:val="20"/>
              </w:rPr>
              <w:t>16.36%</w:t>
            </w:r>
          </w:p>
        </w:tc>
        <w:tc>
          <w:tcPr>
            <w:tcW w:w="135" w:type="pct"/>
            <w:vAlign w:val="center"/>
          </w:tcPr>
          <w:p w14:paraId="56249133" w14:textId="2F7D97DE" w:rsidR="008056FF" w:rsidRPr="004E6957" w:rsidRDefault="008056FF" w:rsidP="001F1E24">
            <w:pPr>
              <w:pStyle w:val="af"/>
              <w:rPr>
                <w:sz w:val="20"/>
              </w:rPr>
            </w:pPr>
          </w:p>
        </w:tc>
        <w:tc>
          <w:tcPr>
            <w:tcW w:w="472" w:type="pct"/>
            <w:vAlign w:val="center"/>
          </w:tcPr>
          <w:p w14:paraId="53E32AEA" w14:textId="77777777" w:rsidR="008056FF" w:rsidRPr="004E6957" w:rsidRDefault="008056FF" w:rsidP="001F1E24">
            <w:pPr>
              <w:pStyle w:val="af"/>
              <w:rPr>
                <w:sz w:val="20"/>
              </w:rPr>
            </w:pPr>
            <w:r w:rsidRPr="004E6957">
              <w:rPr>
                <w:sz w:val="20"/>
              </w:rPr>
              <w:t xml:space="preserve">3.52 </w:t>
            </w:r>
          </w:p>
        </w:tc>
        <w:tc>
          <w:tcPr>
            <w:tcW w:w="472" w:type="pct"/>
            <w:vAlign w:val="center"/>
          </w:tcPr>
          <w:p w14:paraId="4CF24799" w14:textId="77777777" w:rsidR="008056FF" w:rsidRPr="004E6957" w:rsidRDefault="008056FF" w:rsidP="001F1E24">
            <w:pPr>
              <w:pStyle w:val="af"/>
              <w:rPr>
                <w:sz w:val="20"/>
              </w:rPr>
            </w:pPr>
            <w:r w:rsidRPr="004E6957">
              <w:rPr>
                <w:sz w:val="20"/>
              </w:rPr>
              <w:t xml:space="preserve">11.00 </w:t>
            </w:r>
          </w:p>
        </w:tc>
        <w:tc>
          <w:tcPr>
            <w:tcW w:w="472" w:type="pct"/>
            <w:vAlign w:val="center"/>
          </w:tcPr>
          <w:p w14:paraId="05B18457" w14:textId="77777777" w:rsidR="008056FF" w:rsidRPr="004E6957" w:rsidRDefault="008056FF" w:rsidP="001F1E24">
            <w:pPr>
              <w:pStyle w:val="af"/>
              <w:rPr>
                <w:sz w:val="20"/>
              </w:rPr>
            </w:pPr>
            <w:r w:rsidRPr="004E6957">
              <w:rPr>
                <w:sz w:val="20"/>
              </w:rPr>
              <w:t xml:space="preserve">18.48 </w:t>
            </w:r>
          </w:p>
        </w:tc>
        <w:tc>
          <w:tcPr>
            <w:tcW w:w="404" w:type="pct"/>
            <w:vAlign w:val="center"/>
          </w:tcPr>
          <w:p w14:paraId="062EA339" w14:textId="77777777" w:rsidR="008056FF" w:rsidRPr="004E6957" w:rsidRDefault="008056FF" w:rsidP="001F1E24">
            <w:pPr>
              <w:pStyle w:val="af"/>
              <w:rPr>
                <w:sz w:val="20"/>
              </w:rPr>
            </w:pPr>
            <w:r w:rsidRPr="004E6957">
              <w:rPr>
                <w:sz w:val="20"/>
              </w:rPr>
              <w:t xml:space="preserve">0.06 </w:t>
            </w:r>
          </w:p>
        </w:tc>
        <w:tc>
          <w:tcPr>
            <w:tcW w:w="407" w:type="pct"/>
            <w:vAlign w:val="center"/>
          </w:tcPr>
          <w:p w14:paraId="46387C3A" w14:textId="77777777" w:rsidR="008056FF" w:rsidRPr="004E6957" w:rsidRDefault="008056FF" w:rsidP="001F1E24">
            <w:pPr>
              <w:pStyle w:val="af"/>
              <w:rPr>
                <w:sz w:val="20"/>
              </w:rPr>
            </w:pPr>
            <w:r w:rsidRPr="004E6957">
              <w:rPr>
                <w:iCs/>
                <w:sz w:val="20"/>
              </w:rPr>
              <w:t>180.11</w:t>
            </w:r>
          </w:p>
        </w:tc>
      </w:tr>
      <w:tr w:rsidR="008056FF" w:rsidRPr="00A57B74" w14:paraId="763836CA" w14:textId="77777777" w:rsidTr="00965504">
        <w:trPr>
          <w:jc w:val="center"/>
        </w:trPr>
        <w:tc>
          <w:tcPr>
            <w:tcW w:w="205" w:type="pct"/>
            <w:vMerge/>
            <w:vAlign w:val="center"/>
          </w:tcPr>
          <w:p w14:paraId="7D98237F" w14:textId="77777777" w:rsidR="008056FF" w:rsidRPr="004E6957" w:rsidRDefault="008056FF" w:rsidP="001F1E24">
            <w:pPr>
              <w:pStyle w:val="af"/>
              <w:rPr>
                <w:sz w:val="20"/>
              </w:rPr>
            </w:pPr>
          </w:p>
        </w:tc>
        <w:tc>
          <w:tcPr>
            <w:tcW w:w="609" w:type="pct"/>
            <w:vAlign w:val="center"/>
          </w:tcPr>
          <w:p w14:paraId="5096B094" w14:textId="77777777" w:rsidR="008056FF" w:rsidRPr="004E6957" w:rsidRDefault="008056FF" w:rsidP="001F1E24">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1" w:type="pct"/>
            <w:vAlign w:val="center"/>
          </w:tcPr>
          <w:p w14:paraId="400105B1" w14:textId="77777777" w:rsidR="008056FF" w:rsidRPr="004E6957" w:rsidRDefault="008056FF" w:rsidP="001F1E24">
            <w:pPr>
              <w:pStyle w:val="af"/>
              <w:rPr>
                <w:sz w:val="20"/>
              </w:rPr>
            </w:pPr>
            <w:r w:rsidRPr="004E6957">
              <w:rPr>
                <w:sz w:val="20"/>
              </w:rPr>
              <w:t>5.83%</w:t>
            </w:r>
          </w:p>
        </w:tc>
        <w:tc>
          <w:tcPr>
            <w:tcW w:w="472" w:type="pct"/>
            <w:vAlign w:val="center"/>
          </w:tcPr>
          <w:p w14:paraId="02442EAC" w14:textId="77777777" w:rsidR="008056FF" w:rsidRPr="004E6957" w:rsidRDefault="008056FF" w:rsidP="001F1E24">
            <w:pPr>
              <w:pStyle w:val="af"/>
              <w:rPr>
                <w:sz w:val="20"/>
              </w:rPr>
            </w:pPr>
            <w:r w:rsidRPr="004E6957">
              <w:rPr>
                <w:sz w:val="20"/>
              </w:rPr>
              <w:t>4.53%</w:t>
            </w:r>
          </w:p>
        </w:tc>
        <w:tc>
          <w:tcPr>
            <w:tcW w:w="472" w:type="pct"/>
            <w:vAlign w:val="center"/>
          </w:tcPr>
          <w:p w14:paraId="0CBF2805" w14:textId="77777777" w:rsidR="008056FF" w:rsidRPr="004E6957" w:rsidRDefault="008056FF" w:rsidP="001F1E24">
            <w:pPr>
              <w:pStyle w:val="af"/>
              <w:rPr>
                <w:sz w:val="20"/>
              </w:rPr>
            </w:pPr>
            <w:r w:rsidRPr="004E6957">
              <w:rPr>
                <w:sz w:val="20"/>
              </w:rPr>
              <w:t>3.98%</w:t>
            </w:r>
          </w:p>
        </w:tc>
        <w:tc>
          <w:tcPr>
            <w:tcW w:w="410" w:type="pct"/>
            <w:vAlign w:val="center"/>
          </w:tcPr>
          <w:p w14:paraId="1C6F0FC1" w14:textId="77777777" w:rsidR="008056FF" w:rsidRPr="004E6957" w:rsidRDefault="008056FF" w:rsidP="001F1E24">
            <w:pPr>
              <w:pStyle w:val="af"/>
              <w:rPr>
                <w:sz w:val="20"/>
              </w:rPr>
            </w:pPr>
            <w:r w:rsidRPr="004E6957">
              <w:rPr>
                <w:sz w:val="20"/>
              </w:rPr>
              <w:t>10.22%</w:t>
            </w:r>
          </w:p>
        </w:tc>
        <w:tc>
          <w:tcPr>
            <w:tcW w:w="135" w:type="pct"/>
            <w:vAlign w:val="center"/>
          </w:tcPr>
          <w:p w14:paraId="6BBC119A" w14:textId="7D656DD9" w:rsidR="008056FF" w:rsidRPr="004E6957" w:rsidRDefault="008056FF" w:rsidP="001F1E24">
            <w:pPr>
              <w:pStyle w:val="af"/>
              <w:rPr>
                <w:sz w:val="20"/>
              </w:rPr>
            </w:pPr>
          </w:p>
        </w:tc>
        <w:tc>
          <w:tcPr>
            <w:tcW w:w="472" w:type="pct"/>
            <w:vAlign w:val="center"/>
          </w:tcPr>
          <w:p w14:paraId="28FC423C" w14:textId="77777777" w:rsidR="008056FF" w:rsidRPr="004E6957" w:rsidRDefault="008056FF" w:rsidP="001F1E24">
            <w:pPr>
              <w:pStyle w:val="af"/>
              <w:rPr>
                <w:sz w:val="20"/>
              </w:rPr>
            </w:pPr>
            <w:r w:rsidRPr="004E6957">
              <w:rPr>
                <w:sz w:val="20"/>
              </w:rPr>
              <w:t xml:space="preserve">2.64 </w:t>
            </w:r>
          </w:p>
        </w:tc>
        <w:tc>
          <w:tcPr>
            <w:tcW w:w="472" w:type="pct"/>
            <w:vAlign w:val="center"/>
          </w:tcPr>
          <w:p w14:paraId="7085CEA3" w14:textId="77777777" w:rsidR="008056FF" w:rsidRPr="004E6957" w:rsidRDefault="008056FF" w:rsidP="001F1E24">
            <w:pPr>
              <w:pStyle w:val="af"/>
              <w:rPr>
                <w:sz w:val="20"/>
              </w:rPr>
            </w:pPr>
            <w:r w:rsidRPr="004E6957">
              <w:rPr>
                <w:sz w:val="20"/>
              </w:rPr>
              <w:t xml:space="preserve">8.26 </w:t>
            </w:r>
          </w:p>
        </w:tc>
        <w:tc>
          <w:tcPr>
            <w:tcW w:w="472" w:type="pct"/>
            <w:vAlign w:val="center"/>
          </w:tcPr>
          <w:p w14:paraId="5855310F" w14:textId="77777777" w:rsidR="008056FF" w:rsidRPr="004E6957" w:rsidRDefault="008056FF" w:rsidP="001F1E24">
            <w:pPr>
              <w:pStyle w:val="af"/>
              <w:rPr>
                <w:sz w:val="20"/>
              </w:rPr>
            </w:pPr>
            <w:r w:rsidRPr="004E6957">
              <w:rPr>
                <w:sz w:val="20"/>
              </w:rPr>
              <w:t xml:space="preserve">13.87 </w:t>
            </w:r>
          </w:p>
        </w:tc>
        <w:tc>
          <w:tcPr>
            <w:tcW w:w="404" w:type="pct"/>
            <w:vAlign w:val="center"/>
          </w:tcPr>
          <w:p w14:paraId="5747F160" w14:textId="77777777" w:rsidR="008056FF" w:rsidRPr="004E6957" w:rsidRDefault="008056FF" w:rsidP="001F1E24">
            <w:pPr>
              <w:pStyle w:val="af"/>
              <w:rPr>
                <w:sz w:val="20"/>
              </w:rPr>
            </w:pPr>
            <w:r w:rsidRPr="004E6957">
              <w:rPr>
                <w:sz w:val="20"/>
              </w:rPr>
              <w:t xml:space="preserve">0.15 </w:t>
            </w:r>
          </w:p>
        </w:tc>
        <w:tc>
          <w:tcPr>
            <w:tcW w:w="407" w:type="pct"/>
            <w:vAlign w:val="center"/>
          </w:tcPr>
          <w:p w14:paraId="7E03E369" w14:textId="77777777" w:rsidR="008056FF" w:rsidRPr="004E6957" w:rsidRDefault="008056FF" w:rsidP="001F1E24">
            <w:pPr>
              <w:pStyle w:val="af"/>
              <w:rPr>
                <w:sz w:val="20"/>
              </w:rPr>
            </w:pPr>
            <w:r w:rsidRPr="004E6957">
              <w:rPr>
                <w:iCs/>
                <w:sz w:val="20"/>
              </w:rPr>
              <w:t>382.30</w:t>
            </w:r>
          </w:p>
        </w:tc>
      </w:tr>
    </w:tbl>
    <w:p w14:paraId="659AE921" w14:textId="18535297" w:rsidR="007D716A" w:rsidRPr="00A57B74" w:rsidRDefault="007D716A" w:rsidP="001F1E24">
      <w:pPr>
        <w:ind w:firstLine="420"/>
        <w:rPr>
          <w:rFonts w:cs="Times New Roman"/>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87" w:name="OLE_LINK59"/>
      <w:bookmarkStart w:id="88" w:name="OLE_LINK60"/>
      <w:r w:rsidRPr="00A57B74">
        <w:rPr>
          <w:rFonts w:hint="eastAsia"/>
        </w:rPr>
        <w:t xml:space="preserve"> It can be seen </w:t>
      </w:r>
      <w:bookmarkEnd w:id="87"/>
      <w:bookmarkEnd w:id="88"/>
      <w:r w:rsidRPr="00A57B74">
        <w:rPr>
          <w:rFonts w:hint="eastAsia"/>
        </w:rPr>
        <w:t xml:space="preserve">that the </w:t>
      </w:r>
      <w:r w:rsidR="004267A3">
        <w:rPr>
          <w:rFonts w:hint="eastAsia"/>
        </w:rPr>
        <w:t>CGA</w:t>
      </w:r>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004267A3">
        <w:rPr>
          <w:rFonts w:hint="eastAsia"/>
        </w:rPr>
        <w:t>CGA</w:t>
      </w:r>
      <w:r w:rsidRPr="00A57B74">
        <w:rPr>
          <w:rFonts w:hint="eastAsia"/>
        </w:rPr>
        <w:t xml:space="preserve">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w:t>
      </w:r>
      <w:r w:rsidR="004267A3">
        <w:rPr>
          <w:rFonts w:cs="Times New Roman"/>
          <w:kern w:val="0"/>
        </w:rPr>
        <w:t>CGA</w:t>
      </w:r>
      <w:r w:rsidRPr="00A57B74">
        <w:rPr>
          <w:rFonts w:cs="Times New Roman"/>
          <w:kern w:val="0"/>
        </w:rPr>
        <w:t xml:space="preserve"> is much longer than that of the TSHA.</w:t>
      </w:r>
    </w:p>
    <w:p w14:paraId="02EE79AC" w14:textId="4F941B8F" w:rsidR="007D716A" w:rsidRPr="00A57B74" w:rsidRDefault="007D716A" w:rsidP="001F1E24">
      <w:pPr>
        <w:pStyle w:val="a4"/>
        <w:keepNext/>
      </w:pPr>
      <w:r w:rsidRPr="00A57B74">
        <w:t xml:space="preserve">Table </w:t>
      </w:r>
      <w:r w:rsidR="00EE01DC">
        <w:fldChar w:fldCharType="begin"/>
      </w:r>
      <w:r w:rsidR="00EE01DC">
        <w:instrText xml:space="preserve"> SEQ Table \* ARABIC </w:instrText>
      </w:r>
      <w:r w:rsidR="00EE01DC">
        <w:fldChar w:fldCharType="separate"/>
      </w:r>
      <w:r w:rsidR="00490295">
        <w:rPr>
          <w:noProof/>
        </w:rPr>
        <w:t>8</w:t>
      </w:r>
      <w:r w:rsidR="00EE01DC">
        <w:rPr>
          <w:noProof/>
        </w:rPr>
        <w:fldChar w:fldCharType="end"/>
      </w:r>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7FF21955" w:rsidR="007D716A" w:rsidRPr="008033D8" w:rsidRDefault="004267A3" w:rsidP="001F1E24">
            <w:pPr>
              <w:pStyle w:val="af"/>
              <w:rPr>
                <w:sz w:val="18"/>
                <w:szCs w:val="18"/>
              </w:rPr>
            </w:pPr>
            <w:r>
              <w:rPr>
                <w:sz w:val="18"/>
                <w:szCs w:val="18"/>
              </w:rPr>
              <w:t>GA</w:t>
            </w:r>
            <w:r w:rsidR="007D716A" w:rsidRPr="008033D8">
              <w:rPr>
                <w:sz w:val="18"/>
                <w:szCs w:val="18"/>
              </w:rPr>
              <w:t>P</w:t>
            </w:r>
            <w:r w:rsidR="009C58E0" w:rsidRPr="004E6957">
              <w:rPr>
                <w:color w:val="0070C0"/>
                <w:sz w:val="18"/>
                <w:szCs w:val="18"/>
              </w:rPr>
              <w:t>(LB-M)</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EE01DC"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05C2D0A9" w:rsidR="007D716A" w:rsidRPr="008033D8" w:rsidRDefault="004267A3" w:rsidP="001F1E24">
            <w:pPr>
              <w:pStyle w:val="af"/>
              <w:rPr>
                <w:iCs/>
                <w:sz w:val="18"/>
                <w:szCs w:val="18"/>
              </w:rPr>
            </w:pPr>
            <w:r>
              <w:rPr>
                <w:iCs/>
                <w:sz w:val="18"/>
                <w:szCs w:val="18"/>
              </w:rPr>
              <w:t>CGA</w:t>
            </w:r>
            <w:r w:rsidR="007D716A" w:rsidRPr="008033D8">
              <w:rPr>
                <w:iCs/>
                <w:sz w:val="18"/>
                <w:szCs w:val="18"/>
              </w:rPr>
              <w:t>-1K</w:t>
            </w:r>
          </w:p>
        </w:tc>
        <w:tc>
          <w:tcPr>
            <w:tcW w:w="792" w:type="dxa"/>
            <w:tcBorders>
              <w:top w:val="single" w:sz="4" w:space="0" w:color="auto"/>
              <w:bottom w:val="single" w:sz="4" w:space="0" w:color="auto"/>
            </w:tcBorders>
            <w:vAlign w:val="center"/>
          </w:tcPr>
          <w:p w14:paraId="7B60D105" w14:textId="1DCBA3C3" w:rsidR="007D716A" w:rsidRPr="008033D8" w:rsidRDefault="004267A3" w:rsidP="001F1E24">
            <w:pPr>
              <w:pStyle w:val="af"/>
              <w:rPr>
                <w:iCs/>
                <w:sz w:val="18"/>
                <w:szCs w:val="18"/>
              </w:rPr>
            </w:pPr>
            <w:r>
              <w:rPr>
                <w:iCs/>
                <w:sz w:val="18"/>
                <w:szCs w:val="18"/>
              </w:rPr>
              <w:t>CGA</w:t>
            </w:r>
            <w:r w:rsidR="007D716A" w:rsidRPr="008033D8">
              <w:rPr>
                <w:iCs/>
                <w:sz w:val="18"/>
                <w:szCs w:val="18"/>
              </w:rPr>
              <w:t>-3K</w:t>
            </w:r>
          </w:p>
        </w:tc>
        <w:tc>
          <w:tcPr>
            <w:tcW w:w="792" w:type="dxa"/>
            <w:tcBorders>
              <w:top w:val="single" w:sz="4" w:space="0" w:color="auto"/>
              <w:bottom w:val="single" w:sz="4" w:space="0" w:color="auto"/>
            </w:tcBorders>
            <w:vAlign w:val="center"/>
          </w:tcPr>
          <w:p w14:paraId="4C3FA1DB" w14:textId="28562471" w:rsidR="007D716A" w:rsidRPr="008033D8" w:rsidRDefault="004267A3" w:rsidP="001F1E24">
            <w:pPr>
              <w:pStyle w:val="af"/>
              <w:rPr>
                <w:iCs/>
                <w:sz w:val="18"/>
                <w:szCs w:val="18"/>
              </w:rPr>
            </w:pPr>
            <w:r>
              <w:rPr>
                <w:iCs/>
                <w:sz w:val="18"/>
                <w:szCs w:val="18"/>
              </w:rPr>
              <w:t>CGA</w:t>
            </w:r>
            <w:r w:rsidR="007D716A" w:rsidRPr="008033D8">
              <w:rPr>
                <w:iCs/>
                <w:sz w:val="18"/>
                <w:szCs w:val="18"/>
              </w:rPr>
              <w:t>-5K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0BC0CA29" w:rsidR="007D716A" w:rsidRPr="008033D8" w:rsidRDefault="004267A3" w:rsidP="001F1E24">
            <w:pPr>
              <w:pStyle w:val="af"/>
              <w:rPr>
                <w:sz w:val="18"/>
                <w:szCs w:val="18"/>
              </w:rPr>
            </w:pPr>
            <w:r>
              <w:rPr>
                <w:iCs/>
                <w:sz w:val="18"/>
                <w:szCs w:val="18"/>
              </w:rPr>
              <w:t>CGA</w:t>
            </w:r>
            <w:r w:rsidR="007D716A" w:rsidRPr="008033D8">
              <w:rPr>
                <w:iCs/>
                <w:sz w:val="18"/>
                <w:szCs w:val="18"/>
              </w:rPr>
              <w:t>-1K</w:t>
            </w:r>
          </w:p>
        </w:tc>
        <w:tc>
          <w:tcPr>
            <w:tcW w:w="792" w:type="dxa"/>
            <w:tcBorders>
              <w:top w:val="single" w:sz="4" w:space="0" w:color="auto"/>
              <w:bottom w:val="single" w:sz="4" w:space="0" w:color="auto"/>
            </w:tcBorders>
            <w:vAlign w:val="center"/>
          </w:tcPr>
          <w:p w14:paraId="5AD8AA44" w14:textId="7E1848D4" w:rsidR="007D716A" w:rsidRPr="008033D8" w:rsidRDefault="004267A3" w:rsidP="001F1E24">
            <w:pPr>
              <w:pStyle w:val="af"/>
              <w:rPr>
                <w:sz w:val="18"/>
                <w:szCs w:val="18"/>
              </w:rPr>
            </w:pPr>
            <w:r>
              <w:rPr>
                <w:iCs/>
                <w:sz w:val="18"/>
                <w:szCs w:val="18"/>
              </w:rPr>
              <w:t>CGA</w:t>
            </w:r>
            <w:r w:rsidR="007D716A" w:rsidRPr="008033D8">
              <w:rPr>
                <w:iCs/>
                <w:sz w:val="18"/>
                <w:szCs w:val="18"/>
              </w:rPr>
              <w:t>-3K</w:t>
            </w:r>
          </w:p>
        </w:tc>
        <w:tc>
          <w:tcPr>
            <w:tcW w:w="792" w:type="dxa"/>
            <w:tcBorders>
              <w:top w:val="single" w:sz="4" w:space="0" w:color="auto"/>
              <w:bottom w:val="single" w:sz="4" w:space="0" w:color="auto"/>
            </w:tcBorders>
            <w:vAlign w:val="center"/>
          </w:tcPr>
          <w:p w14:paraId="4508D934" w14:textId="04AEE73A" w:rsidR="007D716A" w:rsidRPr="008033D8" w:rsidRDefault="004267A3" w:rsidP="001F1E24">
            <w:pPr>
              <w:pStyle w:val="af"/>
              <w:rPr>
                <w:sz w:val="18"/>
                <w:szCs w:val="18"/>
              </w:rPr>
            </w:pPr>
            <w:r>
              <w:rPr>
                <w:iCs/>
                <w:sz w:val="18"/>
                <w:szCs w:val="18"/>
              </w:rPr>
              <w:t>CGA</w:t>
            </w:r>
            <w:r w:rsidR="007D716A" w:rsidRPr="008033D8">
              <w:rPr>
                <w:iCs/>
                <w:sz w:val="18"/>
                <w:szCs w:val="18"/>
              </w:rPr>
              <w:t>-5K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44E95970" w:rsidR="007D716A" w:rsidRPr="008033D8" w:rsidRDefault="004267A3" w:rsidP="001F1E24">
            <w:pPr>
              <w:pStyle w:val="af"/>
              <w:rPr>
                <w:iCs/>
                <w:sz w:val="18"/>
                <w:szCs w:val="18"/>
              </w:rPr>
            </w:pPr>
            <w:r>
              <w:rPr>
                <w:iCs/>
                <w:sz w:val="18"/>
                <w:szCs w:val="18"/>
              </w:rPr>
              <w:t>CGA</w:t>
            </w:r>
            <w:r w:rsidR="007D716A" w:rsidRPr="008033D8">
              <w:rPr>
                <w:iCs/>
                <w:sz w:val="18"/>
                <w:szCs w:val="18"/>
              </w:rPr>
              <w:t>-1K</w:t>
            </w:r>
          </w:p>
        </w:tc>
        <w:tc>
          <w:tcPr>
            <w:tcW w:w="776" w:type="dxa"/>
            <w:tcBorders>
              <w:top w:val="single" w:sz="4" w:space="0" w:color="auto"/>
              <w:bottom w:val="single" w:sz="4" w:space="0" w:color="auto"/>
            </w:tcBorders>
            <w:vAlign w:val="center"/>
          </w:tcPr>
          <w:p w14:paraId="45E32648" w14:textId="4718EE76" w:rsidR="007D716A" w:rsidRPr="008033D8" w:rsidRDefault="004267A3" w:rsidP="001F1E24">
            <w:pPr>
              <w:pStyle w:val="af"/>
              <w:rPr>
                <w:iCs/>
                <w:sz w:val="18"/>
                <w:szCs w:val="18"/>
              </w:rPr>
            </w:pPr>
            <w:r>
              <w:rPr>
                <w:iCs/>
                <w:sz w:val="18"/>
                <w:szCs w:val="18"/>
              </w:rPr>
              <w:t>CGA</w:t>
            </w:r>
            <w:r w:rsidR="007D716A" w:rsidRPr="008033D8">
              <w:rPr>
                <w:iCs/>
                <w:sz w:val="18"/>
                <w:szCs w:val="18"/>
              </w:rPr>
              <w:t>-3K</w:t>
            </w:r>
          </w:p>
        </w:tc>
        <w:tc>
          <w:tcPr>
            <w:tcW w:w="776" w:type="dxa"/>
            <w:tcBorders>
              <w:top w:val="single" w:sz="4" w:space="0" w:color="auto"/>
              <w:bottom w:val="single" w:sz="4" w:space="0" w:color="auto"/>
            </w:tcBorders>
            <w:vAlign w:val="center"/>
          </w:tcPr>
          <w:p w14:paraId="364064A9" w14:textId="2280F75E" w:rsidR="007D716A" w:rsidRPr="008033D8" w:rsidRDefault="004267A3" w:rsidP="001F1E24">
            <w:pPr>
              <w:pStyle w:val="af"/>
              <w:rPr>
                <w:iCs/>
                <w:sz w:val="18"/>
                <w:szCs w:val="18"/>
              </w:rPr>
            </w:pPr>
            <w:r>
              <w:rPr>
                <w:iCs/>
                <w:sz w:val="18"/>
                <w:szCs w:val="18"/>
              </w:rPr>
              <w:t>CGA</w:t>
            </w:r>
            <w:r w:rsidR="007D716A" w:rsidRPr="008033D8">
              <w:rPr>
                <w:iCs/>
                <w:sz w:val="18"/>
                <w:szCs w:val="18"/>
              </w:rPr>
              <w:t>-5K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489E8419" w:rsidR="007D716A" w:rsidRPr="004E6957" w:rsidRDefault="007B0C54">
            <w:pPr>
              <w:pStyle w:val="af"/>
              <w:rPr>
                <w:color w:val="0070C0"/>
                <w:sz w:val="18"/>
                <w:szCs w:val="18"/>
              </w:rPr>
            </w:pPr>
            <w:r w:rsidRPr="004E6957">
              <w:rPr>
                <w:color w:val="0070C0"/>
                <w:sz w:val="18"/>
                <w:szCs w:val="18"/>
              </w:rPr>
              <w:t>32</w:t>
            </w:r>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4E6957" w:rsidRDefault="007D716A" w:rsidP="001F1E24">
            <w:pPr>
              <w:pStyle w:val="af"/>
              <w:rPr>
                <w:color w:val="0070C0"/>
                <w:sz w:val="18"/>
                <w:szCs w:val="18"/>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043EA0B5" w:rsidR="007D716A" w:rsidRPr="004E6957" w:rsidRDefault="007B0C54">
            <w:pPr>
              <w:pStyle w:val="af"/>
              <w:rPr>
                <w:color w:val="0070C0"/>
                <w:sz w:val="18"/>
                <w:szCs w:val="18"/>
              </w:rPr>
            </w:pPr>
            <w:r w:rsidRPr="004E6957">
              <w:rPr>
                <w:color w:val="0070C0"/>
                <w:sz w:val="18"/>
                <w:szCs w:val="18"/>
              </w:rPr>
              <w:t>62</w:t>
            </w:r>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4E6957" w:rsidRDefault="007D716A" w:rsidP="001F1E24">
            <w:pPr>
              <w:pStyle w:val="af"/>
              <w:rPr>
                <w:color w:val="0070C0"/>
                <w:sz w:val="18"/>
                <w:szCs w:val="18"/>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1A7E943" w:rsidR="007D716A" w:rsidRPr="004E6957" w:rsidRDefault="007B0C54">
            <w:pPr>
              <w:pStyle w:val="af"/>
              <w:rPr>
                <w:color w:val="0070C0"/>
                <w:sz w:val="18"/>
                <w:szCs w:val="18"/>
              </w:rPr>
            </w:pPr>
            <w:r w:rsidRPr="004E6957">
              <w:rPr>
                <w:color w:val="0070C0"/>
                <w:sz w:val="18"/>
                <w:szCs w:val="18"/>
              </w:rPr>
              <w:t>122</w:t>
            </w:r>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33C5C081" w14:textId="02268E01" w:rsidR="00E26607" w:rsidRDefault="00E26607" w:rsidP="004E6957">
      <w:pPr>
        <w:ind w:firstLineChars="95" w:firstLine="199"/>
        <w:rPr>
          <w:rFonts w:cs="Times New Roman"/>
          <w:color w:val="0070C0"/>
        </w:rPr>
      </w:pPr>
    </w:p>
    <w:p w14:paraId="1C2269C6" w14:textId="6DAA2370" w:rsidR="00E26607" w:rsidRDefault="00E26607" w:rsidP="004E6957">
      <w:pPr>
        <w:ind w:firstLineChars="95" w:firstLine="199"/>
        <w:rPr>
          <w:rFonts w:cs="Times New Roman"/>
          <w:color w:val="0070C0"/>
        </w:rPr>
      </w:pPr>
    </w:p>
    <w:p w14:paraId="367DE0E3" w14:textId="56023D93" w:rsidR="00A82D65" w:rsidRDefault="00A82D65" w:rsidP="004E6957">
      <w:pPr>
        <w:ind w:firstLineChars="0" w:firstLine="0"/>
        <w:rPr>
          <w:rFonts w:cs="Times New Roman"/>
          <w:color w:val="0070C0"/>
        </w:rPr>
      </w:pPr>
    </w:p>
    <w:p w14:paraId="2F011FAC" w14:textId="77777777" w:rsidR="00A82D65" w:rsidRDefault="00A82D65" w:rsidP="004E6957">
      <w:pPr>
        <w:ind w:firstLineChars="0" w:firstLine="0"/>
        <w:rPr>
          <w:rFonts w:cs="Times New Roman"/>
          <w:color w:val="0070C0"/>
        </w:rPr>
        <w:sectPr w:rsidR="00A82D65" w:rsidSect="00746CF2">
          <w:footerReference w:type="default" r:id="rId13"/>
          <w:pgSz w:w="11906" w:h="16838"/>
          <w:pgMar w:top="1418" w:right="1701" w:bottom="1418" w:left="1701" w:header="851" w:footer="992" w:gutter="0"/>
          <w:cols w:space="425"/>
          <w:docGrid w:type="lines" w:linePitch="312"/>
        </w:sectPr>
      </w:pPr>
    </w:p>
    <w:p w14:paraId="3202D78A" w14:textId="2D65D137" w:rsidR="00A82D65" w:rsidRDefault="00A82D65" w:rsidP="004E6957">
      <w:pPr>
        <w:ind w:firstLineChars="0" w:firstLine="0"/>
        <w:rPr>
          <w:rFonts w:cs="Times New Roman"/>
        </w:rPr>
      </w:pPr>
    </w:p>
    <w:p w14:paraId="36180352" w14:textId="5331ACE1" w:rsidR="00A82D65" w:rsidRDefault="00A82D65" w:rsidP="004E6957">
      <w:pPr>
        <w:ind w:firstLineChars="0" w:firstLine="0"/>
        <w:rPr>
          <w:rFonts w:cs="Times New Roman"/>
        </w:rPr>
      </w:pPr>
    </w:p>
    <w:tbl>
      <w:tblPr>
        <w:tblStyle w:val="a5"/>
        <w:tblW w:w="506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1548"/>
        <w:gridCol w:w="771"/>
        <w:gridCol w:w="771"/>
        <w:gridCol w:w="771"/>
        <w:gridCol w:w="222"/>
        <w:gridCol w:w="771"/>
        <w:gridCol w:w="771"/>
        <w:gridCol w:w="771"/>
        <w:gridCol w:w="772"/>
        <w:gridCol w:w="222"/>
        <w:gridCol w:w="772"/>
        <w:gridCol w:w="772"/>
        <w:gridCol w:w="772"/>
        <w:gridCol w:w="774"/>
        <w:gridCol w:w="222"/>
        <w:gridCol w:w="656"/>
        <w:gridCol w:w="656"/>
        <w:gridCol w:w="656"/>
        <w:gridCol w:w="687"/>
      </w:tblGrid>
      <w:tr w:rsidR="00D5766C" w:rsidRPr="008033D8" w14:paraId="52C832E0" w14:textId="3AD64639" w:rsidTr="00D5766C">
        <w:trPr>
          <w:trHeight w:val="367"/>
          <w:jc w:val="center"/>
        </w:trPr>
        <w:tc>
          <w:tcPr>
            <w:tcW w:w="292" w:type="pct"/>
            <w:vAlign w:val="center"/>
          </w:tcPr>
          <w:p w14:paraId="5AA0E743" w14:textId="77777777" w:rsidR="00D5766C" w:rsidRPr="008033D8" w:rsidRDefault="00D5766C" w:rsidP="00A80AD1">
            <w:pPr>
              <w:pStyle w:val="af"/>
              <w:rPr>
                <w:sz w:val="18"/>
                <w:szCs w:val="18"/>
              </w:rPr>
            </w:pPr>
          </w:p>
        </w:tc>
        <w:tc>
          <w:tcPr>
            <w:tcW w:w="546" w:type="pct"/>
            <w:vAlign w:val="center"/>
          </w:tcPr>
          <w:p w14:paraId="69D4D685" w14:textId="77777777" w:rsidR="00D5766C" w:rsidRPr="008033D8" w:rsidRDefault="00D5766C" w:rsidP="00A80AD1">
            <w:pPr>
              <w:pStyle w:val="af"/>
              <w:rPr>
                <w:sz w:val="18"/>
                <w:szCs w:val="18"/>
              </w:rPr>
            </w:pPr>
          </w:p>
        </w:tc>
        <w:tc>
          <w:tcPr>
            <w:tcW w:w="815" w:type="pct"/>
            <w:gridSpan w:val="3"/>
            <w:tcBorders>
              <w:top w:val="single" w:sz="4" w:space="0" w:color="auto"/>
              <w:bottom w:val="single" w:sz="4" w:space="0" w:color="auto"/>
            </w:tcBorders>
            <w:vAlign w:val="center"/>
          </w:tcPr>
          <w:p w14:paraId="25369CB6" w14:textId="77777777" w:rsidR="00D5766C" w:rsidRPr="008033D8" w:rsidRDefault="00D5766C" w:rsidP="00A80AD1">
            <w:pPr>
              <w:pStyle w:val="af"/>
              <w:rPr>
                <w:sz w:val="18"/>
                <w:szCs w:val="18"/>
              </w:rPr>
            </w:pPr>
            <w:r w:rsidRPr="008033D8">
              <w:rPr>
                <w:rFonts w:hint="eastAsia"/>
                <w:sz w:val="18"/>
                <w:szCs w:val="18"/>
              </w:rPr>
              <w:t>A</w:t>
            </w:r>
            <w:r w:rsidRPr="008033D8">
              <w:rPr>
                <w:sz w:val="18"/>
                <w:szCs w:val="18"/>
              </w:rPr>
              <w:t>RI</w:t>
            </w:r>
          </w:p>
        </w:tc>
        <w:tc>
          <w:tcPr>
            <w:tcW w:w="78" w:type="pct"/>
            <w:vAlign w:val="center"/>
          </w:tcPr>
          <w:p w14:paraId="3B26B747" w14:textId="77777777" w:rsidR="00D5766C" w:rsidRPr="008033D8" w:rsidRDefault="00D5766C" w:rsidP="00A80AD1">
            <w:pPr>
              <w:pStyle w:val="af"/>
              <w:rPr>
                <w:sz w:val="18"/>
                <w:szCs w:val="18"/>
              </w:rPr>
            </w:pPr>
          </w:p>
        </w:tc>
        <w:tc>
          <w:tcPr>
            <w:tcW w:w="1087" w:type="pct"/>
            <w:gridSpan w:val="4"/>
            <w:tcBorders>
              <w:top w:val="single" w:sz="4" w:space="0" w:color="auto"/>
              <w:bottom w:val="single" w:sz="4" w:space="0" w:color="auto"/>
            </w:tcBorders>
            <w:vAlign w:val="center"/>
          </w:tcPr>
          <w:p w14:paraId="5751EB5E" w14:textId="77777777" w:rsidR="00D5766C" w:rsidRPr="008033D8" w:rsidRDefault="00D5766C" w:rsidP="00A80AD1">
            <w:pPr>
              <w:pStyle w:val="af"/>
              <w:rPr>
                <w:sz w:val="18"/>
                <w:szCs w:val="18"/>
              </w:rPr>
            </w:pPr>
            <w:r>
              <w:rPr>
                <w:sz w:val="18"/>
                <w:szCs w:val="18"/>
              </w:rPr>
              <w:t>GA</w:t>
            </w:r>
            <w:r w:rsidRPr="008033D8">
              <w:rPr>
                <w:sz w:val="18"/>
                <w:szCs w:val="18"/>
              </w:rPr>
              <w:t>P</w:t>
            </w:r>
            <w:r w:rsidRPr="007E67C5">
              <w:rPr>
                <w:color w:val="0070C0"/>
                <w:sz w:val="18"/>
                <w:szCs w:val="18"/>
              </w:rPr>
              <w:t>(LB-M)</w:t>
            </w:r>
          </w:p>
        </w:tc>
        <w:tc>
          <w:tcPr>
            <w:tcW w:w="78" w:type="pct"/>
            <w:vAlign w:val="center"/>
          </w:tcPr>
          <w:p w14:paraId="7CBF6769" w14:textId="77777777" w:rsidR="00D5766C" w:rsidRPr="008033D8" w:rsidRDefault="00D5766C" w:rsidP="00A80AD1">
            <w:pPr>
              <w:pStyle w:val="af"/>
              <w:rPr>
                <w:sz w:val="18"/>
                <w:szCs w:val="18"/>
              </w:rPr>
            </w:pPr>
          </w:p>
        </w:tc>
        <w:tc>
          <w:tcPr>
            <w:tcW w:w="1089" w:type="pct"/>
            <w:gridSpan w:val="4"/>
            <w:tcBorders>
              <w:top w:val="single" w:sz="4" w:space="0" w:color="auto"/>
              <w:bottom w:val="single" w:sz="4" w:space="0" w:color="auto"/>
            </w:tcBorders>
            <w:vAlign w:val="center"/>
          </w:tcPr>
          <w:p w14:paraId="1941589F" w14:textId="318D83AC" w:rsidR="00D5766C" w:rsidRPr="008033D8" w:rsidRDefault="00D5766C" w:rsidP="00A80AD1">
            <w:pPr>
              <w:pStyle w:val="af"/>
              <w:rPr>
                <w:sz w:val="18"/>
                <w:szCs w:val="18"/>
              </w:rPr>
            </w:pPr>
            <w:r>
              <w:rPr>
                <w:sz w:val="18"/>
                <w:szCs w:val="18"/>
              </w:rPr>
              <w:t>GA</w:t>
            </w:r>
            <w:r w:rsidRPr="008033D8">
              <w:rPr>
                <w:sz w:val="18"/>
                <w:szCs w:val="18"/>
              </w:rPr>
              <w:t>P</w:t>
            </w:r>
            <w:r>
              <w:rPr>
                <w:color w:val="0070C0"/>
                <w:sz w:val="18"/>
                <w:szCs w:val="18"/>
              </w:rPr>
              <w:t>(Lagr</w:t>
            </w:r>
            <w:r w:rsidRPr="007E67C5">
              <w:rPr>
                <w:color w:val="0070C0"/>
                <w:sz w:val="18"/>
                <w:szCs w:val="18"/>
              </w:rPr>
              <w:t>)</w:t>
            </w:r>
          </w:p>
        </w:tc>
        <w:tc>
          <w:tcPr>
            <w:tcW w:w="78" w:type="pct"/>
            <w:vAlign w:val="center"/>
          </w:tcPr>
          <w:p w14:paraId="3B238997" w14:textId="624557AC" w:rsidR="00D5766C" w:rsidRPr="008033D8" w:rsidRDefault="00D5766C" w:rsidP="00A80AD1">
            <w:pPr>
              <w:pStyle w:val="af"/>
              <w:rPr>
                <w:sz w:val="18"/>
                <w:szCs w:val="18"/>
              </w:rPr>
            </w:pPr>
          </w:p>
        </w:tc>
        <w:tc>
          <w:tcPr>
            <w:tcW w:w="937" w:type="pct"/>
            <w:gridSpan w:val="4"/>
            <w:tcBorders>
              <w:top w:val="single" w:sz="4" w:space="0" w:color="auto"/>
              <w:bottom w:val="single" w:sz="4" w:space="0" w:color="auto"/>
            </w:tcBorders>
            <w:vAlign w:val="center"/>
          </w:tcPr>
          <w:p w14:paraId="1A220087" w14:textId="2A14AF6E" w:rsidR="00D5766C" w:rsidRPr="008033D8" w:rsidRDefault="00D5766C" w:rsidP="00A80AD1">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D5766C" w:rsidRPr="008033D8" w14:paraId="5C07C7B9" w14:textId="3C0BFDA5" w:rsidTr="00D5766C">
        <w:trPr>
          <w:trHeight w:val="433"/>
          <w:jc w:val="center"/>
        </w:trPr>
        <w:tc>
          <w:tcPr>
            <w:tcW w:w="292" w:type="pct"/>
            <w:tcBorders>
              <w:bottom w:val="single" w:sz="4" w:space="0" w:color="auto"/>
            </w:tcBorders>
            <w:vAlign w:val="center"/>
          </w:tcPr>
          <w:p w14:paraId="655490A4" w14:textId="77777777" w:rsidR="00D5766C" w:rsidRPr="008033D8" w:rsidRDefault="00D5766C" w:rsidP="00A82D65">
            <w:pPr>
              <w:pStyle w:val="af"/>
              <w:rPr>
                <w:sz w:val="18"/>
                <w:szCs w:val="18"/>
              </w:rPr>
            </w:pPr>
            <m:oMathPara>
              <m:oMath>
                <m:r>
                  <w:rPr>
                    <w:rFonts w:ascii="Cambria Math" w:hAnsi="Cambria Math"/>
                    <w:sz w:val="18"/>
                    <w:szCs w:val="18"/>
                  </w:rPr>
                  <m:t>|N|</m:t>
                </m:r>
              </m:oMath>
            </m:oMathPara>
          </w:p>
        </w:tc>
        <w:tc>
          <w:tcPr>
            <w:tcW w:w="546" w:type="pct"/>
            <w:tcBorders>
              <w:bottom w:val="single" w:sz="4" w:space="0" w:color="auto"/>
            </w:tcBorders>
            <w:vAlign w:val="center"/>
          </w:tcPr>
          <w:p w14:paraId="783DD88A" w14:textId="77777777" w:rsidR="00D5766C" w:rsidRPr="008033D8" w:rsidRDefault="00EE01DC" w:rsidP="00A82D65">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272" w:type="pct"/>
            <w:tcBorders>
              <w:top w:val="single" w:sz="4" w:space="0" w:color="auto"/>
              <w:bottom w:val="single" w:sz="4" w:space="0" w:color="auto"/>
            </w:tcBorders>
            <w:vAlign w:val="center"/>
          </w:tcPr>
          <w:p w14:paraId="77A914B9" w14:textId="77777777"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2C8D014F"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3877F02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78" w:type="pct"/>
            <w:tcBorders>
              <w:bottom w:val="single" w:sz="4" w:space="0" w:color="auto"/>
            </w:tcBorders>
            <w:vAlign w:val="center"/>
          </w:tcPr>
          <w:p w14:paraId="6C456B7F" w14:textId="77777777" w:rsidR="00D5766C" w:rsidRPr="008033D8" w:rsidRDefault="00D5766C" w:rsidP="00A82D65">
            <w:pPr>
              <w:pStyle w:val="af"/>
              <w:rPr>
                <w:iCs/>
                <w:sz w:val="18"/>
                <w:szCs w:val="18"/>
              </w:rPr>
            </w:pPr>
          </w:p>
        </w:tc>
        <w:tc>
          <w:tcPr>
            <w:tcW w:w="272" w:type="pct"/>
            <w:tcBorders>
              <w:top w:val="single" w:sz="4" w:space="0" w:color="auto"/>
              <w:bottom w:val="single" w:sz="4" w:space="0" w:color="auto"/>
            </w:tcBorders>
            <w:vAlign w:val="center"/>
          </w:tcPr>
          <w:p w14:paraId="3E39EB16" w14:textId="77777777" w:rsidR="00D5766C" w:rsidRPr="008033D8" w:rsidRDefault="00D5766C" w:rsidP="00A82D65">
            <w:pPr>
              <w:pStyle w:val="af"/>
              <w:rPr>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4EFC7FE3" w14:textId="77777777" w:rsidR="00D5766C" w:rsidRPr="008033D8" w:rsidRDefault="00D5766C" w:rsidP="00A82D65">
            <w:pPr>
              <w:pStyle w:val="af"/>
              <w:rPr>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47C2F996" w14:textId="77777777" w:rsidR="00D5766C" w:rsidRPr="008033D8" w:rsidRDefault="00D5766C" w:rsidP="00A82D65">
            <w:pPr>
              <w:pStyle w:val="af"/>
              <w:rPr>
                <w:sz w:val="18"/>
                <w:szCs w:val="18"/>
              </w:rPr>
            </w:pPr>
            <w:r>
              <w:rPr>
                <w:iCs/>
                <w:sz w:val="18"/>
                <w:szCs w:val="18"/>
              </w:rPr>
              <w:t>CGA</w:t>
            </w:r>
            <w:r w:rsidRPr="008033D8">
              <w:rPr>
                <w:iCs/>
                <w:sz w:val="18"/>
                <w:szCs w:val="18"/>
              </w:rPr>
              <w:t>-5K</w:t>
            </w:r>
          </w:p>
        </w:tc>
        <w:tc>
          <w:tcPr>
            <w:tcW w:w="272" w:type="pct"/>
            <w:tcBorders>
              <w:top w:val="single" w:sz="4" w:space="0" w:color="auto"/>
              <w:bottom w:val="single" w:sz="4" w:space="0" w:color="auto"/>
            </w:tcBorders>
            <w:vAlign w:val="center"/>
          </w:tcPr>
          <w:p w14:paraId="1DEDCC55" w14:textId="77777777" w:rsidR="00D5766C" w:rsidRPr="008033D8" w:rsidRDefault="00D5766C" w:rsidP="00A82D65">
            <w:pPr>
              <w:pStyle w:val="af"/>
              <w:rPr>
                <w:sz w:val="18"/>
                <w:szCs w:val="18"/>
              </w:rPr>
            </w:pPr>
            <w:r w:rsidRPr="008033D8">
              <w:rPr>
                <w:sz w:val="18"/>
                <w:szCs w:val="18"/>
              </w:rPr>
              <w:t>TSHA</w:t>
            </w:r>
          </w:p>
        </w:tc>
        <w:tc>
          <w:tcPr>
            <w:tcW w:w="78" w:type="pct"/>
            <w:tcBorders>
              <w:bottom w:val="single" w:sz="4" w:space="0" w:color="auto"/>
            </w:tcBorders>
            <w:vAlign w:val="center"/>
          </w:tcPr>
          <w:p w14:paraId="46C48E61" w14:textId="77777777" w:rsidR="00D5766C" w:rsidRPr="008033D8" w:rsidRDefault="00D5766C" w:rsidP="00A82D65">
            <w:pPr>
              <w:pStyle w:val="af"/>
              <w:rPr>
                <w:sz w:val="18"/>
                <w:szCs w:val="18"/>
              </w:rPr>
            </w:pPr>
          </w:p>
        </w:tc>
        <w:tc>
          <w:tcPr>
            <w:tcW w:w="272" w:type="pct"/>
            <w:tcBorders>
              <w:top w:val="single" w:sz="4" w:space="0" w:color="auto"/>
              <w:bottom w:val="single" w:sz="4" w:space="0" w:color="auto"/>
            </w:tcBorders>
            <w:vAlign w:val="center"/>
          </w:tcPr>
          <w:p w14:paraId="37B4C383" w14:textId="3E2499CD" w:rsidR="00D5766C"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0DA0C03C" w14:textId="1D2D25BE" w:rsidR="00D5766C"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1EB91C3A" w14:textId="680D9C73" w:rsidR="00D5766C" w:rsidRDefault="00D5766C" w:rsidP="00A82D65">
            <w:pPr>
              <w:pStyle w:val="af"/>
              <w:rPr>
                <w:iCs/>
                <w:sz w:val="18"/>
                <w:szCs w:val="18"/>
              </w:rPr>
            </w:pPr>
            <w:r>
              <w:rPr>
                <w:iCs/>
                <w:sz w:val="18"/>
                <w:szCs w:val="18"/>
              </w:rPr>
              <w:t>CGA</w:t>
            </w:r>
            <w:r w:rsidRPr="008033D8">
              <w:rPr>
                <w:iCs/>
                <w:sz w:val="18"/>
                <w:szCs w:val="18"/>
              </w:rPr>
              <w:t>-5K</w:t>
            </w:r>
          </w:p>
        </w:tc>
        <w:tc>
          <w:tcPr>
            <w:tcW w:w="272" w:type="pct"/>
            <w:tcBorders>
              <w:top w:val="single" w:sz="4" w:space="0" w:color="auto"/>
              <w:bottom w:val="single" w:sz="4" w:space="0" w:color="auto"/>
            </w:tcBorders>
            <w:vAlign w:val="center"/>
          </w:tcPr>
          <w:p w14:paraId="2251234B" w14:textId="6D37CAFB" w:rsidR="00D5766C" w:rsidRDefault="00D5766C" w:rsidP="00A82D65">
            <w:pPr>
              <w:pStyle w:val="af"/>
              <w:rPr>
                <w:iCs/>
                <w:sz w:val="18"/>
                <w:szCs w:val="18"/>
              </w:rPr>
            </w:pPr>
            <w:r w:rsidRPr="008033D8">
              <w:rPr>
                <w:sz w:val="18"/>
                <w:szCs w:val="18"/>
              </w:rPr>
              <w:t>TSHA</w:t>
            </w:r>
          </w:p>
        </w:tc>
        <w:tc>
          <w:tcPr>
            <w:tcW w:w="78" w:type="pct"/>
            <w:tcBorders>
              <w:bottom w:val="single" w:sz="4" w:space="0" w:color="auto"/>
            </w:tcBorders>
            <w:vAlign w:val="center"/>
          </w:tcPr>
          <w:p w14:paraId="1AE51BDA" w14:textId="7AF19E41" w:rsidR="00D5766C" w:rsidRDefault="00D5766C" w:rsidP="00A82D65">
            <w:pPr>
              <w:pStyle w:val="af"/>
              <w:rPr>
                <w:iCs/>
                <w:sz w:val="18"/>
                <w:szCs w:val="18"/>
              </w:rPr>
            </w:pPr>
          </w:p>
        </w:tc>
        <w:tc>
          <w:tcPr>
            <w:tcW w:w="231" w:type="pct"/>
            <w:tcBorders>
              <w:top w:val="single" w:sz="4" w:space="0" w:color="auto"/>
              <w:bottom w:val="single" w:sz="4" w:space="0" w:color="auto"/>
            </w:tcBorders>
            <w:vAlign w:val="center"/>
          </w:tcPr>
          <w:p w14:paraId="7D96ED3C" w14:textId="5D623055"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31" w:type="pct"/>
            <w:tcBorders>
              <w:top w:val="single" w:sz="4" w:space="0" w:color="auto"/>
              <w:bottom w:val="single" w:sz="4" w:space="0" w:color="auto"/>
            </w:tcBorders>
            <w:vAlign w:val="center"/>
          </w:tcPr>
          <w:p w14:paraId="22181A60"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31" w:type="pct"/>
            <w:tcBorders>
              <w:top w:val="single" w:sz="4" w:space="0" w:color="auto"/>
              <w:bottom w:val="single" w:sz="4" w:space="0" w:color="auto"/>
            </w:tcBorders>
            <w:vAlign w:val="center"/>
          </w:tcPr>
          <w:p w14:paraId="11B886D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243" w:type="pct"/>
            <w:tcBorders>
              <w:top w:val="single" w:sz="4" w:space="0" w:color="auto"/>
              <w:bottom w:val="single" w:sz="4" w:space="0" w:color="auto"/>
            </w:tcBorders>
            <w:vAlign w:val="center"/>
          </w:tcPr>
          <w:p w14:paraId="6F1A38F3" w14:textId="77777777" w:rsidR="00D5766C" w:rsidRPr="008033D8" w:rsidRDefault="00D5766C" w:rsidP="00A82D65">
            <w:pPr>
              <w:pStyle w:val="af"/>
              <w:rPr>
                <w:iCs/>
                <w:sz w:val="18"/>
                <w:szCs w:val="18"/>
              </w:rPr>
            </w:pPr>
            <w:r w:rsidRPr="008033D8">
              <w:rPr>
                <w:sz w:val="18"/>
                <w:szCs w:val="18"/>
              </w:rPr>
              <w:t>TSHA</w:t>
            </w:r>
          </w:p>
        </w:tc>
      </w:tr>
      <w:tr w:rsidR="00D5766C" w:rsidRPr="008033D8" w14:paraId="534DC4E9" w14:textId="4D3D7D2F" w:rsidTr="00D5766C">
        <w:trPr>
          <w:trHeight w:val="20"/>
          <w:jc w:val="center"/>
        </w:trPr>
        <w:tc>
          <w:tcPr>
            <w:tcW w:w="292" w:type="pct"/>
            <w:vMerge w:val="restart"/>
            <w:tcBorders>
              <w:top w:val="single" w:sz="4" w:space="0" w:color="auto"/>
            </w:tcBorders>
            <w:vAlign w:val="center"/>
          </w:tcPr>
          <w:p w14:paraId="3185F161" w14:textId="77777777" w:rsidR="00D5766C" w:rsidRPr="007E67C5" w:rsidRDefault="00D5766C" w:rsidP="009107B5">
            <w:pPr>
              <w:pStyle w:val="af"/>
              <w:rPr>
                <w:color w:val="0070C0"/>
                <w:sz w:val="18"/>
                <w:szCs w:val="18"/>
              </w:rPr>
            </w:pPr>
            <w:r w:rsidRPr="007E67C5">
              <w:rPr>
                <w:color w:val="0070C0"/>
                <w:sz w:val="18"/>
                <w:szCs w:val="18"/>
              </w:rPr>
              <w:t>32</w:t>
            </w:r>
          </w:p>
        </w:tc>
        <w:tc>
          <w:tcPr>
            <w:tcW w:w="546" w:type="pct"/>
            <w:tcBorders>
              <w:top w:val="single" w:sz="4" w:space="0" w:color="auto"/>
            </w:tcBorders>
            <w:vAlign w:val="center"/>
          </w:tcPr>
          <w:p w14:paraId="7A89E2A9" w14:textId="77777777" w:rsidR="00D5766C" w:rsidRPr="008033D8" w:rsidRDefault="00D5766C" w:rsidP="009107B5">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tcBorders>
              <w:top w:val="single" w:sz="4" w:space="0" w:color="auto"/>
            </w:tcBorders>
            <w:vAlign w:val="center"/>
          </w:tcPr>
          <w:p w14:paraId="16C97817" w14:textId="77777777" w:rsidR="00D5766C" w:rsidRPr="008033D8" w:rsidRDefault="00D5766C" w:rsidP="009107B5">
            <w:pPr>
              <w:pStyle w:val="af"/>
              <w:rPr>
                <w:sz w:val="18"/>
                <w:szCs w:val="18"/>
              </w:rPr>
            </w:pPr>
            <w:r w:rsidRPr="008033D8">
              <w:rPr>
                <w:sz w:val="18"/>
                <w:szCs w:val="18"/>
              </w:rPr>
              <w:t>8.41%</w:t>
            </w:r>
          </w:p>
        </w:tc>
        <w:tc>
          <w:tcPr>
            <w:tcW w:w="272" w:type="pct"/>
            <w:tcBorders>
              <w:top w:val="single" w:sz="4" w:space="0" w:color="auto"/>
            </w:tcBorders>
            <w:vAlign w:val="center"/>
          </w:tcPr>
          <w:p w14:paraId="4A10C639" w14:textId="77777777" w:rsidR="00D5766C" w:rsidRPr="008033D8" w:rsidRDefault="00D5766C" w:rsidP="009107B5">
            <w:pPr>
              <w:pStyle w:val="af"/>
              <w:rPr>
                <w:sz w:val="18"/>
                <w:szCs w:val="18"/>
              </w:rPr>
            </w:pPr>
            <w:r w:rsidRPr="008033D8">
              <w:rPr>
                <w:sz w:val="18"/>
                <w:szCs w:val="18"/>
              </w:rPr>
              <w:t>9.21%</w:t>
            </w:r>
          </w:p>
        </w:tc>
        <w:tc>
          <w:tcPr>
            <w:tcW w:w="272" w:type="pct"/>
            <w:tcBorders>
              <w:top w:val="single" w:sz="4" w:space="0" w:color="auto"/>
            </w:tcBorders>
            <w:vAlign w:val="center"/>
          </w:tcPr>
          <w:p w14:paraId="00915792" w14:textId="77777777" w:rsidR="00D5766C" w:rsidRPr="008033D8" w:rsidRDefault="00D5766C" w:rsidP="009107B5">
            <w:pPr>
              <w:pStyle w:val="af"/>
              <w:rPr>
                <w:sz w:val="18"/>
                <w:szCs w:val="18"/>
              </w:rPr>
            </w:pPr>
            <w:r w:rsidRPr="008033D8">
              <w:rPr>
                <w:sz w:val="18"/>
                <w:szCs w:val="18"/>
              </w:rPr>
              <w:t>9.42%</w:t>
            </w:r>
          </w:p>
        </w:tc>
        <w:tc>
          <w:tcPr>
            <w:tcW w:w="78" w:type="pct"/>
            <w:tcBorders>
              <w:top w:val="single" w:sz="4" w:space="0" w:color="auto"/>
            </w:tcBorders>
            <w:vAlign w:val="center"/>
          </w:tcPr>
          <w:p w14:paraId="62D92DDD"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40C16F79" w14:textId="77777777" w:rsidR="00D5766C" w:rsidRPr="008033D8" w:rsidRDefault="00D5766C" w:rsidP="009107B5">
            <w:pPr>
              <w:pStyle w:val="af"/>
              <w:rPr>
                <w:sz w:val="18"/>
                <w:szCs w:val="18"/>
              </w:rPr>
            </w:pPr>
            <w:r w:rsidRPr="008033D8">
              <w:rPr>
                <w:sz w:val="18"/>
                <w:szCs w:val="18"/>
              </w:rPr>
              <w:t>26.92%</w:t>
            </w:r>
          </w:p>
        </w:tc>
        <w:tc>
          <w:tcPr>
            <w:tcW w:w="272" w:type="pct"/>
            <w:tcBorders>
              <w:top w:val="single" w:sz="4" w:space="0" w:color="auto"/>
            </w:tcBorders>
            <w:vAlign w:val="center"/>
          </w:tcPr>
          <w:p w14:paraId="57DE4162" w14:textId="77777777" w:rsidR="00D5766C" w:rsidRPr="008033D8" w:rsidRDefault="00D5766C" w:rsidP="009107B5">
            <w:pPr>
              <w:pStyle w:val="af"/>
              <w:rPr>
                <w:sz w:val="18"/>
                <w:szCs w:val="18"/>
              </w:rPr>
            </w:pPr>
            <w:r w:rsidRPr="008033D8">
              <w:rPr>
                <w:sz w:val="18"/>
                <w:szCs w:val="18"/>
              </w:rPr>
              <w:t>25.77%</w:t>
            </w:r>
          </w:p>
        </w:tc>
        <w:tc>
          <w:tcPr>
            <w:tcW w:w="272" w:type="pct"/>
            <w:tcBorders>
              <w:top w:val="single" w:sz="4" w:space="0" w:color="auto"/>
            </w:tcBorders>
            <w:vAlign w:val="center"/>
          </w:tcPr>
          <w:p w14:paraId="047F30EF" w14:textId="77777777" w:rsidR="00D5766C" w:rsidRPr="008033D8" w:rsidRDefault="00D5766C" w:rsidP="009107B5">
            <w:pPr>
              <w:pStyle w:val="af"/>
              <w:rPr>
                <w:sz w:val="18"/>
                <w:szCs w:val="18"/>
              </w:rPr>
            </w:pPr>
            <w:r w:rsidRPr="008033D8">
              <w:rPr>
                <w:sz w:val="18"/>
                <w:szCs w:val="18"/>
              </w:rPr>
              <w:t>25.49%</w:t>
            </w:r>
          </w:p>
        </w:tc>
        <w:tc>
          <w:tcPr>
            <w:tcW w:w="272" w:type="pct"/>
            <w:tcBorders>
              <w:top w:val="single" w:sz="4" w:space="0" w:color="auto"/>
            </w:tcBorders>
            <w:vAlign w:val="center"/>
          </w:tcPr>
          <w:p w14:paraId="1E84FC9F" w14:textId="77777777" w:rsidR="00D5766C" w:rsidRPr="008033D8" w:rsidRDefault="00D5766C" w:rsidP="009107B5">
            <w:pPr>
              <w:pStyle w:val="af"/>
              <w:rPr>
                <w:sz w:val="18"/>
                <w:szCs w:val="18"/>
              </w:rPr>
            </w:pPr>
            <w:r w:rsidRPr="008033D8">
              <w:rPr>
                <w:sz w:val="18"/>
                <w:szCs w:val="18"/>
              </w:rPr>
              <w:t>39.14%</w:t>
            </w:r>
          </w:p>
        </w:tc>
        <w:tc>
          <w:tcPr>
            <w:tcW w:w="78" w:type="pct"/>
            <w:tcBorders>
              <w:top w:val="single" w:sz="4" w:space="0" w:color="auto"/>
            </w:tcBorders>
            <w:vAlign w:val="center"/>
          </w:tcPr>
          <w:p w14:paraId="6EDC1149"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75FBF889" w14:textId="779BCE5F" w:rsidR="00D5766C" w:rsidRPr="004E6957" w:rsidRDefault="00D5766C" w:rsidP="009107B5">
            <w:pPr>
              <w:pStyle w:val="af"/>
              <w:rPr>
                <w:color w:val="0070C0"/>
                <w:sz w:val="18"/>
                <w:szCs w:val="18"/>
              </w:rPr>
            </w:pPr>
            <w:r w:rsidRPr="004E6957">
              <w:rPr>
                <w:color w:val="0070C0"/>
                <w:sz w:val="18"/>
                <w:szCs w:val="18"/>
              </w:rPr>
              <w:t>27.92%</w:t>
            </w:r>
          </w:p>
        </w:tc>
        <w:tc>
          <w:tcPr>
            <w:tcW w:w="272" w:type="pct"/>
            <w:tcBorders>
              <w:top w:val="single" w:sz="4" w:space="0" w:color="auto"/>
            </w:tcBorders>
            <w:vAlign w:val="center"/>
          </w:tcPr>
          <w:p w14:paraId="4EBBF37E" w14:textId="2F4903E1" w:rsidR="00D5766C" w:rsidRPr="004E6957" w:rsidRDefault="00D5766C" w:rsidP="009107B5">
            <w:pPr>
              <w:pStyle w:val="af"/>
              <w:rPr>
                <w:color w:val="0070C0"/>
                <w:sz w:val="18"/>
                <w:szCs w:val="18"/>
              </w:rPr>
            </w:pPr>
            <w:r w:rsidRPr="004E6957">
              <w:rPr>
                <w:color w:val="0070C0"/>
                <w:sz w:val="18"/>
                <w:szCs w:val="18"/>
              </w:rPr>
              <w:t>26.77%</w:t>
            </w:r>
          </w:p>
        </w:tc>
        <w:tc>
          <w:tcPr>
            <w:tcW w:w="272" w:type="pct"/>
            <w:tcBorders>
              <w:top w:val="single" w:sz="4" w:space="0" w:color="auto"/>
            </w:tcBorders>
            <w:vAlign w:val="center"/>
          </w:tcPr>
          <w:p w14:paraId="4F6B325F" w14:textId="1F26A1D6" w:rsidR="00D5766C" w:rsidRPr="004E6957" w:rsidRDefault="00D5766C" w:rsidP="009107B5">
            <w:pPr>
              <w:pStyle w:val="af"/>
              <w:rPr>
                <w:color w:val="0070C0"/>
                <w:sz w:val="18"/>
                <w:szCs w:val="18"/>
              </w:rPr>
            </w:pPr>
            <w:r w:rsidRPr="004E6957">
              <w:rPr>
                <w:color w:val="0070C0"/>
                <w:sz w:val="18"/>
                <w:szCs w:val="18"/>
              </w:rPr>
              <w:t>26.50%</w:t>
            </w:r>
          </w:p>
        </w:tc>
        <w:tc>
          <w:tcPr>
            <w:tcW w:w="272" w:type="pct"/>
            <w:tcBorders>
              <w:top w:val="single" w:sz="4" w:space="0" w:color="auto"/>
            </w:tcBorders>
            <w:vAlign w:val="center"/>
          </w:tcPr>
          <w:p w14:paraId="78FD13BC" w14:textId="48755B6D" w:rsidR="00D5766C" w:rsidRPr="004E6957" w:rsidRDefault="00D5766C" w:rsidP="009107B5">
            <w:pPr>
              <w:pStyle w:val="af"/>
              <w:rPr>
                <w:color w:val="0070C0"/>
                <w:sz w:val="18"/>
                <w:szCs w:val="18"/>
              </w:rPr>
            </w:pPr>
            <w:r w:rsidRPr="004E6957">
              <w:rPr>
                <w:color w:val="0070C0"/>
                <w:sz w:val="18"/>
                <w:szCs w:val="18"/>
              </w:rPr>
              <w:t>40.35%</w:t>
            </w:r>
          </w:p>
        </w:tc>
        <w:tc>
          <w:tcPr>
            <w:tcW w:w="78" w:type="pct"/>
            <w:tcBorders>
              <w:top w:val="single" w:sz="4" w:space="0" w:color="auto"/>
            </w:tcBorders>
            <w:vAlign w:val="center"/>
          </w:tcPr>
          <w:p w14:paraId="1E755083" w14:textId="1DC3BB81" w:rsidR="00D5766C" w:rsidRPr="008033D8" w:rsidRDefault="00D5766C" w:rsidP="009107B5">
            <w:pPr>
              <w:pStyle w:val="af"/>
              <w:rPr>
                <w:sz w:val="18"/>
                <w:szCs w:val="18"/>
              </w:rPr>
            </w:pPr>
          </w:p>
        </w:tc>
        <w:tc>
          <w:tcPr>
            <w:tcW w:w="231" w:type="pct"/>
            <w:tcBorders>
              <w:top w:val="single" w:sz="4" w:space="0" w:color="auto"/>
            </w:tcBorders>
            <w:vAlign w:val="center"/>
          </w:tcPr>
          <w:p w14:paraId="0B902033" w14:textId="626A2E0B" w:rsidR="00D5766C" w:rsidRPr="008033D8" w:rsidRDefault="00D5766C" w:rsidP="009107B5">
            <w:pPr>
              <w:pStyle w:val="af"/>
              <w:rPr>
                <w:sz w:val="18"/>
                <w:szCs w:val="18"/>
              </w:rPr>
            </w:pPr>
            <w:r w:rsidRPr="008033D8">
              <w:rPr>
                <w:sz w:val="18"/>
                <w:szCs w:val="18"/>
              </w:rPr>
              <w:t xml:space="preserve">0.99 </w:t>
            </w:r>
          </w:p>
        </w:tc>
        <w:tc>
          <w:tcPr>
            <w:tcW w:w="231" w:type="pct"/>
            <w:tcBorders>
              <w:top w:val="single" w:sz="4" w:space="0" w:color="auto"/>
            </w:tcBorders>
            <w:vAlign w:val="center"/>
          </w:tcPr>
          <w:p w14:paraId="332FEF9D" w14:textId="77777777" w:rsidR="00D5766C" w:rsidRPr="008033D8" w:rsidRDefault="00D5766C" w:rsidP="009107B5">
            <w:pPr>
              <w:pStyle w:val="af"/>
              <w:rPr>
                <w:sz w:val="18"/>
                <w:szCs w:val="18"/>
              </w:rPr>
            </w:pPr>
            <w:r w:rsidRPr="008033D8">
              <w:rPr>
                <w:sz w:val="18"/>
                <w:szCs w:val="18"/>
              </w:rPr>
              <w:t xml:space="preserve">3.08 </w:t>
            </w:r>
          </w:p>
        </w:tc>
        <w:tc>
          <w:tcPr>
            <w:tcW w:w="231" w:type="pct"/>
            <w:tcBorders>
              <w:top w:val="single" w:sz="4" w:space="0" w:color="auto"/>
            </w:tcBorders>
            <w:vAlign w:val="center"/>
          </w:tcPr>
          <w:p w14:paraId="51081E85" w14:textId="77777777" w:rsidR="00D5766C" w:rsidRPr="008033D8" w:rsidRDefault="00D5766C" w:rsidP="009107B5">
            <w:pPr>
              <w:pStyle w:val="af"/>
              <w:rPr>
                <w:sz w:val="18"/>
                <w:szCs w:val="18"/>
              </w:rPr>
            </w:pPr>
            <w:r w:rsidRPr="008033D8">
              <w:rPr>
                <w:sz w:val="18"/>
                <w:szCs w:val="18"/>
              </w:rPr>
              <w:t xml:space="preserve">5.16 </w:t>
            </w:r>
          </w:p>
        </w:tc>
        <w:tc>
          <w:tcPr>
            <w:tcW w:w="243" w:type="pct"/>
            <w:tcBorders>
              <w:top w:val="single" w:sz="4" w:space="0" w:color="auto"/>
            </w:tcBorders>
            <w:vAlign w:val="center"/>
          </w:tcPr>
          <w:p w14:paraId="3F87AEE8"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7F9AB1E" w14:textId="30FD50C3" w:rsidTr="00D5766C">
        <w:trPr>
          <w:trHeight w:val="20"/>
          <w:jc w:val="center"/>
        </w:trPr>
        <w:tc>
          <w:tcPr>
            <w:tcW w:w="292" w:type="pct"/>
            <w:vMerge/>
            <w:vAlign w:val="center"/>
          </w:tcPr>
          <w:p w14:paraId="6987F52F" w14:textId="77777777" w:rsidR="00D5766C" w:rsidRPr="007E67C5" w:rsidRDefault="00D5766C" w:rsidP="009107B5">
            <w:pPr>
              <w:pStyle w:val="af"/>
              <w:rPr>
                <w:color w:val="0070C0"/>
                <w:sz w:val="18"/>
                <w:szCs w:val="18"/>
              </w:rPr>
            </w:pPr>
          </w:p>
        </w:tc>
        <w:tc>
          <w:tcPr>
            <w:tcW w:w="546" w:type="pct"/>
            <w:vAlign w:val="center"/>
          </w:tcPr>
          <w:p w14:paraId="1FD60469" w14:textId="77777777" w:rsidR="00D5766C" w:rsidRPr="008033D8" w:rsidRDefault="00D5766C" w:rsidP="009107B5">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7073FF0B" w14:textId="77777777" w:rsidR="00D5766C" w:rsidRPr="008033D8" w:rsidRDefault="00D5766C" w:rsidP="009107B5">
            <w:pPr>
              <w:pStyle w:val="af"/>
              <w:rPr>
                <w:sz w:val="18"/>
                <w:szCs w:val="18"/>
              </w:rPr>
            </w:pPr>
            <w:r w:rsidRPr="008033D8">
              <w:rPr>
                <w:sz w:val="18"/>
                <w:szCs w:val="18"/>
              </w:rPr>
              <w:t>10.14%</w:t>
            </w:r>
          </w:p>
        </w:tc>
        <w:tc>
          <w:tcPr>
            <w:tcW w:w="272" w:type="pct"/>
            <w:vAlign w:val="center"/>
          </w:tcPr>
          <w:p w14:paraId="2D0C2D1A" w14:textId="77777777" w:rsidR="00D5766C" w:rsidRPr="008033D8" w:rsidRDefault="00D5766C" w:rsidP="009107B5">
            <w:pPr>
              <w:pStyle w:val="af"/>
              <w:rPr>
                <w:sz w:val="18"/>
                <w:szCs w:val="18"/>
              </w:rPr>
            </w:pPr>
            <w:r w:rsidRPr="008033D8">
              <w:rPr>
                <w:sz w:val="18"/>
                <w:szCs w:val="18"/>
              </w:rPr>
              <w:t>11.12%</w:t>
            </w:r>
          </w:p>
        </w:tc>
        <w:tc>
          <w:tcPr>
            <w:tcW w:w="272" w:type="pct"/>
            <w:vAlign w:val="center"/>
          </w:tcPr>
          <w:p w14:paraId="472B0BB2" w14:textId="77777777" w:rsidR="00D5766C" w:rsidRPr="008033D8" w:rsidRDefault="00D5766C" w:rsidP="009107B5">
            <w:pPr>
              <w:pStyle w:val="af"/>
              <w:rPr>
                <w:sz w:val="18"/>
                <w:szCs w:val="18"/>
              </w:rPr>
            </w:pPr>
            <w:r w:rsidRPr="008033D8">
              <w:rPr>
                <w:sz w:val="18"/>
                <w:szCs w:val="18"/>
              </w:rPr>
              <w:t>11.44%</w:t>
            </w:r>
          </w:p>
        </w:tc>
        <w:tc>
          <w:tcPr>
            <w:tcW w:w="78" w:type="pct"/>
            <w:vAlign w:val="center"/>
          </w:tcPr>
          <w:p w14:paraId="596C8FEB" w14:textId="77777777" w:rsidR="00D5766C" w:rsidRPr="008033D8" w:rsidRDefault="00D5766C" w:rsidP="009107B5">
            <w:pPr>
              <w:pStyle w:val="af"/>
              <w:rPr>
                <w:sz w:val="18"/>
                <w:szCs w:val="18"/>
              </w:rPr>
            </w:pPr>
          </w:p>
        </w:tc>
        <w:tc>
          <w:tcPr>
            <w:tcW w:w="272" w:type="pct"/>
            <w:vAlign w:val="center"/>
          </w:tcPr>
          <w:p w14:paraId="34DA058F" w14:textId="77777777" w:rsidR="00D5766C" w:rsidRPr="008033D8" w:rsidRDefault="00D5766C" w:rsidP="009107B5">
            <w:pPr>
              <w:pStyle w:val="af"/>
              <w:rPr>
                <w:sz w:val="18"/>
                <w:szCs w:val="18"/>
              </w:rPr>
            </w:pPr>
            <w:r w:rsidRPr="008033D8">
              <w:rPr>
                <w:sz w:val="18"/>
                <w:szCs w:val="18"/>
              </w:rPr>
              <w:t>33.95%</w:t>
            </w:r>
          </w:p>
        </w:tc>
        <w:tc>
          <w:tcPr>
            <w:tcW w:w="272" w:type="pct"/>
            <w:vAlign w:val="center"/>
          </w:tcPr>
          <w:p w14:paraId="2B141AF6" w14:textId="77777777" w:rsidR="00D5766C" w:rsidRPr="008033D8" w:rsidRDefault="00D5766C" w:rsidP="009107B5">
            <w:pPr>
              <w:pStyle w:val="af"/>
              <w:rPr>
                <w:sz w:val="18"/>
                <w:szCs w:val="18"/>
              </w:rPr>
            </w:pPr>
            <w:r w:rsidRPr="008033D8">
              <w:rPr>
                <w:sz w:val="18"/>
                <w:szCs w:val="18"/>
              </w:rPr>
              <w:t>32.49%</w:t>
            </w:r>
          </w:p>
        </w:tc>
        <w:tc>
          <w:tcPr>
            <w:tcW w:w="272" w:type="pct"/>
            <w:vAlign w:val="center"/>
          </w:tcPr>
          <w:p w14:paraId="3D5B2B4E" w14:textId="77777777" w:rsidR="00D5766C" w:rsidRPr="008033D8" w:rsidRDefault="00D5766C" w:rsidP="009107B5">
            <w:pPr>
              <w:pStyle w:val="af"/>
              <w:rPr>
                <w:sz w:val="18"/>
                <w:szCs w:val="18"/>
              </w:rPr>
            </w:pPr>
            <w:r w:rsidRPr="008033D8">
              <w:rPr>
                <w:sz w:val="18"/>
                <w:szCs w:val="18"/>
              </w:rPr>
              <w:t>32.00%</w:t>
            </w:r>
          </w:p>
        </w:tc>
        <w:tc>
          <w:tcPr>
            <w:tcW w:w="272" w:type="pct"/>
            <w:vAlign w:val="center"/>
          </w:tcPr>
          <w:p w14:paraId="6D99244D" w14:textId="77777777" w:rsidR="00D5766C" w:rsidRPr="008033D8" w:rsidRDefault="00D5766C" w:rsidP="009107B5">
            <w:pPr>
              <w:pStyle w:val="af"/>
              <w:rPr>
                <w:sz w:val="18"/>
                <w:szCs w:val="18"/>
              </w:rPr>
            </w:pPr>
            <w:r w:rsidRPr="008033D8">
              <w:rPr>
                <w:sz w:val="18"/>
                <w:szCs w:val="18"/>
              </w:rPr>
              <w:t>49.61%</w:t>
            </w:r>
          </w:p>
        </w:tc>
        <w:tc>
          <w:tcPr>
            <w:tcW w:w="78" w:type="pct"/>
            <w:vAlign w:val="center"/>
          </w:tcPr>
          <w:p w14:paraId="27129D6D" w14:textId="77777777" w:rsidR="00D5766C" w:rsidRPr="008033D8" w:rsidRDefault="00D5766C" w:rsidP="009107B5">
            <w:pPr>
              <w:pStyle w:val="af"/>
              <w:rPr>
                <w:sz w:val="18"/>
                <w:szCs w:val="18"/>
              </w:rPr>
            </w:pPr>
          </w:p>
        </w:tc>
        <w:tc>
          <w:tcPr>
            <w:tcW w:w="272" w:type="pct"/>
            <w:vAlign w:val="center"/>
          </w:tcPr>
          <w:p w14:paraId="1FD9967B" w14:textId="281B5314" w:rsidR="00D5766C" w:rsidRPr="004E6957" w:rsidRDefault="00D5766C" w:rsidP="009107B5">
            <w:pPr>
              <w:pStyle w:val="af"/>
              <w:rPr>
                <w:color w:val="0070C0"/>
                <w:sz w:val="18"/>
                <w:szCs w:val="18"/>
              </w:rPr>
            </w:pPr>
            <w:r w:rsidRPr="004E6957">
              <w:rPr>
                <w:color w:val="0070C0"/>
                <w:sz w:val="18"/>
                <w:szCs w:val="18"/>
              </w:rPr>
              <w:t>33.72%</w:t>
            </w:r>
          </w:p>
        </w:tc>
        <w:tc>
          <w:tcPr>
            <w:tcW w:w="272" w:type="pct"/>
            <w:vAlign w:val="center"/>
          </w:tcPr>
          <w:p w14:paraId="0DE181A4" w14:textId="3B4EF2EB" w:rsidR="00D5766C" w:rsidRPr="004E6957" w:rsidRDefault="00D5766C" w:rsidP="009107B5">
            <w:pPr>
              <w:pStyle w:val="af"/>
              <w:rPr>
                <w:color w:val="0070C0"/>
                <w:sz w:val="18"/>
                <w:szCs w:val="18"/>
              </w:rPr>
            </w:pPr>
            <w:r w:rsidRPr="004E6957">
              <w:rPr>
                <w:color w:val="0070C0"/>
                <w:sz w:val="18"/>
                <w:szCs w:val="18"/>
              </w:rPr>
              <w:t>32.25%</w:t>
            </w:r>
          </w:p>
        </w:tc>
        <w:tc>
          <w:tcPr>
            <w:tcW w:w="272" w:type="pct"/>
            <w:vAlign w:val="center"/>
          </w:tcPr>
          <w:p w14:paraId="461B9070" w14:textId="5EC9F43D" w:rsidR="00D5766C" w:rsidRPr="004E6957" w:rsidRDefault="00D5766C" w:rsidP="009107B5">
            <w:pPr>
              <w:pStyle w:val="af"/>
              <w:rPr>
                <w:color w:val="0070C0"/>
                <w:sz w:val="18"/>
                <w:szCs w:val="18"/>
              </w:rPr>
            </w:pPr>
            <w:r w:rsidRPr="004E6957">
              <w:rPr>
                <w:color w:val="0070C0"/>
                <w:sz w:val="18"/>
                <w:szCs w:val="18"/>
              </w:rPr>
              <w:t>31.76%</w:t>
            </w:r>
          </w:p>
        </w:tc>
        <w:tc>
          <w:tcPr>
            <w:tcW w:w="272" w:type="pct"/>
            <w:vAlign w:val="center"/>
          </w:tcPr>
          <w:p w14:paraId="1635BFD2" w14:textId="5941373E" w:rsidR="00D5766C" w:rsidRPr="004E6957" w:rsidRDefault="00D5766C" w:rsidP="009107B5">
            <w:pPr>
              <w:pStyle w:val="af"/>
              <w:rPr>
                <w:color w:val="0070C0"/>
                <w:sz w:val="18"/>
                <w:szCs w:val="18"/>
              </w:rPr>
            </w:pPr>
            <w:r w:rsidRPr="004E6957">
              <w:rPr>
                <w:color w:val="0070C0"/>
                <w:sz w:val="18"/>
                <w:szCs w:val="18"/>
              </w:rPr>
              <w:t>49.41%</w:t>
            </w:r>
          </w:p>
        </w:tc>
        <w:tc>
          <w:tcPr>
            <w:tcW w:w="78" w:type="pct"/>
            <w:vAlign w:val="center"/>
          </w:tcPr>
          <w:p w14:paraId="7B3010F8" w14:textId="1FEB0544" w:rsidR="00D5766C" w:rsidRPr="008033D8" w:rsidRDefault="00D5766C" w:rsidP="009107B5">
            <w:pPr>
              <w:pStyle w:val="af"/>
              <w:rPr>
                <w:sz w:val="18"/>
                <w:szCs w:val="18"/>
              </w:rPr>
            </w:pPr>
          </w:p>
        </w:tc>
        <w:tc>
          <w:tcPr>
            <w:tcW w:w="231" w:type="pct"/>
            <w:vAlign w:val="center"/>
          </w:tcPr>
          <w:p w14:paraId="102E3764" w14:textId="159E7660" w:rsidR="00D5766C" w:rsidRPr="008033D8" w:rsidRDefault="00D5766C" w:rsidP="009107B5">
            <w:pPr>
              <w:pStyle w:val="af"/>
              <w:rPr>
                <w:sz w:val="18"/>
                <w:szCs w:val="18"/>
              </w:rPr>
            </w:pPr>
            <w:r w:rsidRPr="008033D8">
              <w:rPr>
                <w:sz w:val="18"/>
                <w:szCs w:val="18"/>
              </w:rPr>
              <w:t xml:space="preserve">0.99 </w:t>
            </w:r>
          </w:p>
        </w:tc>
        <w:tc>
          <w:tcPr>
            <w:tcW w:w="231" w:type="pct"/>
            <w:vAlign w:val="center"/>
          </w:tcPr>
          <w:p w14:paraId="580FB42B" w14:textId="77777777" w:rsidR="00D5766C" w:rsidRPr="008033D8" w:rsidRDefault="00D5766C" w:rsidP="009107B5">
            <w:pPr>
              <w:pStyle w:val="af"/>
              <w:rPr>
                <w:sz w:val="18"/>
                <w:szCs w:val="18"/>
              </w:rPr>
            </w:pPr>
            <w:r w:rsidRPr="008033D8">
              <w:rPr>
                <w:sz w:val="18"/>
                <w:szCs w:val="18"/>
              </w:rPr>
              <w:t xml:space="preserve">3.12 </w:t>
            </w:r>
          </w:p>
        </w:tc>
        <w:tc>
          <w:tcPr>
            <w:tcW w:w="231" w:type="pct"/>
            <w:vAlign w:val="center"/>
          </w:tcPr>
          <w:p w14:paraId="6D7FC257" w14:textId="77777777" w:rsidR="00D5766C" w:rsidRPr="008033D8" w:rsidRDefault="00D5766C" w:rsidP="009107B5">
            <w:pPr>
              <w:pStyle w:val="af"/>
              <w:rPr>
                <w:sz w:val="18"/>
                <w:szCs w:val="18"/>
              </w:rPr>
            </w:pPr>
            <w:r w:rsidRPr="008033D8">
              <w:rPr>
                <w:sz w:val="18"/>
                <w:szCs w:val="18"/>
              </w:rPr>
              <w:t xml:space="preserve">5.25 </w:t>
            </w:r>
          </w:p>
        </w:tc>
        <w:tc>
          <w:tcPr>
            <w:tcW w:w="243" w:type="pct"/>
            <w:vAlign w:val="center"/>
          </w:tcPr>
          <w:p w14:paraId="594F72F3"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21445DE" w14:textId="602C801E" w:rsidTr="00D5766C">
        <w:trPr>
          <w:trHeight w:val="20"/>
          <w:jc w:val="center"/>
        </w:trPr>
        <w:tc>
          <w:tcPr>
            <w:tcW w:w="292" w:type="pct"/>
            <w:vMerge w:val="restart"/>
            <w:vAlign w:val="center"/>
          </w:tcPr>
          <w:p w14:paraId="20268BBF" w14:textId="77777777" w:rsidR="00D5766C" w:rsidRPr="007E67C5" w:rsidRDefault="00D5766C" w:rsidP="00442437">
            <w:pPr>
              <w:pStyle w:val="af"/>
              <w:rPr>
                <w:color w:val="0070C0"/>
                <w:sz w:val="18"/>
                <w:szCs w:val="18"/>
              </w:rPr>
            </w:pPr>
            <w:r w:rsidRPr="007E67C5">
              <w:rPr>
                <w:color w:val="0070C0"/>
                <w:sz w:val="18"/>
                <w:szCs w:val="18"/>
              </w:rPr>
              <w:t>62</w:t>
            </w:r>
          </w:p>
        </w:tc>
        <w:tc>
          <w:tcPr>
            <w:tcW w:w="546" w:type="pct"/>
            <w:vAlign w:val="center"/>
          </w:tcPr>
          <w:p w14:paraId="01CBDCCE" w14:textId="77777777" w:rsidR="00D5766C" w:rsidRPr="008033D8" w:rsidRDefault="00D5766C" w:rsidP="00442437">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04E28A14" w14:textId="77777777" w:rsidR="00D5766C" w:rsidRPr="008033D8" w:rsidRDefault="00D5766C" w:rsidP="00442437">
            <w:pPr>
              <w:pStyle w:val="af"/>
              <w:rPr>
                <w:sz w:val="18"/>
                <w:szCs w:val="18"/>
              </w:rPr>
            </w:pPr>
            <w:r w:rsidRPr="008033D8">
              <w:rPr>
                <w:sz w:val="18"/>
                <w:szCs w:val="18"/>
              </w:rPr>
              <w:t>7.47%</w:t>
            </w:r>
          </w:p>
        </w:tc>
        <w:tc>
          <w:tcPr>
            <w:tcW w:w="272" w:type="pct"/>
            <w:vAlign w:val="center"/>
          </w:tcPr>
          <w:p w14:paraId="01D7E070" w14:textId="77777777" w:rsidR="00D5766C" w:rsidRPr="008033D8" w:rsidRDefault="00D5766C" w:rsidP="00442437">
            <w:pPr>
              <w:pStyle w:val="af"/>
              <w:rPr>
                <w:sz w:val="18"/>
                <w:szCs w:val="18"/>
              </w:rPr>
            </w:pPr>
            <w:r w:rsidRPr="008033D8">
              <w:rPr>
                <w:sz w:val="18"/>
                <w:szCs w:val="18"/>
              </w:rPr>
              <w:t>8.32%</w:t>
            </w:r>
          </w:p>
        </w:tc>
        <w:tc>
          <w:tcPr>
            <w:tcW w:w="272" w:type="pct"/>
            <w:vAlign w:val="center"/>
          </w:tcPr>
          <w:p w14:paraId="51C9D183" w14:textId="77777777" w:rsidR="00D5766C" w:rsidRPr="008033D8" w:rsidRDefault="00D5766C" w:rsidP="00442437">
            <w:pPr>
              <w:pStyle w:val="af"/>
              <w:rPr>
                <w:sz w:val="18"/>
                <w:szCs w:val="18"/>
              </w:rPr>
            </w:pPr>
            <w:r w:rsidRPr="008033D8">
              <w:rPr>
                <w:sz w:val="18"/>
                <w:szCs w:val="18"/>
              </w:rPr>
              <w:t>8.69%</w:t>
            </w:r>
          </w:p>
        </w:tc>
        <w:tc>
          <w:tcPr>
            <w:tcW w:w="78" w:type="pct"/>
            <w:vAlign w:val="center"/>
          </w:tcPr>
          <w:p w14:paraId="46777F50" w14:textId="77777777" w:rsidR="00D5766C" w:rsidRPr="008033D8" w:rsidRDefault="00D5766C" w:rsidP="00442437">
            <w:pPr>
              <w:pStyle w:val="af"/>
              <w:rPr>
                <w:sz w:val="18"/>
                <w:szCs w:val="18"/>
              </w:rPr>
            </w:pPr>
          </w:p>
        </w:tc>
        <w:tc>
          <w:tcPr>
            <w:tcW w:w="272" w:type="pct"/>
            <w:vAlign w:val="center"/>
          </w:tcPr>
          <w:p w14:paraId="715BF926" w14:textId="77777777" w:rsidR="00D5766C" w:rsidRPr="008033D8" w:rsidRDefault="00D5766C" w:rsidP="00442437">
            <w:pPr>
              <w:pStyle w:val="af"/>
              <w:rPr>
                <w:sz w:val="18"/>
                <w:szCs w:val="18"/>
              </w:rPr>
            </w:pPr>
            <w:r w:rsidRPr="008033D8">
              <w:rPr>
                <w:sz w:val="18"/>
                <w:szCs w:val="18"/>
              </w:rPr>
              <w:t>24.36%</w:t>
            </w:r>
          </w:p>
        </w:tc>
        <w:tc>
          <w:tcPr>
            <w:tcW w:w="272" w:type="pct"/>
            <w:vAlign w:val="center"/>
          </w:tcPr>
          <w:p w14:paraId="707225E1" w14:textId="77777777" w:rsidR="00D5766C" w:rsidRPr="008033D8" w:rsidRDefault="00D5766C" w:rsidP="00442437">
            <w:pPr>
              <w:pStyle w:val="af"/>
              <w:rPr>
                <w:sz w:val="18"/>
                <w:szCs w:val="18"/>
              </w:rPr>
            </w:pPr>
            <w:r w:rsidRPr="008033D8">
              <w:rPr>
                <w:sz w:val="18"/>
                <w:szCs w:val="18"/>
              </w:rPr>
              <w:t>23.15%</w:t>
            </w:r>
          </w:p>
        </w:tc>
        <w:tc>
          <w:tcPr>
            <w:tcW w:w="272" w:type="pct"/>
            <w:vAlign w:val="center"/>
          </w:tcPr>
          <w:p w14:paraId="66242B56" w14:textId="77777777" w:rsidR="00D5766C" w:rsidRPr="008033D8" w:rsidRDefault="00D5766C" w:rsidP="00442437">
            <w:pPr>
              <w:pStyle w:val="af"/>
              <w:rPr>
                <w:sz w:val="18"/>
                <w:szCs w:val="18"/>
              </w:rPr>
            </w:pPr>
            <w:r w:rsidRPr="008033D8">
              <w:rPr>
                <w:sz w:val="18"/>
                <w:szCs w:val="18"/>
              </w:rPr>
              <w:t>22.62%</w:t>
            </w:r>
          </w:p>
        </w:tc>
        <w:tc>
          <w:tcPr>
            <w:tcW w:w="272" w:type="pct"/>
            <w:vAlign w:val="center"/>
          </w:tcPr>
          <w:p w14:paraId="149F7329" w14:textId="77777777" w:rsidR="00D5766C" w:rsidRPr="008033D8" w:rsidRDefault="00D5766C" w:rsidP="00442437">
            <w:pPr>
              <w:pStyle w:val="af"/>
              <w:rPr>
                <w:sz w:val="18"/>
                <w:szCs w:val="18"/>
              </w:rPr>
            </w:pPr>
            <w:r w:rsidRPr="008033D8">
              <w:rPr>
                <w:sz w:val="18"/>
                <w:szCs w:val="18"/>
              </w:rPr>
              <w:t>34.85%</w:t>
            </w:r>
          </w:p>
        </w:tc>
        <w:tc>
          <w:tcPr>
            <w:tcW w:w="78" w:type="pct"/>
            <w:vAlign w:val="center"/>
          </w:tcPr>
          <w:p w14:paraId="4411BB78" w14:textId="77777777" w:rsidR="00D5766C" w:rsidRPr="008033D8" w:rsidRDefault="00D5766C" w:rsidP="00442437">
            <w:pPr>
              <w:pStyle w:val="af"/>
              <w:rPr>
                <w:sz w:val="18"/>
                <w:szCs w:val="18"/>
              </w:rPr>
            </w:pPr>
          </w:p>
        </w:tc>
        <w:tc>
          <w:tcPr>
            <w:tcW w:w="272" w:type="pct"/>
            <w:vAlign w:val="center"/>
          </w:tcPr>
          <w:p w14:paraId="27AF0C47" w14:textId="31D4FBEB" w:rsidR="00D5766C" w:rsidRPr="004E6957" w:rsidRDefault="00D5766C" w:rsidP="00442437">
            <w:pPr>
              <w:pStyle w:val="af"/>
              <w:rPr>
                <w:color w:val="0070C0"/>
                <w:sz w:val="18"/>
                <w:szCs w:val="18"/>
              </w:rPr>
            </w:pPr>
            <w:r w:rsidRPr="004E6957">
              <w:rPr>
                <w:color w:val="0070C0"/>
                <w:sz w:val="18"/>
                <w:szCs w:val="18"/>
              </w:rPr>
              <w:t>19.35%</w:t>
            </w:r>
          </w:p>
        </w:tc>
        <w:tc>
          <w:tcPr>
            <w:tcW w:w="272" w:type="pct"/>
            <w:vAlign w:val="center"/>
          </w:tcPr>
          <w:p w14:paraId="20554B6F" w14:textId="52D130ED" w:rsidR="00D5766C" w:rsidRPr="004E6957" w:rsidRDefault="00D5766C" w:rsidP="00442437">
            <w:pPr>
              <w:pStyle w:val="af"/>
              <w:rPr>
                <w:color w:val="0070C0"/>
                <w:sz w:val="18"/>
                <w:szCs w:val="18"/>
              </w:rPr>
            </w:pPr>
            <w:r w:rsidRPr="004E6957">
              <w:rPr>
                <w:color w:val="0070C0"/>
                <w:sz w:val="18"/>
                <w:szCs w:val="18"/>
              </w:rPr>
              <w:t>18.18%</w:t>
            </w:r>
          </w:p>
        </w:tc>
        <w:tc>
          <w:tcPr>
            <w:tcW w:w="272" w:type="pct"/>
            <w:vAlign w:val="center"/>
          </w:tcPr>
          <w:p w14:paraId="2E35CA1D" w14:textId="3E4EC3AC" w:rsidR="00D5766C" w:rsidRPr="004E6957" w:rsidRDefault="00D5766C" w:rsidP="00442437">
            <w:pPr>
              <w:pStyle w:val="af"/>
              <w:rPr>
                <w:color w:val="0070C0"/>
                <w:sz w:val="18"/>
                <w:szCs w:val="18"/>
              </w:rPr>
            </w:pPr>
            <w:r w:rsidRPr="004E6957">
              <w:rPr>
                <w:color w:val="0070C0"/>
                <w:sz w:val="18"/>
                <w:szCs w:val="18"/>
              </w:rPr>
              <w:t>17.69%</w:t>
            </w:r>
          </w:p>
        </w:tc>
        <w:tc>
          <w:tcPr>
            <w:tcW w:w="272" w:type="pct"/>
            <w:vAlign w:val="center"/>
          </w:tcPr>
          <w:p w14:paraId="2B238077" w14:textId="7F05ED07" w:rsidR="00D5766C" w:rsidRPr="004E6957" w:rsidRDefault="00D5766C" w:rsidP="00442437">
            <w:pPr>
              <w:pStyle w:val="af"/>
              <w:rPr>
                <w:color w:val="0070C0"/>
                <w:sz w:val="18"/>
                <w:szCs w:val="18"/>
              </w:rPr>
            </w:pPr>
            <w:r w:rsidRPr="004E6957">
              <w:rPr>
                <w:color w:val="0070C0"/>
                <w:sz w:val="18"/>
                <w:szCs w:val="18"/>
              </w:rPr>
              <w:t>29.41%</w:t>
            </w:r>
          </w:p>
        </w:tc>
        <w:tc>
          <w:tcPr>
            <w:tcW w:w="78" w:type="pct"/>
            <w:vAlign w:val="center"/>
          </w:tcPr>
          <w:p w14:paraId="1419DBC6" w14:textId="270CA505" w:rsidR="00D5766C" w:rsidRPr="008033D8" w:rsidRDefault="00D5766C" w:rsidP="00442437">
            <w:pPr>
              <w:pStyle w:val="af"/>
              <w:rPr>
                <w:sz w:val="18"/>
                <w:szCs w:val="18"/>
              </w:rPr>
            </w:pPr>
          </w:p>
        </w:tc>
        <w:tc>
          <w:tcPr>
            <w:tcW w:w="231" w:type="pct"/>
            <w:vAlign w:val="center"/>
          </w:tcPr>
          <w:p w14:paraId="7751C0AF" w14:textId="7E0800F6" w:rsidR="00D5766C" w:rsidRPr="008033D8" w:rsidRDefault="00D5766C" w:rsidP="00442437">
            <w:pPr>
              <w:pStyle w:val="af"/>
              <w:rPr>
                <w:sz w:val="18"/>
                <w:szCs w:val="18"/>
              </w:rPr>
            </w:pPr>
            <w:r w:rsidRPr="008033D8">
              <w:rPr>
                <w:sz w:val="18"/>
                <w:szCs w:val="18"/>
              </w:rPr>
              <w:t xml:space="preserve">3.32 </w:t>
            </w:r>
          </w:p>
        </w:tc>
        <w:tc>
          <w:tcPr>
            <w:tcW w:w="231" w:type="pct"/>
            <w:vAlign w:val="center"/>
          </w:tcPr>
          <w:p w14:paraId="1659EE77" w14:textId="77777777" w:rsidR="00D5766C" w:rsidRPr="008033D8" w:rsidRDefault="00D5766C" w:rsidP="00442437">
            <w:pPr>
              <w:pStyle w:val="af"/>
              <w:rPr>
                <w:sz w:val="18"/>
                <w:szCs w:val="18"/>
              </w:rPr>
            </w:pPr>
            <w:r w:rsidRPr="008033D8">
              <w:rPr>
                <w:sz w:val="18"/>
                <w:szCs w:val="18"/>
              </w:rPr>
              <w:t xml:space="preserve">10.43 </w:t>
            </w:r>
          </w:p>
        </w:tc>
        <w:tc>
          <w:tcPr>
            <w:tcW w:w="231" w:type="pct"/>
            <w:vAlign w:val="center"/>
          </w:tcPr>
          <w:p w14:paraId="131E0C7F" w14:textId="77777777" w:rsidR="00D5766C" w:rsidRPr="008033D8" w:rsidRDefault="00D5766C" w:rsidP="00442437">
            <w:pPr>
              <w:pStyle w:val="af"/>
              <w:rPr>
                <w:sz w:val="18"/>
                <w:szCs w:val="18"/>
              </w:rPr>
            </w:pPr>
            <w:r w:rsidRPr="008033D8">
              <w:rPr>
                <w:sz w:val="18"/>
                <w:szCs w:val="18"/>
              </w:rPr>
              <w:t xml:space="preserve">17.52 </w:t>
            </w:r>
          </w:p>
        </w:tc>
        <w:tc>
          <w:tcPr>
            <w:tcW w:w="243" w:type="pct"/>
            <w:vAlign w:val="center"/>
          </w:tcPr>
          <w:p w14:paraId="02D21FA2" w14:textId="77777777" w:rsidR="00D5766C" w:rsidRPr="008033D8" w:rsidRDefault="00D5766C" w:rsidP="00442437">
            <w:pPr>
              <w:pStyle w:val="af"/>
              <w:rPr>
                <w:sz w:val="18"/>
                <w:szCs w:val="18"/>
              </w:rPr>
            </w:pPr>
            <w:r w:rsidRPr="008033D8">
              <w:rPr>
                <w:sz w:val="18"/>
                <w:szCs w:val="18"/>
              </w:rPr>
              <w:t xml:space="preserve">0.06 </w:t>
            </w:r>
          </w:p>
        </w:tc>
      </w:tr>
      <w:tr w:rsidR="00D5766C" w:rsidRPr="008033D8" w14:paraId="1A78DF28" w14:textId="6463605A" w:rsidTr="00D5766C">
        <w:trPr>
          <w:trHeight w:val="20"/>
          <w:jc w:val="center"/>
        </w:trPr>
        <w:tc>
          <w:tcPr>
            <w:tcW w:w="292" w:type="pct"/>
            <w:vMerge/>
            <w:vAlign w:val="center"/>
          </w:tcPr>
          <w:p w14:paraId="6EC94272" w14:textId="77777777" w:rsidR="00D5766C" w:rsidRPr="007E67C5" w:rsidRDefault="00D5766C" w:rsidP="00442437">
            <w:pPr>
              <w:pStyle w:val="af"/>
              <w:rPr>
                <w:color w:val="0070C0"/>
                <w:sz w:val="18"/>
                <w:szCs w:val="18"/>
              </w:rPr>
            </w:pPr>
          </w:p>
        </w:tc>
        <w:tc>
          <w:tcPr>
            <w:tcW w:w="546" w:type="pct"/>
            <w:vAlign w:val="center"/>
          </w:tcPr>
          <w:p w14:paraId="3A06F65E" w14:textId="77777777" w:rsidR="00D5766C" w:rsidRPr="008033D8" w:rsidRDefault="00D5766C" w:rsidP="00442437">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38263DCE" w14:textId="77777777" w:rsidR="00D5766C" w:rsidRPr="008033D8" w:rsidRDefault="00D5766C" w:rsidP="00442437">
            <w:pPr>
              <w:pStyle w:val="af"/>
              <w:rPr>
                <w:sz w:val="18"/>
                <w:szCs w:val="18"/>
              </w:rPr>
            </w:pPr>
            <w:r w:rsidRPr="008033D8">
              <w:rPr>
                <w:sz w:val="18"/>
                <w:szCs w:val="18"/>
              </w:rPr>
              <w:t>9.92%</w:t>
            </w:r>
          </w:p>
        </w:tc>
        <w:tc>
          <w:tcPr>
            <w:tcW w:w="272" w:type="pct"/>
            <w:vAlign w:val="center"/>
          </w:tcPr>
          <w:p w14:paraId="2E1DD085" w14:textId="77777777" w:rsidR="00D5766C" w:rsidRPr="008033D8" w:rsidRDefault="00D5766C" w:rsidP="00442437">
            <w:pPr>
              <w:pStyle w:val="af"/>
              <w:rPr>
                <w:sz w:val="18"/>
                <w:szCs w:val="18"/>
              </w:rPr>
            </w:pPr>
            <w:r w:rsidRPr="008033D8">
              <w:rPr>
                <w:sz w:val="18"/>
                <w:szCs w:val="18"/>
              </w:rPr>
              <w:t>10.96%</w:t>
            </w:r>
          </w:p>
        </w:tc>
        <w:tc>
          <w:tcPr>
            <w:tcW w:w="272" w:type="pct"/>
            <w:vAlign w:val="center"/>
          </w:tcPr>
          <w:p w14:paraId="48D53923" w14:textId="77777777" w:rsidR="00D5766C" w:rsidRPr="008033D8" w:rsidRDefault="00D5766C" w:rsidP="00442437">
            <w:pPr>
              <w:pStyle w:val="af"/>
              <w:rPr>
                <w:sz w:val="18"/>
                <w:szCs w:val="18"/>
              </w:rPr>
            </w:pPr>
            <w:r w:rsidRPr="008033D8">
              <w:rPr>
                <w:sz w:val="18"/>
                <w:szCs w:val="18"/>
              </w:rPr>
              <w:t>11.39%</w:t>
            </w:r>
          </w:p>
        </w:tc>
        <w:tc>
          <w:tcPr>
            <w:tcW w:w="78" w:type="pct"/>
            <w:vAlign w:val="center"/>
          </w:tcPr>
          <w:p w14:paraId="36FDBDBF" w14:textId="77777777" w:rsidR="00D5766C" w:rsidRPr="008033D8" w:rsidRDefault="00D5766C" w:rsidP="00442437">
            <w:pPr>
              <w:pStyle w:val="af"/>
              <w:rPr>
                <w:sz w:val="18"/>
                <w:szCs w:val="18"/>
              </w:rPr>
            </w:pPr>
          </w:p>
        </w:tc>
        <w:tc>
          <w:tcPr>
            <w:tcW w:w="272" w:type="pct"/>
            <w:vAlign w:val="center"/>
          </w:tcPr>
          <w:p w14:paraId="3F650D8C" w14:textId="77777777" w:rsidR="00D5766C" w:rsidRPr="008033D8" w:rsidRDefault="00D5766C" w:rsidP="00442437">
            <w:pPr>
              <w:pStyle w:val="af"/>
              <w:rPr>
                <w:sz w:val="18"/>
                <w:szCs w:val="18"/>
              </w:rPr>
            </w:pPr>
            <w:r w:rsidRPr="008033D8">
              <w:rPr>
                <w:sz w:val="18"/>
                <w:szCs w:val="18"/>
              </w:rPr>
              <w:t>30.79%</w:t>
            </w:r>
          </w:p>
        </w:tc>
        <w:tc>
          <w:tcPr>
            <w:tcW w:w="272" w:type="pct"/>
            <w:vAlign w:val="center"/>
          </w:tcPr>
          <w:p w14:paraId="22C58070" w14:textId="77777777" w:rsidR="00D5766C" w:rsidRPr="008033D8" w:rsidRDefault="00D5766C" w:rsidP="00442437">
            <w:pPr>
              <w:pStyle w:val="af"/>
              <w:rPr>
                <w:sz w:val="18"/>
                <w:szCs w:val="18"/>
              </w:rPr>
            </w:pPr>
            <w:r w:rsidRPr="008033D8">
              <w:rPr>
                <w:sz w:val="18"/>
                <w:szCs w:val="18"/>
              </w:rPr>
              <w:t>29.21%</w:t>
            </w:r>
          </w:p>
        </w:tc>
        <w:tc>
          <w:tcPr>
            <w:tcW w:w="272" w:type="pct"/>
            <w:vAlign w:val="center"/>
          </w:tcPr>
          <w:p w14:paraId="0DDD1498" w14:textId="77777777" w:rsidR="00D5766C" w:rsidRPr="008033D8" w:rsidRDefault="00D5766C" w:rsidP="00442437">
            <w:pPr>
              <w:pStyle w:val="af"/>
              <w:rPr>
                <w:sz w:val="18"/>
                <w:szCs w:val="18"/>
              </w:rPr>
            </w:pPr>
            <w:r w:rsidRPr="008033D8">
              <w:rPr>
                <w:sz w:val="18"/>
                <w:szCs w:val="18"/>
              </w:rPr>
              <w:t>28.56%</w:t>
            </w:r>
          </w:p>
        </w:tc>
        <w:tc>
          <w:tcPr>
            <w:tcW w:w="272" w:type="pct"/>
            <w:vAlign w:val="center"/>
          </w:tcPr>
          <w:p w14:paraId="756BBEC4" w14:textId="77777777" w:rsidR="00D5766C" w:rsidRPr="008033D8" w:rsidRDefault="00D5766C" w:rsidP="00442437">
            <w:pPr>
              <w:pStyle w:val="af"/>
              <w:rPr>
                <w:sz w:val="18"/>
                <w:szCs w:val="18"/>
              </w:rPr>
            </w:pPr>
            <w:r w:rsidRPr="008033D8">
              <w:rPr>
                <w:sz w:val="18"/>
                <w:szCs w:val="18"/>
              </w:rPr>
              <w:t>45.24%</w:t>
            </w:r>
          </w:p>
        </w:tc>
        <w:tc>
          <w:tcPr>
            <w:tcW w:w="78" w:type="pct"/>
            <w:vAlign w:val="center"/>
          </w:tcPr>
          <w:p w14:paraId="41826435" w14:textId="77777777" w:rsidR="00D5766C" w:rsidRPr="008033D8" w:rsidRDefault="00D5766C" w:rsidP="00442437">
            <w:pPr>
              <w:pStyle w:val="af"/>
              <w:rPr>
                <w:sz w:val="18"/>
                <w:szCs w:val="18"/>
              </w:rPr>
            </w:pPr>
          </w:p>
        </w:tc>
        <w:tc>
          <w:tcPr>
            <w:tcW w:w="272" w:type="pct"/>
            <w:vAlign w:val="center"/>
          </w:tcPr>
          <w:p w14:paraId="46BEB693" w14:textId="6EB57393" w:rsidR="00D5766C" w:rsidRPr="004E6957" w:rsidRDefault="00D5766C" w:rsidP="00442437">
            <w:pPr>
              <w:pStyle w:val="af"/>
              <w:rPr>
                <w:color w:val="0070C0"/>
                <w:sz w:val="18"/>
                <w:szCs w:val="18"/>
              </w:rPr>
            </w:pPr>
            <w:r w:rsidRPr="004E6957">
              <w:rPr>
                <w:color w:val="0070C0"/>
                <w:sz w:val="18"/>
                <w:szCs w:val="18"/>
              </w:rPr>
              <w:t>27.05%</w:t>
            </w:r>
          </w:p>
        </w:tc>
        <w:tc>
          <w:tcPr>
            <w:tcW w:w="272" w:type="pct"/>
            <w:vAlign w:val="center"/>
          </w:tcPr>
          <w:p w14:paraId="22BF2C01" w14:textId="421FC34A" w:rsidR="00D5766C" w:rsidRPr="004E6957" w:rsidRDefault="00D5766C" w:rsidP="00442437">
            <w:pPr>
              <w:pStyle w:val="af"/>
              <w:rPr>
                <w:color w:val="0070C0"/>
                <w:sz w:val="18"/>
                <w:szCs w:val="18"/>
              </w:rPr>
            </w:pPr>
            <w:r w:rsidRPr="004E6957">
              <w:rPr>
                <w:color w:val="0070C0"/>
                <w:sz w:val="18"/>
                <w:szCs w:val="18"/>
              </w:rPr>
              <w:t>25.54%</w:t>
            </w:r>
          </w:p>
        </w:tc>
        <w:tc>
          <w:tcPr>
            <w:tcW w:w="272" w:type="pct"/>
            <w:vAlign w:val="center"/>
          </w:tcPr>
          <w:p w14:paraId="32B971D3" w14:textId="5793D582" w:rsidR="00D5766C" w:rsidRPr="004E6957" w:rsidRDefault="00D5766C" w:rsidP="00442437">
            <w:pPr>
              <w:pStyle w:val="af"/>
              <w:rPr>
                <w:color w:val="0070C0"/>
                <w:sz w:val="18"/>
                <w:szCs w:val="18"/>
              </w:rPr>
            </w:pPr>
            <w:r w:rsidRPr="004E6957">
              <w:rPr>
                <w:color w:val="0070C0"/>
                <w:sz w:val="18"/>
                <w:szCs w:val="18"/>
              </w:rPr>
              <w:t>24.91%</w:t>
            </w:r>
          </w:p>
        </w:tc>
        <w:tc>
          <w:tcPr>
            <w:tcW w:w="272" w:type="pct"/>
            <w:vAlign w:val="center"/>
          </w:tcPr>
          <w:p w14:paraId="180A31A7" w14:textId="216320A7" w:rsidR="00D5766C" w:rsidRPr="004E6957" w:rsidRDefault="00D5766C" w:rsidP="00442437">
            <w:pPr>
              <w:pStyle w:val="af"/>
              <w:rPr>
                <w:color w:val="0070C0"/>
                <w:sz w:val="18"/>
                <w:szCs w:val="18"/>
              </w:rPr>
            </w:pPr>
            <w:r w:rsidRPr="004E6957">
              <w:rPr>
                <w:color w:val="0070C0"/>
                <w:sz w:val="18"/>
                <w:szCs w:val="18"/>
              </w:rPr>
              <w:t>41.21%</w:t>
            </w:r>
          </w:p>
        </w:tc>
        <w:tc>
          <w:tcPr>
            <w:tcW w:w="78" w:type="pct"/>
            <w:vAlign w:val="center"/>
          </w:tcPr>
          <w:p w14:paraId="0A0F4101" w14:textId="0C04324B" w:rsidR="00D5766C" w:rsidRPr="008033D8" w:rsidRDefault="00D5766C" w:rsidP="00442437">
            <w:pPr>
              <w:pStyle w:val="af"/>
              <w:rPr>
                <w:sz w:val="18"/>
                <w:szCs w:val="18"/>
              </w:rPr>
            </w:pPr>
          </w:p>
        </w:tc>
        <w:tc>
          <w:tcPr>
            <w:tcW w:w="231" w:type="pct"/>
            <w:vAlign w:val="center"/>
          </w:tcPr>
          <w:p w14:paraId="424B1A99" w14:textId="3F10FEE4" w:rsidR="00D5766C" w:rsidRPr="008033D8" w:rsidRDefault="00D5766C" w:rsidP="00442437">
            <w:pPr>
              <w:pStyle w:val="af"/>
              <w:rPr>
                <w:sz w:val="18"/>
                <w:szCs w:val="18"/>
              </w:rPr>
            </w:pPr>
            <w:r w:rsidRPr="008033D8">
              <w:rPr>
                <w:sz w:val="18"/>
                <w:szCs w:val="18"/>
              </w:rPr>
              <w:t xml:space="preserve">3.31 </w:t>
            </w:r>
          </w:p>
        </w:tc>
        <w:tc>
          <w:tcPr>
            <w:tcW w:w="231" w:type="pct"/>
            <w:vAlign w:val="center"/>
          </w:tcPr>
          <w:p w14:paraId="56483526" w14:textId="77777777" w:rsidR="00D5766C" w:rsidRPr="008033D8" w:rsidRDefault="00D5766C" w:rsidP="00442437">
            <w:pPr>
              <w:pStyle w:val="af"/>
              <w:rPr>
                <w:sz w:val="18"/>
                <w:szCs w:val="18"/>
              </w:rPr>
            </w:pPr>
            <w:r w:rsidRPr="008033D8">
              <w:rPr>
                <w:sz w:val="18"/>
                <w:szCs w:val="18"/>
              </w:rPr>
              <w:t xml:space="preserve">10.48 </w:t>
            </w:r>
          </w:p>
        </w:tc>
        <w:tc>
          <w:tcPr>
            <w:tcW w:w="231" w:type="pct"/>
            <w:vAlign w:val="center"/>
          </w:tcPr>
          <w:p w14:paraId="2B2BDD48" w14:textId="77777777" w:rsidR="00D5766C" w:rsidRPr="008033D8" w:rsidRDefault="00D5766C" w:rsidP="00442437">
            <w:pPr>
              <w:pStyle w:val="af"/>
              <w:rPr>
                <w:sz w:val="18"/>
                <w:szCs w:val="18"/>
              </w:rPr>
            </w:pPr>
            <w:r w:rsidRPr="008033D8">
              <w:rPr>
                <w:sz w:val="18"/>
                <w:szCs w:val="18"/>
              </w:rPr>
              <w:t xml:space="preserve">17.64 </w:t>
            </w:r>
          </w:p>
        </w:tc>
        <w:tc>
          <w:tcPr>
            <w:tcW w:w="243" w:type="pct"/>
            <w:vAlign w:val="center"/>
          </w:tcPr>
          <w:p w14:paraId="4CD4CAE7" w14:textId="77777777" w:rsidR="00D5766C" w:rsidRPr="008033D8" w:rsidRDefault="00D5766C" w:rsidP="00442437">
            <w:pPr>
              <w:pStyle w:val="af"/>
              <w:rPr>
                <w:sz w:val="18"/>
                <w:szCs w:val="18"/>
              </w:rPr>
            </w:pPr>
            <w:r w:rsidRPr="008033D8">
              <w:rPr>
                <w:sz w:val="18"/>
                <w:szCs w:val="18"/>
              </w:rPr>
              <w:t xml:space="preserve">0.09 </w:t>
            </w:r>
          </w:p>
        </w:tc>
      </w:tr>
      <w:tr w:rsidR="00D5766C" w:rsidRPr="008033D8" w14:paraId="695A0F41" w14:textId="2C73F669" w:rsidTr="00D5766C">
        <w:trPr>
          <w:trHeight w:val="20"/>
          <w:jc w:val="center"/>
        </w:trPr>
        <w:tc>
          <w:tcPr>
            <w:tcW w:w="292" w:type="pct"/>
            <w:vMerge w:val="restart"/>
            <w:vAlign w:val="center"/>
          </w:tcPr>
          <w:p w14:paraId="2A15AFD7" w14:textId="77777777" w:rsidR="00D5766C" w:rsidRPr="007E67C5" w:rsidRDefault="00D5766C" w:rsidP="00A80AD1">
            <w:pPr>
              <w:pStyle w:val="af"/>
              <w:rPr>
                <w:color w:val="0070C0"/>
                <w:sz w:val="18"/>
                <w:szCs w:val="18"/>
              </w:rPr>
            </w:pPr>
            <w:r w:rsidRPr="007E67C5">
              <w:rPr>
                <w:color w:val="0070C0"/>
                <w:sz w:val="18"/>
                <w:szCs w:val="18"/>
              </w:rPr>
              <w:t>122</w:t>
            </w:r>
          </w:p>
        </w:tc>
        <w:tc>
          <w:tcPr>
            <w:tcW w:w="546" w:type="pct"/>
            <w:vAlign w:val="center"/>
          </w:tcPr>
          <w:p w14:paraId="1D078853" w14:textId="77777777" w:rsidR="00D5766C" w:rsidRPr="008033D8" w:rsidRDefault="00D5766C" w:rsidP="00A80AD1">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5059AFD" w14:textId="77777777" w:rsidR="00D5766C" w:rsidRPr="008033D8" w:rsidRDefault="00D5766C" w:rsidP="00A80AD1">
            <w:pPr>
              <w:pStyle w:val="af"/>
              <w:rPr>
                <w:sz w:val="18"/>
                <w:szCs w:val="18"/>
              </w:rPr>
            </w:pPr>
            <w:r w:rsidRPr="008033D8">
              <w:rPr>
                <w:sz w:val="18"/>
                <w:szCs w:val="18"/>
              </w:rPr>
              <w:t>10.96%</w:t>
            </w:r>
          </w:p>
        </w:tc>
        <w:tc>
          <w:tcPr>
            <w:tcW w:w="272" w:type="pct"/>
            <w:vAlign w:val="center"/>
          </w:tcPr>
          <w:p w14:paraId="0317B6A7" w14:textId="77777777" w:rsidR="00D5766C" w:rsidRPr="008033D8" w:rsidRDefault="00D5766C" w:rsidP="00A80AD1">
            <w:pPr>
              <w:pStyle w:val="af"/>
              <w:rPr>
                <w:sz w:val="18"/>
                <w:szCs w:val="18"/>
              </w:rPr>
            </w:pPr>
            <w:r w:rsidRPr="008033D8">
              <w:rPr>
                <w:sz w:val="18"/>
                <w:szCs w:val="18"/>
              </w:rPr>
              <w:t>11.73%</w:t>
            </w:r>
          </w:p>
        </w:tc>
        <w:tc>
          <w:tcPr>
            <w:tcW w:w="272" w:type="pct"/>
            <w:vAlign w:val="center"/>
          </w:tcPr>
          <w:p w14:paraId="3FC6D6DF" w14:textId="77777777" w:rsidR="00D5766C" w:rsidRPr="008033D8" w:rsidRDefault="00D5766C" w:rsidP="00A80AD1">
            <w:pPr>
              <w:pStyle w:val="af"/>
              <w:rPr>
                <w:sz w:val="18"/>
                <w:szCs w:val="18"/>
              </w:rPr>
            </w:pPr>
            <w:r w:rsidRPr="008033D8">
              <w:rPr>
                <w:sz w:val="18"/>
                <w:szCs w:val="18"/>
              </w:rPr>
              <w:t>12.01%</w:t>
            </w:r>
          </w:p>
        </w:tc>
        <w:tc>
          <w:tcPr>
            <w:tcW w:w="78" w:type="pct"/>
            <w:vAlign w:val="center"/>
          </w:tcPr>
          <w:p w14:paraId="4A2DF750" w14:textId="77777777" w:rsidR="00D5766C" w:rsidRPr="008033D8" w:rsidRDefault="00D5766C" w:rsidP="00A80AD1">
            <w:pPr>
              <w:pStyle w:val="af"/>
              <w:rPr>
                <w:sz w:val="18"/>
                <w:szCs w:val="18"/>
              </w:rPr>
            </w:pPr>
          </w:p>
        </w:tc>
        <w:tc>
          <w:tcPr>
            <w:tcW w:w="272" w:type="pct"/>
            <w:vAlign w:val="center"/>
          </w:tcPr>
          <w:p w14:paraId="6075A1C9" w14:textId="77777777" w:rsidR="00D5766C" w:rsidRPr="008033D8" w:rsidRDefault="00D5766C" w:rsidP="00A80AD1">
            <w:pPr>
              <w:pStyle w:val="af"/>
              <w:rPr>
                <w:sz w:val="18"/>
                <w:szCs w:val="18"/>
              </w:rPr>
            </w:pPr>
            <w:r w:rsidRPr="008033D8">
              <w:rPr>
                <w:sz w:val="18"/>
                <w:szCs w:val="18"/>
              </w:rPr>
              <w:t>13.28%</w:t>
            </w:r>
          </w:p>
        </w:tc>
        <w:tc>
          <w:tcPr>
            <w:tcW w:w="272" w:type="pct"/>
            <w:vAlign w:val="center"/>
          </w:tcPr>
          <w:p w14:paraId="1BCC812D" w14:textId="77777777" w:rsidR="00D5766C" w:rsidRPr="008033D8" w:rsidRDefault="00D5766C" w:rsidP="00A80AD1">
            <w:pPr>
              <w:pStyle w:val="af"/>
              <w:rPr>
                <w:sz w:val="18"/>
                <w:szCs w:val="18"/>
              </w:rPr>
            </w:pPr>
            <w:r w:rsidRPr="008033D8">
              <w:rPr>
                <w:sz w:val="18"/>
                <w:szCs w:val="18"/>
              </w:rPr>
              <w:t>12.22%</w:t>
            </w:r>
          </w:p>
        </w:tc>
        <w:tc>
          <w:tcPr>
            <w:tcW w:w="272" w:type="pct"/>
            <w:vAlign w:val="center"/>
          </w:tcPr>
          <w:p w14:paraId="0F845712" w14:textId="77777777" w:rsidR="00D5766C" w:rsidRPr="008033D8" w:rsidRDefault="00D5766C" w:rsidP="00A80AD1">
            <w:pPr>
              <w:pStyle w:val="af"/>
              <w:rPr>
                <w:sz w:val="18"/>
                <w:szCs w:val="18"/>
              </w:rPr>
            </w:pPr>
            <w:r w:rsidRPr="008033D8">
              <w:rPr>
                <w:sz w:val="18"/>
                <w:szCs w:val="18"/>
              </w:rPr>
              <w:t>11.85%</w:t>
            </w:r>
          </w:p>
        </w:tc>
        <w:tc>
          <w:tcPr>
            <w:tcW w:w="272" w:type="pct"/>
            <w:vAlign w:val="center"/>
          </w:tcPr>
          <w:p w14:paraId="630CF819" w14:textId="77777777" w:rsidR="00D5766C" w:rsidRPr="008033D8" w:rsidRDefault="00D5766C" w:rsidP="00A80AD1">
            <w:pPr>
              <w:pStyle w:val="af"/>
              <w:rPr>
                <w:sz w:val="18"/>
                <w:szCs w:val="18"/>
              </w:rPr>
            </w:pPr>
            <w:r w:rsidRPr="008033D8">
              <w:rPr>
                <w:sz w:val="18"/>
                <w:szCs w:val="18"/>
              </w:rPr>
              <w:t>27.88%</w:t>
            </w:r>
          </w:p>
        </w:tc>
        <w:tc>
          <w:tcPr>
            <w:tcW w:w="78" w:type="pct"/>
            <w:vAlign w:val="center"/>
          </w:tcPr>
          <w:p w14:paraId="0396B785" w14:textId="77777777" w:rsidR="00D5766C" w:rsidRPr="008033D8" w:rsidRDefault="00D5766C" w:rsidP="00A80AD1">
            <w:pPr>
              <w:pStyle w:val="af"/>
              <w:rPr>
                <w:sz w:val="18"/>
                <w:szCs w:val="18"/>
              </w:rPr>
            </w:pPr>
          </w:p>
        </w:tc>
        <w:tc>
          <w:tcPr>
            <w:tcW w:w="272" w:type="pct"/>
            <w:vAlign w:val="center"/>
          </w:tcPr>
          <w:p w14:paraId="492E2909" w14:textId="77777777" w:rsidR="00D5766C" w:rsidRPr="008033D8" w:rsidRDefault="00D5766C" w:rsidP="00A80AD1">
            <w:pPr>
              <w:pStyle w:val="af"/>
              <w:rPr>
                <w:sz w:val="18"/>
                <w:szCs w:val="18"/>
              </w:rPr>
            </w:pPr>
          </w:p>
        </w:tc>
        <w:tc>
          <w:tcPr>
            <w:tcW w:w="272" w:type="pct"/>
            <w:vAlign w:val="center"/>
          </w:tcPr>
          <w:p w14:paraId="1A411824" w14:textId="77777777" w:rsidR="00D5766C" w:rsidRPr="008033D8" w:rsidRDefault="00D5766C" w:rsidP="00A80AD1">
            <w:pPr>
              <w:pStyle w:val="af"/>
              <w:rPr>
                <w:sz w:val="18"/>
                <w:szCs w:val="18"/>
              </w:rPr>
            </w:pPr>
          </w:p>
        </w:tc>
        <w:tc>
          <w:tcPr>
            <w:tcW w:w="272" w:type="pct"/>
            <w:vAlign w:val="center"/>
          </w:tcPr>
          <w:p w14:paraId="1BAE6C06" w14:textId="77777777" w:rsidR="00D5766C" w:rsidRPr="008033D8" w:rsidRDefault="00D5766C" w:rsidP="00A80AD1">
            <w:pPr>
              <w:pStyle w:val="af"/>
              <w:rPr>
                <w:sz w:val="18"/>
                <w:szCs w:val="18"/>
              </w:rPr>
            </w:pPr>
          </w:p>
        </w:tc>
        <w:tc>
          <w:tcPr>
            <w:tcW w:w="272" w:type="pct"/>
            <w:vAlign w:val="center"/>
          </w:tcPr>
          <w:p w14:paraId="08AFAFAD" w14:textId="0F506E91" w:rsidR="00D5766C" w:rsidRPr="008033D8" w:rsidRDefault="00D5766C" w:rsidP="00A80AD1">
            <w:pPr>
              <w:pStyle w:val="af"/>
              <w:rPr>
                <w:sz w:val="18"/>
                <w:szCs w:val="18"/>
              </w:rPr>
            </w:pPr>
          </w:p>
        </w:tc>
        <w:tc>
          <w:tcPr>
            <w:tcW w:w="78" w:type="pct"/>
            <w:vAlign w:val="center"/>
          </w:tcPr>
          <w:p w14:paraId="0110103F" w14:textId="5A1F954E" w:rsidR="00D5766C" w:rsidRPr="008033D8" w:rsidRDefault="00D5766C" w:rsidP="00A80AD1">
            <w:pPr>
              <w:pStyle w:val="af"/>
              <w:rPr>
                <w:sz w:val="18"/>
                <w:szCs w:val="18"/>
              </w:rPr>
            </w:pPr>
          </w:p>
        </w:tc>
        <w:tc>
          <w:tcPr>
            <w:tcW w:w="231" w:type="pct"/>
            <w:vAlign w:val="center"/>
          </w:tcPr>
          <w:p w14:paraId="480B1406" w14:textId="063D847B" w:rsidR="00D5766C" w:rsidRPr="008033D8" w:rsidRDefault="00D5766C" w:rsidP="00A80AD1">
            <w:pPr>
              <w:pStyle w:val="af"/>
              <w:rPr>
                <w:sz w:val="18"/>
                <w:szCs w:val="18"/>
                <w:highlight w:val="yellow"/>
              </w:rPr>
            </w:pPr>
            <w:r w:rsidRPr="008033D8">
              <w:rPr>
                <w:sz w:val="18"/>
                <w:szCs w:val="18"/>
              </w:rPr>
              <w:t xml:space="preserve">8.76 </w:t>
            </w:r>
          </w:p>
        </w:tc>
        <w:tc>
          <w:tcPr>
            <w:tcW w:w="231" w:type="pct"/>
            <w:vAlign w:val="center"/>
          </w:tcPr>
          <w:p w14:paraId="6C0C188C" w14:textId="77777777" w:rsidR="00D5766C" w:rsidRPr="008033D8" w:rsidRDefault="00D5766C" w:rsidP="00A80AD1">
            <w:pPr>
              <w:pStyle w:val="af"/>
              <w:rPr>
                <w:sz w:val="18"/>
                <w:szCs w:val="18"/>
                <w:highlight w:val="yellow"/>
              </w:rPr>
            </w:pPr>
            <w:r w:rsidRPr="008033D8">
              <w:rPr>
                <w:sz w:val="18"/>
                <w:szCs w:val="18"/>
              </w:rPr>
              <w:t xml:space="preserve">27.86 </w:t>
            </w:r>
          </w:p>
        </w:tc>
        <w:tc>
          <w:tcPr>
            <w:tcW w:w="231" w:type="pct"/>
            <w:vAlign w:val="center"/>
          </w:tcPr>
          <w:p w14:paraId="2716A20E" w14:textId="77777777" w:rsidR="00D5766C" w:rsidRPr="008033D8" w:rsidRDefault="00D5766C" w:rsidP="00A80AD1">
            <w:pPr>
              <w:pStyle w:val="af"/>
              <w:rPr>
                <w:sz w:val="18"/>
                <w:szCs w:val="18"/>
                <w:highlight w:val="yellow"/>
              </w:rPr>
            </w:pPr>
            <w:r w:rsidRPr="008033D8">
              <w:rPr>
                <w:sz w:val="18"/>
                <w:szCs w:val="18"/>
              </w:rPr>
              <w:t xml:space="preserve">46.93 </w:t>
            </w:r>
          </w:p>
        </w:tc>
        <w:tc>
          <w:tcPr>
            <w:tcW w:w="243" w:type="pct"/>
            <w:vAlign w:val="center"/>
          </w:tcPr>
          <w:p w14:paraId="2A53BBD8" w14:textId="77777777" w:rsidR="00D5766C" w:rsidRPr="008033D8" w:rsidRDefault="00D5766C" w:rsidP="00A80AD1">
            <w:pPr>
              <w:pStyle w:val="af"/>
              <w:rPr>
                <w:sz w:val="18"/>
                <w:szCs w:val="18"/>
              </w:rPr>
            </w:pPr>
            <w:r w:rsidRPr="008033D8">
              <w:rPr>
                <w:sz w:val="18"/>
                <w:szCs w:val="18"/>
              </w:rPr>
              <w:t xml:space="preserve">0.32 </w:t>
            </w:r>
          </w:p>
        </w:tc>
      </w:tr>
      <w:tr w:rsidR="00D5766C" w:rsidRPr="008033D8" w14:paraId="6D967AB2" w14:textId="3B5AD5E6" w:rsidTr="00D5766C">
        <w:trPr>
          <w:trHeight w:val="20"/>
          <w:jc w:val="center"/>
        </w:trPr>
        <w:tc>
          <w:tcPr>
            <w:tcW w:w="292" w:type="pct"/>
            <w:vMerge/>
            <w:vAlign w:val="center"/>
          </w:tcPr>
          <w:p w14:paraId="3F081CE3" w14:textId="77777777" w:rsidR="00D5766C" w:rsidRPr="008033D8" w:rsidRDefault="00D5766C" w:rsidP="00A80AD1">
            <w:pPr>
              <w:pStyle w:val="af"/>
              <w:rPr>
                <w:sz w:val="18"/>
                <w:szCs w:val="18"/>
              </w:rPr>
            </w:pPr>
          </w:p>
        </w:tc>
        <w:tc>
          <w:tcPr>
            <w:tcW w:w="546" w:type="pct"/>
            <w:vAlign w:val="center"/>
          </w:tcPr>
          <w:p w14:paraId="3548F600" w14:textId="77777777" w:rsidR="00D5766C" w:rsidRPr="008033D8" w:rsidRDefault="00D5766C" w:rsidP="00A80AD1">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B12270E" w14:textId="77777777" w:rsidR="00D5766C" w:rsidRPr="008033D8" w:rsidRDefault="00D5766C" w:rsidP="00A80AD1">
            <w:pPr>
              <w:pStyle w:val="af"/>
              <w:rPr>
                <w:sz w:val="18"/>
                <w:szCs w:val="18"/>
              </w:rPr>
            </w:pPr>
            <w:r w:rsidRPr="008033D8">
              <w:rPr>
                <w:sz w:val="18"/>
                <w:szCs w:val="18"/>
              </w:rPr>
              <w:t>13.05%</w:t>
            </w:r>
          </w:p>
        </w:tc>
        <w:tc>
          <w:tcPr>
            <w:tcW w:w="272" w:type="pct"/>
            <w:vAlign w:val="center"/>
          </w:tcPr>
          <w:p w14:paraId="127121C0" w14:textId="77777777" w:rsidR="00D5766C" w:rsidRPr="008033D8" w:rsidRDefault="00D5766C" w:rsidP="00A80AD1">
            <w:pPr>
              <w:pStyle w:val="af"/>
              <w:rPr>
                <w:sz w:val="18"/>
                <w:szCs w:val="18"/>
              </w:rPr>
            </w:pPr>
            <w:r w:rsidRPr="008033D8">
              <w:rPr>
                <w:sz w:val="18"/>
                <w:szCs w:val="18"/>
              </w:rPr>
              <w:t>13.60%</w:t>
            </w:r>
          </w:p>
        </w:tc>
        <w:tc>
          <w:tcPr>
            <w:tcW w:w="272" w:type="pct"/>
            <w:vAlign w:val="center"/>
          </w:tcPr>
          <w:p w14:paraId="1928782D" w14:textId="77777777" w:rsidR="00D5766C" w:rsidRPr="008033D8" w:rsidRDefault="00D5766C" w:rsidP="00A80AD1">
            <w:pPr>
              <w:pStyle w:val="af"/>
              <w:rPr>
                <w:sz w:val="18"/>
                <w:szCs w:val="18"/>
              </w:rPr>
            </w:pPr>
            <w:r w:rsidRPr="008033D8">
              <w:rPr>
                <w:sz w:val="18"/>
                <w:szCs w:val="18"/>
              </w:rPr>
              <w:t>13.94%</w:t>
            </w:r>
          </w:p>
        </w:tc>
        <w:tc>
          <w:tcPr>
            <w:tcW w:w="78" w:type="pct"/>
            <w:vAlign w:val="center"/>
          </w:tcPr>
          <w:p w14:paraId="40971D61" w14:textId="77777777" w:rsidR="00D5766C" w:rsidRPr="008033D8" w:rsidRDefault="00D5766C" w:rsidP="00A80AD1">
            <w:pPr>
              <w:pStyle w:val="af"/>
              <w:rPr>
                <w:sz w:val="18"/>
                <w:szCs w:val="18"/>
              </w:rPr>
            </w:pPr>
          </w:p>
        </w:tc>
        <w:tc>
          <w:tcPr>
            <w:tcW w:w="272" w:type="pct"/>
            <w:vAlign w:val="center"/>
          </w:tcPr>
          <w:p w14:paraId="004EF393" w14:textId="77777777" w:rsidR="00D5766C" w:rsidRPr="008033D8" w:rsidRDefault="00D5766C" w:rsidP="00A80AD1">
            <w:pPr>
              <w:pStyle w:val="af"/>
              <w:rPr>
                <w:sz w:val="18"/>
                <w:szCs w:val="18"/>
              </w:rPr>
            </w:pPr>
            <w:r w:rsidRPr="008033D8">
              <w:rPr>
                <w:sz w:val="18"/>
                <w:szCs w:val="18"/>
              </w:rPr>
              <w:t>16.00%</w:t>
            </w:r>
          </w:p>
        </w:tc>
        <w:tc>
          <w:tcPr>
            <w:tcW w:w="272" w:type="pct"/>
            <w:vAlign w:val="center"/>
          </w:tcPr>
          <w:p w14:paraId="6FE30001" w14:textId="77777777" w:rsidR="00D5766C" w:rsidRPr="008033D8" w:rsidRDefault="00D5766C" w:rsidP="00A80AD1">
            <w:pPr>
              <w:pStyle w:val="af"/>
              <w:rPr>
                <w:sz w:val="18"/>
                <w:szCs w:val="18"/>
              </w:rPr>
            </w:pPr>
            <w:r w:rsidRPr="008033D8">
              <w:rPr>
                <w:sz w:val="18"/>
                <w:szCs w:val="18"/>
              </w:rPr>
              <w:t>15.23%</w:t>
            </w:r>
          </w:p>
        </w:tc>
        <w:tc>
          <w:tcPr>
            <w:tcW w:w="272" w:type="pct"/>
            <w:vAlign w:val="center"/>
          </w:tcPr>
          <w:p w14:paraId="728409A4" w14:textId="77777777" w:rsidR="00D5766C" w:rsidRPr="008033D8" w:rsidRDefault="00D5766C" w:rsidP="00A80AD1">
            <w:pPr>
              <w:pStyle w:val="af"/>
              <w:rPr>
                <w:sz w:val="18"/>
                <w:szCs w:val="18"/>
              </w:rPr>
            </w:pPr>
            <w:r w:rsidRPr="008033D8">
              <w:rPr>
                <w:sz w:val="18"/>
                <w:szCs w:val="18"/>
              </w:rPr>
              <w:t>14.73%</w:t>
            </w:r>
          </w:p>
        </w:tc>
        <w:tc>
          <w:tcPr>
            <w:tcW w:w="272" w:type="pct"/>
            <w:vAlign w:val="center"/>
          </w:tcPr>
          <w:p w14:paraId="4E72DABA" w14:textId="77777777" w:rsidR="00D5766C" w:rsidRPr="008033D8" w:rsidRDefault="00D5766C" w:rsidP="00A80AD1">
            <w:pPr>
              <w:pStyle w:val="af"/>
              <w:rPr>
                <w:sz w:val="18"/>
                <w:szCs w:val="18"/>
              </w:rPr>
            </w:pPr>
            <w:r w:rsidRPr="008033D8">
              <w:rPr>
                <w:sz w:val="18"/>
                <w:szCs w:val="18"/>
              </w:rPr>
              <w:t>34.17%</w:t>
            </w:r>
          </w:p>
        </w:tc>
        <w:tc>
          <w:tcPr>
            <w:tcW w:w="78" w:type="pct"/>
            <w:vAlign w:val="center"/>
          </w:tcPr>
          <w:p w14:paraId="273DFF0B" w14:textId="77777777" w:rsidR="00D5766C" w:rsidRPr="008033D8" w:rsidRDefault="00D5766C" w:rsidP="00A80AD1">
            <w:pPr>
              <w:pStyle w:val="af"/>
              <w:rPr>
                <w:sz w:val="18"/>
                <w:szCs w:val="18"/>
              </w:rPr>
            </w:pPr>
          </w:p>
        </w:tc>
        <w:tc>
          <w:tcPr>
            <w:tcW w:w="272" w:type="pct"/>
            <w:vAlign w:val="center"/>
          </w:tcPr>
          <w:p w14:paraId="2A7165CE" w14:textId="77777777" w:rsidR="00D5766C" w:rsidRPr="008033D8" w:rsidRDefault="00D5766C" w:rsidP="00A80AD1">
            <w:pPr>
              <w:pStyle w:val="af"/>
              <w:rPr>
                <w:sz w:val="18"/>
                <w:szCs w:val="18"/>
              </w:rPr>
            </w:pPr>
          </w:p>
        </w:tc>
        <w:tc>
          <w:tcPr>
            <w:tcW w:w="272" w:type="pct"/>
            <w:vAlign w:val="center"/>
          </w:tcPr>
          <w:p w14:paraId="35073E86" w14:textId="77777777" w:rsidR="00D5766C" w:rsidRPr="008033D8" w:rsidRDefault="00D5766C" w:rsidP="00A80AD1">
            <w:pPr>
              <w:pStyle w:val="af"/>
              <w:rPr>
                <w:sz w:val="18"/>
                <w:szCs w:val="18"/>
              </w:rPr>
            </w:pPr>
          </w:p>
        </w:tc>
        <w:tc>
          <w:tcPr>
            <w:tcW w:w="272" w:type="pct"/>
            <w:vAlign w:val="center"/>
          </w:tcPr>
          <w:p w14:paraId="08AC6905" w14:textId="77777777" w:rsidR="00D5766C" w:rsidRPr="008033D8" w:rsidRDefault="00D5766C" w:rsidP="00A80AD1">
            <w:pPr>
              <w:pStyle w:val="af"/>
              <w:rPr>
                <w:sz w:val="18"/>
                <w:szCs w:val="18"/>
              </w:rPr>
            </w:pPr>
          </w:p>
        </w:tc>
        <w:tc>
          <w:tcPr>
            <w:tcW w:w="272" w:type="pct"/>
            <w:vAlign w:val="center"/>
          </w:tcPr>
          <w:p w14:paraId="4935FDA5" w14:textId="0D72D044" w:rsidR="00D5766C" w:rsidRPr="008033D8" w:rsidRDefault="00D5766C" w:rsidP="00A80AD1">
            <w:pPr>
              <w:pStyle w:val="af"/>
              <w:rPr>
                <w:sz w:val="18"/>
                <w:szCs w:val="18"/>
              </w:rPr>
            </w:pPr>
          </w:p>
        </w:tc>
        <w:tc>
          <w:tcPr>
            <w:tcW w:w="78" w:type="pct"/>
            <w:vAlign w:val="center"/>
          </w:tcPr>
          <w:p w14:paraId="59AE8AB4" w14:textId="56F32742" w:rsidR="00D5766C" w:rsidRPr="008033D8" w:rsidRDefault="00D5766C" w:rsidP="00A80AD1">
            <w:pPr>
              <w:pStyle w:val="af"/>
              <w:rPr>
                <w:sz w:val="18"/>
                <w:szCs w:val="18"/>
              </w:rPr>
            </w:pPr>
          </w:p>
        </w:tc>
        <w:tc>
          <w:tcPr>
            <w:tcW w:w="231" w:type="pct"/>
            <w:vAlign w:val="center"/>
          </w:tcPr>
          <w:p w14:paraId="106E0AF0" w14:textId="604BDEC8" w:rsidR="00D5766C" w:rsidRPr="008033D8" w:rsidRDefault="00D5766C" w:rsidP="00A80AD1">
            <w:pPr>
              <w:pStyle w:val="af"/>
              <w:rPr>
                <w:sz w:val="18"/>
                <w:szCs w:val="18"/>
                <w:highlight w:val="yellow"/>
              </w:rPr>
            </w:pPr>
            <w:r w:rsidRPr="008033D8">
              <w:rPr>
                <w:sz w:val="18"/>
                <w:szCs w:val="18"/>
              </w:rPr>
              <w:t xml:space="preserve">8.62 </w:t>
            </w:r>
          </w:p>
        </w:tc>
        <w:tc>
          <w:tcPr>
            <w:tcW w:w="231" w:type="pct"/>
            <w:vAlign w:val="center"/>
          </w:tcPr>
          <w:p w14:paraId="68A646AB" w14:textId="77777777" w:rsidR="00D5766C" w:rsidRPr="008033D8" w:rsidRDefault="00D5766C" w:rsidP="00A80AD1">
            <w:pPr>
              <w:pStyle w:val="af"/>
              <w:rPr>
                <w:sz w:val="18"/>
                <w:szCs w:val="18"/>
                <w:highlight w:val="yellow"/>
              </w:rPr>
            </w:pPr>
            <w:r w:rsidRPr="008033D8">
              <w:rPr>
                <w:sz w:val="18"/>
                <w:szCs w:val="18"/>
              </w:rPr>
              <w:t xml:space="preserve">27.72 </w:t>
            </w:r>
          </w:p>
        </w:tc>
        <w:tc>
          <w:tcPr>
            <w:tcW w:w="231" w:type="pct"/>
            <w:vAlign w:val="center"/>
          </w:tcPr>
          <w:p w14:paraId="4DF1F1C6" w14:textId="77777777" w:rsidR="00D5766C" w:rsidRPr="008033D8" w:rsidRDefault="00D5766C" w:rsidP="00A80AD1">
            <w:pPr>
              <w:pStyle w:val="af"/>
              <w:rPr>
                <w:sz w:val="18"/>
                <w:szCs w:val="18"/>
                <w:highlight w:val="yellow"/>
              </w:rPr>
            </w:pPr>
            <w:r w:rsidRPr="008033D8">
              <w:rPr>
                <w:sz w:val="18"/>
                <w:szCs w:val="18"/>
              </w:rPr>
              <w:t xml:space="preserve">46.82 </w:t>
            </w:r>
          </w:p>
        </w:tc>
        <w:tc>
          <w:tcPr>
            <w:tcW w:w="243" w:type="pct"/>
            <w:vAlign w:val="center"/>
          </w:tcPr>
          <w:p w14:paraId="55D52919" w14:textId="77777777" w:rsidR="00D5766C" w:rsidRPr="008033D8" w:rsidRDefault="00D5766C" w:rsidP="00A80AD1">
            <w:pPr>
              <w:pStyle w:val="af"/>
              <w:rPr>
                <w:sz w:val="18"/>
                <w:szCs w:val="18"/>
              </w:rPr>
            </w:pPr>
            <w:r w:rsidRPr="008033D8">
              <w:rPr>
                <w:sz w:val="18"/>
                <w:szCs w:val="18"/>
              </w:rPr>
              <w:t xml:space="preserve">0.42 </w:t>
            </w:r>
          </w:p>
        </w:tc>
      </w:tr>
    </w:tbl>
    <w:p w14:paraId="110B098D" w14:textId="6892C968" w:rsidR="00A82D65" w:rsidRDefault="00A82D65" w:rsidP="004E6957">
      <w:pPr>
        <w:ind w:firstLineChars="0" w:firstLine="0"/>
        <w:rPr>
          <w:rFonts w:cs="Times New Roman"/>
        </w:rPr>
      </w:pPr>
    </w:p>
    <w:p w14:paraId="6526AE68" w14:textId="1FA2910F" w:rsidR="00E26607" w:rsidRDefault="00E26607" w:rsidP="004E6957">
      <w:pPr>
        <w:ind w:firstLine="420"/>
        <w:rPr>
          <w:rFonts w:cs="Times New Roman"/>
        </w:rPr>
      </w:pPr>
    </w:p>
    <w:p w14:paraId="3AA3AC24" w14:textId="77777777" w:rsidR="00C33490" w:rsidRPr="004E6957" w:rsidRDefault="00C33490" w:rsidP="004E6957">
      <w:pPr>
        <w:ind w:firstLine="420"/>
        <w:rPr>
          <w:rFonts w:cs="Times New Roman"/>
        </w:rPr>
        <w:sectPr w:rsidR="00C33490" w:rsidRPr="004E6957" w:rsidSect="004E6957">
          <w:pgSz w:w="16838" w:h="11906" w:orient="landscape"/>
          <w:pgMar w:top="1701" w:right="1418" w:bottom="1701" w:left="1418" w:header="851" w:footer="992" w:gutter="0"/>
          <w:cols w:space="425"/>
          <w:docGrid w:type="lines" w:linePitch="312"/>
        </w:sectPr>
      </w:pPr>
    </w:p>
    <w:p w14:paraId="0344E15F" w14:textId="57847E26" w:rsidR="001C7E06" w:rsidRPr="004E6957" w:rsidRDefault="00507244" w:rsidP="004E6957">
      <w:pPr>
        <w:spacing w:after="120"/>
        <w:ind w:firstLine="420"/>
        <w:rPr>
          <w:rFonts w:cs="Times New Roman"/>
          <w:color w:val="0070C0"/>
        </w:rPr>
      </w:pPr>
      <w:r w:rsidRPr="004E6957">
        <w:rPr>
          <w:rFonts w:cs="Times New Roman"/>
          <w:color w:val="0070C0"/>
        </w:rPr>
        <w:lastRenderedPageBreak/>
        <w:t xml:space="preserve">We further show the </w:t>
      </w:r>
      <w:r w:rsidR="00824B09">
        <w:rPr>
          <w:rFonts w:cs="Times New Roman" w:hint="eastAsia"/>
          <w:color w:val="0070C0"/>
        </w:rPr>
        <w:t>comparison</w:t>
      </w:r>
      <w:r w:rsidR="00824B09">
        <w:rPr>
          <w:rFonts w:cs="Times New Roman"/>
          <w:color w:val="0070C0"/>
        </w:rPr>
        <w:t xml:space="preserve"> </w:t>
      </w:r>
      <w:r w:rsidRPr="004E6957">
        <w:rPr>
          <w:rFonts w:cs="Times New Roman"/>
          <w:color w:val="0070C0"/>
        </w:rPr>
        <w:t xml:space="preserve">results </w:t>
      </w:r>
      <w:r w:rsidR="00824B09">
        <w:rPr>
          <w:rFonts w:cs="Times New Roman" w:hint="eastAsia"/>
          <w:color w:val="0070C0"/>
        </w:rPr>
        <w:t>between</w:t>
      </w:r>
      <w:r w:rsidR="00824B09">
        <w:rPr>
          <w:rFonts w:cs="Times New Roman"/>
          <w:color w:val="0070C0"/>
        </w:rPr>
        <w:t xml:space="preserve"> </w:t>
      </w:r>
      <w:r w:rsidRPr="004E6957">
        <w:rPr>
          <w:rFonts w:cs="Times New Roman"/>
          <w:color w:val="0070C0"/>
        </w:rPr>
        <w:t>the best feasible solution obtained by CPLEX</w:t>
      </w:r>
      <w:r w:rsidR="00A304AC">
        <w:rPr>
          <w:rFonts w:cs="Times New Roman"/>
          <w:color w:val="0070C0"/>
        </w:rPr>
        <w:t xml:space="preserve"> with</w:t>
      </w:r>
      <w:r w:rsidR="00824B09">
        <w:rPr>
          <w:rFonts w:cs="Times New Roman"/>
          <w:color w:val="0070C0"/>
        </w:rPr>
        <w:t xml:space="preserve"> </w:t>
      </w:r>
      <w:r w:rsidR="00824B09">
        <w:rPr>
          <w:rFonts w:cs="Times New Roman" w:hint="eastAsia"/>
          <w:color w:val="0070C0"/>
        </w:rPr>
        <w:t>the</w:t>
      </w:r>
      <w:r w:rsidR="00824B09">
        <w:rPr>
          <w:rFonts w:cs="Times New Roman"/>
          <w:color w:val="0070C0"/>
        </w:rPr>
        <w:t xml:space="preserve"> </w:t>
      </w:r>
      <w:r w:rsidR="00824B09">
        <w:rPr>
          <w:rFonts w:cs="Times New Roman" w:hint="eastAsia"/>
          <w:color w:val="0070C0"/>
        </w:rPr>
        <w:t>solution</w:t>
      </w:r>
      <w:r w:rsidR="00824B09">
        <w:rPr>
          <w:rFonts w:cs="Times New Roman"/>
          <w:color w:val="0070C0"/>
        </w:rPr>
        <w:t xml:space="preserve"> </w:t>
      </w:r>
      <w:r w:rsidR="00824B09">
        <w:rPr>
          <w:rFonts w:cs="Times New Roman" w:hint="eastAsia"/>
          <w:color w:val="0070C0"/>
        </w:rPr>
        <w:t>obtained</w:t>
      </w:r>
      <w:r w:rsidR="00824B09">
        <w:rPr>
          <w:rFonts w:cs="Times New Roman"/>
          <w:color w:val="0070C0"/>
        </w:rPr>
        <w:t xml:space="preserve"> by</w:t>
      </w:r>
      <w:r w:rsidR="00A304AC">
        <w:rPr>
          <w:rFonts w:cs="Times New Roman"/>
          <w:color w:val="0070C0"/>
        </w:rPr>
        <w:t xml:space="preserve"> </w:t>
      </w:r>
      <w:r w:rsidRPr="004E6957">
        <w:rPr>
          <w:rFonts w:cs="Times New Roman"/>
          <w:color w:val="0070C0"/>
        </w:rPr>
        <w:t xml:space="preserve">GA </w:t>
      </w:r>
      <w:r w:rsidR="00A304AC" w:rsidRPr="00A134A0">
        <w:rPr>
          <w:rFonts w:cs="Times New Roman" w:hint="eastAsia"/>
          <w:color w:val="0070C0"/>
        </w:rPr>
        <w:t xml:space="preserve">on </w:t>
      </w:r>
      <m:oMath>
        <m:sSub>
          <m:sSubPr>
            <m:ctrlPr>
              <w:rPr>
                <w:rFonts w:ascii="Cambria Math" w:hAnsi="Cambria Math" w:cs="Times New Roman"/>
                <w:color w:val="0070C0"/>
              </w:rPr>
            </m:ctrlPr>
          </m:sSubPr>
          <m:e>
            <m:r>
              <w:rPr>
                <w:rFonts w:ascii="Cambria Math" w:hAnsi="Cambria Math" w:cs="Times New Roman"/>
                <w:color w:val="0070C0"/>
              </w:rPr>
              <m:t>SET</m:t>
            </m:r>
          </m:e>
          <m:sub>
            <m:r>
              <m:rPr>
                <m:sty m:val="p"/>
              </m:rPr>
              <w:rPr>
                <w:rFonts w:ascii="Cambria Math" w:hAnsi="Cambria Math" w:cs="Times New Roman"/>
                <w:color w:val="0070C0"/>
              </w:rPr>
              <m:t>2</m:t>
            </m:r>
          </m:sub>
        </m:sSub>
      </m:oMath>
      <w:r w:rsidR="00A304AC" w:rsidRPr="00A134A0">
        <w:rPr>
          <w:rFonts w:cs="Times New Roman" w:hint="eastAsia"/>
          <w:color w:val="0070C0"/>
        </w:rPr>
        <w:t xml:space="preserve"> </w:t>
      </w:r>
      <w:r w:rsidRPr="004E6957">
        <w:rPr>
          <w:rFonts w:cs="Times New Roman"/>
          <w:color w:val="0070C0"/>
        </w:rPr>
        <w:t xml:space="preserve">(Table 9), using ARD as the </w:t>
      </w:r>
      <w:r w:rsidR="00546025" w:rsidRPr="004E6957">
        <w:rPr>
          <w:rFonts w:cs="Times New Roman"/>
          <w:color w:val="0070C0"/>
        </w:rPr>
        <w:t>performance measure</w:t>
      </w:r>
      <w:r w:rsidRPr="004E6957">
        <w:rPr>
          <w:rFonts w:cs="Times New Roman"/>
          <w:color w:val="0070C0"/>
        </w:rPr>
        <w:t>, and replace</w:t>
      </w:r>
      <w:r w:rsidR="00546025" w:rsidRPr="004E6957">
        <w:rPr>
          <w:rFonts w:cs="Times New Roman"/>
          <w:color w:val="0070C0"/>
        </w:rPr>
        <w:t xml:space="preserv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opt</m:t>
            </m:r>
          </m:sup>
        </m:sSubSup>
      </m:oMath>
      <w:r w:rsidRPr="004E6957">
        <w:rPr>
          <w:rFonts w:cs="Times New Roman"/>
          <w:color w:val="0070C0"/>
        </w:rPr>
        <w:t xml:space="preserve"> in formula (15) with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fea</m:t>
            </m:r>
          </m:sup>
        </m:sSubSup>
      </m:oMath>
      <w:r w:rsidRPr="004E6957">
        <w:rPr>
          <w:rFonts w:cs="Times New Roman"/>
          <w:color w:val="0070C0"/>
        </w:rPr>
        <w:t>,</w:t>
      </w:r>
      <m:oMath>
        <m:r>
          <m:rPr>
            <m:sty m:val="p"/>
          </m:rPr>
          <w:rPr>
            <w:rFonts w:ascii="Cambria Math" w:hAnsi="Cambria Math" w:cs="宋体"/>
            <w:color w:val="0070C0"/>
          </w:rPr>
          <m:t xml:space="preserve"> </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fea</m:t>
            </m:r>
          </m:sup>
        </m:sSubSup>
      </m:oMath>
      <w:r w:rsidR="00546025" w:rsidRPr="004E6957">
        <w:rPr>
          <w:rFonts w:cs="Times New Roman"/>
          <w:color w:val="0070C0"/>
        </w:rPr>
        <w:t xml:space="preserve"> represents </w:t>
      </w:r>
      <w:r w:rsidRPr="004E6957">
        <w:rPr>
          <w:rFonts w:cs="Times New Roman"/>
          <w:color w:val="0070C0"/>
        </w:rPr>
        <w:t xml:space="preserve">the feasible solution obtained by CPLEX solving </w:t>
      </w:r>
      <w:r w:rsidR="00546025" w:rsidRPr="004E6957">
        <w:rPr>
          <w:rFonts w:cs="Times New Roman"/>
          <w:color w:val="0070C0"/>
        </w:rPr>
        <w:t>instance</w:t>
      </w:r>
      <w:r w:rsidRPr="004E6957">
        <w:rPr>
          <w:rFonts w:cs="Times New Roman"/>
          <w:color w:val="0070C0"/>
        </w:rPr>
        <w:t xml:space="preserve"> </w:t>
      </w:r>
      <m:oMath>
        <m:r>
          <w:rPr>
            <w:rFonts w:ascii="Cambria Math" w:hAnsi="Cambria Math" w:cs="Times New Roman"/>
            <w:color w:val="0070C0"/>
          </w:rPr>
          <m:t>i</m:t>
        </m:r>
      </m:oMath>
      <w:r w:rsidRPr="004E6957">
        <w:rPr>
          <w:rFonts w:cs="Times New Roman"/>
          <w:color w:val="0070C0"/>
        </w:rPr>
        <w:t>.</w:t>
      </w:r>
      <w:r w:rsidR="007F6E5D" w:rsidRPr="004E6957">
        <w:rPr>
          <w:rFonts w:cs="Times New Roman"/>
          <w:color w:val="0070C0"/>
        </w:rPr>
        <w:t xml:space="preserve"> </w:t>
      </w:r>
      <w:r w:rsidR="00EE42CB" w:rsidRPr="00E42AA7">
        <w:rPr>
          <w:rFonts w:cs="Times New Roman" w:hint="eastAsia"/>
          <w:color w:val="0070C0"/>
          <w:highlight w:val="yellow"/>
        </w:rPr>
        <w:t>【问题：</w:t>
      </w:r>
      <w:r w:rsidR="00C13341" w:rsidRPr="00E42AA7">
        <w:rPr>
          <w:rFonts w:cs="Times New Roman" w:hint="eastAsia"/>
          <w:color w:val="0070C0"/>
          <w:highlight w:val="yellow"/>
        </w:rPr>
        <w:t>M</w:t>
      </w:r>
      <w:r w:rsidR="00C13341" w:rsidRPr="00E42AA7">
        <w:rPr>
          <w:rFonts w:cs="Times New Roman"/>
          <w:color w:val="0070C0"/>
          <w:highlight w:val="yellow"/>
        </w:rPr>
        <w:t>1</w:t>
      </w:r>
      <w:r w:rsidR="00C13341" w:rsidRPr="00E42AA7">
        <w:rPr>
          <w:rFonts w:cs="Times New Roman" w:hint="eastAsia"/>
          <w:color w:val="0070C0"/>
          <w:highlight w:val="yellow"/>
        </w:rPr>
        <w:t>和</w:t>
      </w:r>
      <w:r w:rsidR="00C13341" w:rsidRPr="00E42AA7">
        <w:rPr>
          <w:rFonts w:cs="Times New Roman" w:hint="eastAsia"/>
          <w:color w:val="0070C0"/>
          <w:highlight w:val="yellow"/>
        </w:rPr>
        <w:t>M</w:t>
      </w:r>
      <w:r w:rsidR="00C13341" w:rsidRPr="00E42AA7">
        <w:rPr>
          <w:rFonts w:cs="Times New Roman"/>
          <w:color w:val="0070C0"/>
          <w:highlight w:val="yellow"/>
        </w:rPr>
        <w:t>0</w:t>
      </w:r>
      <w:r w:rsidR="00C13341" w:rsidRPr="00E42AA7">
        <w:rPr>
          <w:rFonts w:cs="Times New Roman" w:hint="eastAsia"/>
          <w:color w:val="0070C0"/>
          <w:highlight w:val="yellow"/>
        </w:rPr>
        <w:t>它们求出可行解的实例是不一样的，是否可以进行比较</w:t>
      </w:r>
      <w:r w:rsidR="00E42AA7" w:rsidRPr="00E42AA7">
        <w:rPr>
          <w:rFonts w:cs="Times New Roman" w:hint="eastAsia"/>
          <w:color w:val="0070C0"/>
          <w:highlight w:val="yellow"/>
        </w:rPr>
        <w:t>，只能看平均的</w:t>
      </w:r>
      <w:r w:rsidR="00E42AA7" w:rsidRPr="00E42AA7">
        <w:rPr>
          <w:rFonts w:cs="Times New Roman" w:hint="eastAsia"/>
          <w:color w:val="0070C0"/>
          <w:highlight w:val="yellow"/>
        </w:rPr>
        <w:t>ARD</w:t>
      </w:r>
      <w:r w:rsidR="00E42AA7" w:rsidRPr="00E42AA7">
        <w:rPr>
          <w:rFonts w:cs="Times New Roman" w:hint="eastAsia"/>
          <w:color w:val="0070C0"/>
          <w:highlight w:val="yellow"/>
        </w:rPr>
        <w:t>值</w:t>
      </w:r>
      <w:r w:rsidR="000F4C1C" w:rsidRPr="00E42AA7">
        <w:rPr>
          <w:rFonts w:cs="Times New Roman" w:hint="eastAsia"/>
          <w:color w:val="0070C0"/>
          <w:highlight w:val="yellow"/>
        </w:rPr>
        <w:t>，是否要换一下指标</w:t>
      </w:r>
      <w:r w:rsidR="00EE42CB" w:rsidRPr="00E42AA7">
        <w:rPr>
          <w:rFonts w:cs="Times New Roman" w:hint="eastAsia"/>
          <w:color w:val="0070C0"/>
          <w:highlight w:val="yellow"/>
        </w:rPr>
        <w:t>】</w:t>
      </w:r>
      <w:bookmarkStart w:id="89" w:name="_GoBack"/>
      <w:bookmarkEnd w:id="89"/>
    </w:p>
    <w:p w14:paraId="7B1E90A9" w14:textId="40D9EC23" w:rsidR="00E651CC" w:rsidRPr="004E6957" w:rsidRDefault="00E651CC" w:rsidP="004E6957">
      <w:pPr>
        <w:pStyle w:val="a4"/>
        <w:keepNext/>
        <w:rPr>
          <w:color w:val="0070C0"/>
        </w:rPr>
      </w:pPr>
      <w:r w:rsidRPr="004E6957">
        <w:rPr>
          <w:color w:val="0070C0"/>
        </w:rPr>
        <w:t xml:space="preserve">Table </w:t>
      </w:r>
      <w:r w:rsidRPr="004E6957">
        <w:rPr>
          <w:color w:val="0070C0"/>
        </w:rPr>
        <w:fldChar w:fldCharType="begin"/>
      </w:r>
      <w:r w:rsidRPr="004E6957">
        <w:rPr>
          <w:color w:val="0070C0"/>
        </w:rPr>
        <w:instrText xml:space="preserve"> SEQ Table \* ARABIC </w:instrText>
      </w:r>
      <w:r w:rsidRPr="004E6957">
        <w:rPr>
          <w:color w:val="0070C0"/>
        </w:rPr>
        <w:fldChar w:fldCharType="separate"/>
      </w:r>
      <w:r w:rsidR="00490295">
        <w:rPr>
          <w:noProof/>
          <w:color w:val="0070C0"/>
        </w:rPr>
        <w:t>9</w:t>
      </w:r>
      <w:r w:rsidRPr="004E6957">
        <w:rPr>
          <w:color w:val="0070C0"/>
        </w:rPr>
        <w:fldChar w:fldCharType="end"/>
      </w:r>
      <w:r w:rsidR="003D0307">
        <w:rPr>
          <w:color w:val="0070C0"/>
        </w:rPr>
        <w:t>.</w:t>
      </w:r>
      <w:r w:rsidRPr="004E6957">
        <w:rPr>
          <w:color w:val="0070C0"/>
        </w:rPr>
        <w:t xml:space="preserve"> The computational results on</w:t>
      </w:r>
      <m:oMath>
        <m:r>
          <m:rPr>
            <m:sty m:val="bi"/>
          </m:rPr>
          <w:rPr>
            <w:rFonts w:ascii="Cambria Math" w:hAnsi="Cambria Math"/>
            <w:color w:val="0070C0"/>
          </w:rPr>
          <m:t xml:space="preserve"> </m:t>
        </m:r>
        <m:sSub>
          <m:sSubPr>
            <m:ctrlPr>
              <w:rPr>
                <w:rFonts w:ascii="Cambria Math" w:hAnsi="Cambria Math" w:cs="宋体"/>
                <w:color w:val="0070C0"/>
                <w:sz w:val="24"/>
                <w:szCs w:val="24"/>
              </w:rPr>
            </m:ctrlPr>
          </m:sSubPr>
          <m:e>
            <m:r>
              <m:rPr>
                <m:sty m:val="bi"/>
              </m:rPr>
              <w:rPr>
                <w:rFonts w:ascii="Cambria Math" w:hAnsi="Cambria Math"/>
                <w:color w:val="0070C0"/>
                <w:kern w:val="0"/>
              </w:rPr>
              <m:t>SET</m:t>
            </m:r>
          </m:e>
          <m:sub>
            <m:r>
              <m:rPr>
                <m:sty m:val="bi"/>
              </m:rPr>
              <w:rPr>
                <w:rFonts w:ascii="Cambria Math" w:hAnsi="Cambria Math"/>
                <w:color w:val="0070C0"/>
                <w:kern w:val="0"/>
              </w:rPr>
              <m:t>2</m:t>
            </m:r>
          </m:sub>
        </m:sSub>
      </m:oMath>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6"/>
        <w:gridCol w:w="1283"/>
        <w:gridCol w:w="993"/>
        <w:gridCol w:w="990"/>
        <w:gridCol w:w="990"/>
        <w:gridCol w:w="1141"/>
        <w:gridCol w:w="281"/>
        <w:gridCol w:w="988"/>
        <w:gridCol w:w="1133"/>
        <w:gridCol w:w="992"/>
        <w:gridCol w:w="984"/>
      </w:tblGrid>
      <w:tr w:rsidR="00B414EE" w:rsidRPr="00D46136" w14:paraId="6C7520E7" w14:textId="05878F68" w:rsidTr="00D35444">
        <w:trPr>
          <w:trHeight w:val="367"/>
          <w:jc w:val="center"/>
        </w:trPr>
        <w:tc>
          <w:tcPr>
            <w:tcW w:w="341" w:type="pct"/>
            <w:vAlign w:val="center"/>
          </w:tcPr>
          <w:p w14:paraId="12654308" w14:textId="77777777" w:rsidR="007B3439" w:rsidRPr="004E6957" w:rsidRDefault="007B3439" w:rsidP="00BB2B62">
            <w:pPr>
              <w:pStyle w:val="af"/>
              <w:rPr>
                <w:color w:val="0070C0"/>
                <w:szCs w:val="21"/>
              </w:rPr>
            </w:pPr>
            <w:bookmarkStart w:id="90" w:name="OLE_LINK21"/>
          </w:p>
        </w:tc>
        <w:tc>
          <w:tcPr>
            <w:tcW w:w="611" w:type="pct"/>
            <w:vAlign w:val="center"/>
          </w:tcPr>
          <w:p w14:paraId="51C94F24" w14:textId="77777777" w:rsidR="007B3439" w:rsidRPr="004E6957" w:rsidRDefault="007B3439" w:rsidP="00BB2B62">
            <w:pPr>
              <w:pStyle w:val="af"/>
              <w:rPr>
                <w:color w:val="0070C0"/>
                <w:szCs w:val="21"/>
              </w:rPr>
            </w:pPr>
          </w:p>
        </w:tc>
        <w:tc>
          <w:tcPr>
            <w:tcW w:w="1961" w:type="pct"/>
            <w:gridSpan w:val="4"/>
            <w:tcBorders>
              <w:top w:val="single" w:sz="4" w:space="0" w:color="auto"/>
              <w:bottom w:val="single" w:sz="4" w:space="0" w:color="auto"/>
            </w:tcBorders>
            <w:vAlign w:val="center"/>
          </w:tcPr>
          <w:p w14:paraId="025A3EBE" w14:textId="73B6C023" w:rsidR="007B3439" w:rsidRPr="009348F2" w:rsidRDefault="007B3439" w:rsidP="00BB2B62">
            <w:pPr>
              <w:pStyle w:val="af"/>
              <w:rPr>
                <w:color w:val="0070C0"/>
                <w:szCs w:val="21"/>
              </w:rPr>
            </w:pPr>
            <w:r w:rsidRPr="004E6957">
              <w:rPr>
                <w:color w:val="0070C0"/>
                <w:szCs w:val="21"/>
              </w:rPr>
              <w:t>ARD</w:t>
            </w:r>
            <w:r>
              <w:rPr>
                <w:color w:val="0070C0"/>
                <w:szCs w:val="21"/>
              </w:rPr>
              <w:t>(M1)</w:t>
            </w:r>
          </w:p>
        </w:tc>
        <w:tc>
          <w:tcPr>
            <w:tcW w:w="134" w:type="pct"/>
            <w:tcBorders>
              <w:top w:val="single" w:sz="4" w:space="0" w:color="auto"/>
              <w:bottom w:val="nil"/>
            </w:tcBorders>
          </w:tcPr>
          <w:p w14:paraId="59D75E71" w14:textId="77777777" w:rsidR="007B3439" w:rsidRPr="004E6957" w:rsidRDefault="007B3439" w:rsidP="00BB2B62">
            <w:pPr>
              <w:pStyle w:val="af"/>
              <w:rPr>
                <w:color w:val="0070C0"/>
                <w:szCs w:val="21"/>
              </w:rPr>
            </w:pPr>
          </w:p>
        </w:tc>
        <w:tc>
          <w:tcPr>
            <w:tcW w:w="1954" w:type="pct"/>
            <w:gridSpan w:val="4"/>
            <w:tcBorders>
              <w:top w:val="single" w:sz="4" w:space="0" w:color="auto"/>
              <w:bottom w:val="single" w:sz="4" w:space="0" w:color="auto"/>
            </w:tcBorders>
          </w:tcPr>
          <w:p w14:paraId="3C953F8E" w14:textId="20EAE066" w:rsidR="007B3439" w:rsidRPr="004E6957" w:rsidRDefault="007B3439" w:rsidP="00BB2B62">
            <w:pPr>
              <w:pStyle w:val="af"/>
              <w:rPr>
                <w:color w:val="0070C0"/>
                <w:szCs w:val="21"/>
              </w:rPr>
            </w:pPr>
            <w:r>
              <w:rPr>
                <w:rFonts w:hint="eastAsia"/>
                <w:color w:val="0070C0"/>
                <w:szCs w:val="21"/>
              </w:rPr>
              <w:t>A</w:t>
            </w:r>
            <w:r>
              <w:rPr>
                <w:color w:val="0070C0"/>
                <w:szCs w:val="21"/>
              </w:rPr>
              <w:t>RD(M0)</w:t>
            </w:r>
          </w:p>
        </w:tc>
      </w:tr>
      <w:tr w:rsidR="00B414EE" w:rsidRPr="00D46136" w14:paraId="731B8461" w14:textId="44B3FBF5" w:rsidTr="00D35444">
        <w:trPr>
          <w:trHeight w:val="433"/>
          <w:jc w:val="center"/>
        </w:trPr>
        <w:tc>
          <w:tcPr>
            <w:tcW w:w="341" w:type="pct"/>
            <w:tcBorders>
              <w:bottom w:val="single" w:sz="4" w:space="0" w:color="auto"/>
            </w:tcBorders>
            <w:vAlign w:val="center"/>
          </w:tcPr>
          <w:p w14:paraId="647C3E91" w14:textId="77777777" w:rsidR="00B414EE" w:rsidRPr="004E6957" w:rsidRDefault="00B414EE" w:rsidP="00B414EE">
            <w:pPr>
              <w:pStyle w:val="af"/>
              <w:rPr>
                <w:color w:val="0070C0"/>
                <w:szCs w:val="21"/>
              </w:rPr>
            </w:pPr>
            <m:oMathPara>
              <m:oMath>
                <m:r>
                  <w:rPr>
                    <w:rFonts w:ascii="Cambria Math" w:hAnsi="Cambria Math"/>
                    <w:color w:val="0070C0"/>
                    <w:szCs w:val="21"/>
                  </w:rPr>
                  <m:t>|N|</m:t>
                </m:r>
              </m:oMath>
            </m:oMathPara>
          </w:p>
        </w:tc>
        <w:tc>
          <w:tcPr>
            <w:tcW w:w="611" w:type="pct"/>
            <w:tcBorders>
              <w:bottom w:val="single" w:sz="4" w:space="0" w:color="auto"/>
            </w:tcBorders>
            <w:vAlign w:val="center"/>
          </w:tcPr>
          <w:p w14:paraId="0D793C3C" w14:textId="77777777" w:rsidR="00B414EE" w:rsidRPr="004E6957" w:rsidRDefault="00EE01DC" w:rsidP="00B414EE">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473" w:type="pct"/>
            <w:tcBorders>
              <w:top w:val="single" w:sz="4" w:space="0" w:color="auto"/>
              <w:bottom w:val="single" w:sz="4" w:space="0" w:color="auto"/>
            </w:tcBorders>
            <w:vAlign w:val="center"/>
          </w:tcPr>
          <w:p w14:paraId="7F08916D" w14:textId="62B90A27" w:rsidR="00B414EE" w:rsidRPr="004E6957" w:rsidRDefault="00B414EE" w:rsidP="00B414EE">
            <w:pPr>
              <w:pStyle w:val="af"/>
              <w:rPr>
                <w:iCs/>
                <w:color w:val="0070C0"/>
                <w:szCs w:val="21"/>
              </w:rPr>
            </w:pPr>
            <w:r>
              <w:rPr>
                <w:iCs/>
                <w:color w:val="0070C0"/>
                <w:szCs w:val="21"/>
              </w:rPr>
              <w:t>CGA</w:t>
            </w:r>
            <w:r w:rsidRPr="004E6957">
              <w:rPr>
                <w:iCs/>
                <w:color w:val="0070C0"/>
                <w:szCs w:val="21"/>
              </w:rPr>
              <w:t>-1K</w:t>
            </w:r>
          </w:p>
        </w:tc>
        <w:tc>
          <w:tcPr>
            <w:tcW w:w="472" w:type="pct"/>
            <w:tcBorders>
              <w:top w:val="single" w:sz="4" w:space="0" w:color="auto"/>
              <w:bottom w:val="single" w:sz="4" w:space="0" w:color="auto"/>
            </w:tcBorders>
            <w:vAlign w:val="center"/>
          </w:tcPr>
          <w:p w14:paraId="06BFF551" w14:textId="4E9DCF00" w:rsidR="00B414EE" w:rsidRPr="004E6957" w:rsidRDefault="00B414EE" w:rsidP="00B414EE">
            <w:pPr>
              <w:pStyle w:val="af"/>
              <w:rPr>
                <w:iCs/>
                <w:color w:val="0070C0"/>
                <w:szCs w:val="21"/>
              </w:rPr>
            </w:pPr>
            <w:r>
              <w:rPr>
                <w:iCs/>
                <w:color w:val="0070C0"/>
                <w:szCs w:val="21"/>
              </w:rPr>
              <w:t>CGA</w:t>
            </w:r>
            <w:r w:rsidRPr="004E6957">
              <w:rPr>
                <w:iCs/>
                <w:color w:val="0070C0"/>
                <w:szCs w:val="21"/>
              </w:rPr>
              <w:t>-3K</w:t>
            </w:r>
          </w:p>
        </w:tc>
        <w:tc>
          <w:tcPr>
            <w:tcW w:w="472" w:type="pct"/>
            <w:tcBorders>
              <w:top w:val="single" w:sz="4" w:space="0" w:color="auto"/>
              <w:bottom w:val="single" w:sz="4" w:space="0" w:color="auto"/>
            </w:tcBorders>
            <w:vAlign w:val="center"/>
          </w:tcPr>
          <w:p w14:paraId="0D32DB80" w14:textId="03106E0F" w:rsidR="00B414EE" w:rsidRPr="004E6957" w:rsidRDefault="00B414EE" w:rsidP="00B414EE">
            <w:pPr>
              <w:pStyle w:val="af"/>
              <w:rPr>
                <w:iCs/>
                <w:color w:val="0070C0"/>
                <w:szCs w:val="21"/>
              </w:rPr>
            </w:pPr>
            <w:r>
              <w:rPr>
                <w:iCs/>
                <w:color w:val="0070C0"/>
                <w:szCs w:val="21"/>
              </w:rPr>
              <w:t>CGA</w:t>
            </w:r>
            <w:r w:rsidRPr="004E6957">
              <w:rPr>
                <w:iCs/>
                <w:color w:val="0070C0"/>
                <w:szCs w:val="21"/>
              </w:rPr>
              <w:t>-5K</w:t>
            </w:r>
          </w:p>
        </w:tc>
        <w:tc>
          <w:tcPr>
            <w:tcW w:w="544" w:type="pct"/>
            <w:tcBorders>
              <w:top w:val="single" w:sz="4" w:space="0" w:color="auto"/>
              <w:bottom w:val="single" w:sz="4" w:space="0" w:color="auto"/>
            </w:tcBorders>
            <w:vAlign w:val="center"/>
          </w:tcPr>
          <w:p w14:paraId="4D71EA60" w14:textId="7466BC45" w:rsidR="00B414EE" w:rsidRPr="00B35284" w:rsidRDefault="00B414EE" w:rsidP="00B414EE">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c>
          <w:tcPr>
            <w:tcW w:w="134" w:type="pct"/>
            <w:tcBorders>
              <w:top w:val="nil"/>
              <w:bottom w:val="nil"/>
            </w:tcBorders>
          </w:tcPr>
          <w:p w14:paraId="10994B30" w14:textId="77777777" w:rsidR="00B414EE" w:rsidRPr="009348F2" w:rsidRDefault="00B414EE" w:rsidP="00B414EE">
            <w:pPr>
              <w:pStyle w:val="af"/>
              <w:rPr>
                <w:iCs/>
                <w:color w:val="0070C0"/>
                <w:szCs w:val="21"/>
              </w:rPr>
            </w:pPr>
          </w:p>
        </w:tc>
        <w:tc>
          <w:tcPr>
            <w:tcW w:w="471" w:type="pct"/>
            <w:tcBorders>
              <w:top w:val="single" w:sz="4" w:space="0" w:color="auto"/>
              <w:bottom w:val="single" w:sz="4" w:space="0" w:color="auto"/>
            </w:tcBorders>
            <w:vAlign w:val="center"/>
          </w:tcPr>
          <w:p w14:paraId="682704ED" w14:textId="4E3E0FB4" w:rsidR="00B414EE" w:rsidRPr="00C13341" w:rsidRDefault="00B414EE" w:rsidP="00B414EE">
            <w:pPr>
              <w:pStyle w:val="af"/>
              <w:rPr>
                <w:iCs/>
                <w:color w:val="0070C0"/>
                <w:szCs w:val="21"/>
              </w:rPr>
            </w:pPr>
            <w:r w:rsidRPr="00C13341">
              <w:rPr>
                <w:iCs/>
                <w:color w:val="0070C0"/>
                <w:szCs w:val="21"/>
              </w:rPr>
              <w:t>CGA-1K</w:t>
            </w:r>
          </w:p>
        </w:tc>
        <w:tc>
          <w:tcPr>
            <w:tcW w:w="540" w:type="pct"/>
            <w:tcBorders>
              <w:top w:val="single" w:sz="4" w:space="0" w:color="auto"/>
              <w:bottom w:val="single" w:sz="4" w:space="0" w:color="auto"/>
            </w:tcBorders>
            <w:vAlign w:val="center"/>
          </w:tcPr>
          <w:p w14:paraId="72191281" w14:textId="3DED5E0F" w:rsidR="00B414EE" w:rsidRPr="00C13341" w:rsidRDefault="00B414EE" w:rsidP="00B414EE">
            <w:pPr>
              <w:pStyle w:val="af"/>
              <w:rPr>
                <w:iCs/>
                <w:color w:val="0070C0"/>
                <w:szCs w:val="21"/>
              </w:rPr>
            </w:pPr>
            <w:r w:rsidRPr="00C13341">
              <w:rPr>
                <w:iCs/>
                <w:color w:val="0070C0"/>
                <w:szCs w:val="21"/>
              </w:rPr>
              <w:t>CGA-3K</w:t>
            </w:r>
          </w:p>
        </w:tc>
        <w:tc>
          <w:tcPr>
            <w:tcW w:w="473" w:type="pct"/>
            <w:tcBorders>
              <w:top w:val="single" w:sz="4" w:space="0" w:color="auto"/>
              <w:bottom w:val="single" w:sz="4" w:space="0" w:color="auto"/>
            </w:tcBorders>
            <w:vAlign w:val="center"/>
          </w:tcPr>
          <w:p w14:paraId="76C6438D" w14:textId="563E2DFB" w:rsidR="00B414EE" w:rsidRPr="00C13341" w:rsidRDefault="00B414EE" w:rsidP="00B414EE">
            <w:pPr>
              <w:pStyle w:val="af"/>
              <w:rPr>
                <w:iCs/>
                <w:color w:val="0070C0"/>
                <w:szCs w:val="21"/>
              </w:rPr>
            </w:pPr>
            <w:r w:rsidRPr="00C13341">
              <w:rPr>
                <w:iCs/>
                <w:color w:val="0070C0"/>
                <w:szCs w:val="21"/>
              </w:rPr>
              <w:t>CGA-5K</w:t>
            </w:r>
          </w:p>
        </w:tc>
        <w:tc>
          <w:tcPr>
            <w:tcW w:w="470" w:type="pct"/>
            <w:tcBorders>
              <w:top w:val="single" w:sz="4" w:space="0" w:color="auto"/>
              <w:bottom w:val="single" w:sz="4" w:space="0" w:color="auto"/>
            </w:tcBorders>
            <w:vAlign w:val="center"/>
          </w:tcPr>
          <w:p w14:paraId="47D5C9E2" w14:textId="2A76C96E" w:rsidR="00B414EE" w:rsidRPr="00C13341" w:rsidRDefault="00B414EE" w:rsidP="00B414EE">
            <w:pPr>
              <w:pStyle w:val="af"/>
              <w:rPr>
                <w:iCs/>
                <w:color w:val="0070C0"/>
                <w:szCs w:val="21"/>
              </w:rPr>
            </w:pPr>
            <w:r w:rsidRPr="00C13341">
              <w:rPr>
                <w:rFonts w:hint="eastAsia"/>
                <w:iCs/>
                <w:color w:val="0070C0"/>
                <w:szCs w:val="21"/>
              </w:rPr>
              <w:t>T</w:t>
            </w:r>
            <w:r w:rsidRPr="00C13341">
              <w:rPr>
                <w:iCs/>
                <w:color w:val="0070C0"/>
                <w:szCs w:val="21"/>
              </w:rPr>
              <w:t>SHA</w:t>
            </w:r>
          </w:p>
        </w:tc>
      </w:tr>
      <w:tr w:rsidR="00E26172" w:rsidRPr="00D46136" w14:paraId="6A3E6C77" w14:textId="6FAEC1CF" w:rsidTr="00D35444">
        <w:trPr>
          <w:trHeight w:val="20"/>
          <w:jc w:val="center"/>
        </w:trPr>
        <w:tc>
          <w:tcPr>
            <w:tcW w:w="341" w:type="pct"/>
            <w:vMerge w:val="restart"/>
            <w:tcBorders>
              <w:top w:val="single" w:sz="4" w:space="0" w:color="auto"/>
            </w:tcBorders>
            <w:vAlign w:val="center"/>
          </w:tcPr>
          <w:p w14:paraId="01B27700" w14:textId="130BDD52" w:rsidR="00E26172" w:rsidRPr="004E6957" w:rsidRDefault="00E26172" w:rsidP="00E26172">
            <w:pPr>
              <w:pStyle w:val="af"/>
              <w:rPr>
                <w:color w:val="0070C0"/>
                <w:szCs w:val="21"/>
              </w:rPr>
            </w:pPr>
            <w:r w:rsidRPr="004E6957">
              <w:rPr>
                <w:color w:val="0070C0"/>
                <w:szCs w:val="21"/>
              </w:rPr>
              <w:t>3</w:t>
            </w:r>
            <w:r>
              <w:rPr>
                <w:color w:val="0070C0"/>
                <w:szCs w:val="21"/>
              </w:rPr>
              <w:t>2</w:t>
            </w:r>
          </w:p>
        </w:tc>
        <w:tc>
          <w:tcPr>
            <w:tcW w:w="611" w:type="pct"/>
            <w:tcBorders>
              <w:top w:val="single" w:sz="4" w:space="0" w:color="auto"/>
            </w:tcBorders>
            <w:vAlign w:val="center"/>
          </w:tcPr>
          <w:p w14:paraId="368BF4EC" w14:textId="77777777" w:rsidR="00E26172" w:rsidRPr="004E6957" w:rsidRDefault="00E26172" w:rsidP="00E26172">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Borders>
              <w:top w:val="single" w:sz="4" w:space="0" w:color="auto"/>
            </w:tcBorders>
            <w:vAlign w:val="center"/>
          </w:tcPr>
          <w:p w14:paraId="323FC4E0" w14:textId="6C1FD5CF" w:rsidR="00E26172" w:rsidRPr="004E6957" w:rsidRDefault="00E26172" w:rsidP="00E26172">
            <w:pPr>
              <w:pStyle w:val="af"/>
              <w:rPr>
                <w:color w:val="0070C0"/>
                <w:szCs w:val="21"/>
              </w:rPr>
            </w:pPr>
            <w:r w:rsidRPr="004E6957">
              <w:rPr>
                <w:color w:val="0070C0"/>
                <w:szCs w:val="21"/>
              </w:rPr>
              <w:t>2.66%</w:t>
            </w:r>
          </w:p>
        </w:tc>
        <w:tc>
          <w:tcPr>
            <w:tcW w:w="472" w:type="pct"/>
            <w:tcBorders>
              <w:top w:val="single" w:sz="4" w:space="0" w:color="auto"/>
            </w:tcBorders>
            <w:vAlign w:val="center"/>
          </w:tcPr>
          <w:p w14:paraId="53708643" w14:textId="1C5A4F8D" w:rsidR="00E26172" w:rsidRPr="004E6957" w:rsidRDefault="00E26172" w:rsidP="00E26172">
            <w:pPr>
              <w:pStyle w:val="af"/>
              <w:rPr>
                <w:color w:val="0070C0"/>
                <w:szCs w:val="21"/>
              </w:rPr>
            </w:pPr>
            <w:r w:rsidRPr="004E6957">
              <w:rPr>
                <w:color w:val="0070C0"/>
                <w:szCs w:val="21"/>
              </w:rPr>
              <w:t>1.75%</w:t>
            </w:r>
          </w:p>
        </w:tc>
        <w:tc>
          <w:tcPr>
            <w:tcW w:w="472" w:type="pct"/>
            <w:tcBorders>
              <w:top w:val="single" w:sz="4" w:space="0" w:color="auto"/>
            </w:tcBorders>
            <w:vAlign w:val="center"/>
          </w:tcPr>
          <w:p w14:paraId="1EDB9DB8" w14:textId="4FAA96AF" w:rsidR="00E26172" w:rsidRPr="004E6957" w:rsidRDefault="00E26172" w:rsidP="00E26172">
            <w:pPr>
              <w:pStyle w:val="af"/>
              <w:rPr>
                <w:color w:val="0070C0"/>
                <w:szCs w:val="21"/>
              </w:rPr>
            </w:pPr>
            <w:r w:rsidRPr="004E6957">
              <w:rPr>
                <w:color w:val="0070C0"/>
                <w:szCs w:val="21"/>
              </w:rPr>
              <w:t>1.52%</w:t>
            </w:r>
          </w:p>
        </w:tc>
        <w:tc>
          <w:tcPr>
            <w:tcW w:w="544" w:type="pct"/>
            <w:tcBorders>
              <w:top w:val="single" w:sz="4" w:space="0" w:color="auto"/>
            </w:tcBorders>
          </w:tcPr>
          <w:p w14:paraId="7F162DE8" w14:textId="6619CCD5" w:rsidR="00E26172" w:rsidRPr="009348F2" w:rsidRDefault="00E26172" w:rsidP="00E26172">
            <w:pPr>
              <w:pStyle w:val="af"/>
              <w:rPr>
                <w:color w:val="0070C0"/>
                <w:szCs w:val="21"/>
              </w:rPr>
            </w:pPr>
            <w:r w:rsidRPr="004E6957">
              <w:rPr>
                <w:color w:val="0070C0"/>
              </w:rPr>
              <w:t>12.58%</w:t>
            </w:r>
          </w:p>
        </w:tc>
        <w:tc>
          <w:tcPr>
            <w:tcW w:w="134" w:type="pct"/>
            <w:tcBorders>
              <w:top w:val="nil"/>
            </w:tcBorders>
          </w:tcPr>
          <w:p w14:paraId="10E543B3" w14:textId="77777777" w:rsidR="00E26172" w:rsidRPr="004E6957" w:rsidRDefault="00E26172" w:rsidP="00E26172">
            <w:pPr>
              <w:pStyle w:val="af"/>
              <w:rPr>
                <w:color w:val="0070C0"/>
              </w:rPr>
            </w:pPr>
          </w:p>
        </w:tc>
        <w:tc>
          <w:tcPr>
            <w:tcW w:w="471" w:type="pct"/>
            <w:tcBorders>
              <w:top w:val="single" w:sz="4" w:space="0" w:color="auto"/>
            </w:tcBorders>
          </w:tcPr>
          <w:p w14:paraId="3DFDC9A1" w14:textId="580DCB7F" w:rsidR="00E26172" w:rsidRPr="00C13341" w:rsidRDefault="00E26172" w:rsidP="00E26172">
            <w:pPr>
              <w:pStyle w:val="af"/>
              <w:rPr>
                <w:color w:val="0070C0"/>
              </w:rPr>
            </w:pPr>
            <w:r w:rsidRPr="00C13341">
              <w:rPr>
                <w:color w:val="0070C0"/>
              </w:rPr>
              <w:t>2.55%</w:t>
            </w:r>
          </w:p>
        </w:tc>
        <w:tc>
          <w:tcPr>
            <w:tcW w:w="540" w:type="pct"/>
            <w:tcBorders>
              <w:top w:val="single" w:sz="4" w:space="0" w:color="auto"/>
            </w:tcBorders>
          </w:tcPr>
          <w:p w14:paraId="450707B8" w14:textId="2444B98E" w:rsidR="00E26172" w:rsidRPr="00C13341" w:rsidRDefault="00E26172" w:rsidP="00E26172">
            <w:pPr>
              <w:pStyle w:val="af"/>
              <w:rPr>
                <w:color w:val="0070C0"/>
              </w:rPr>
            </w:pPr>
            <w:r w:rsidRPr="00C13341">
              <w:rPr>
                <w:color w:val="0070C0"/>
              </w:rPr>
              <w:t>1.79%</w:t>
            </w:r>
          </w:p>
        </w:tc>
        <w:tc>
          <w:tcPr>
            <w:tcW w:w="473" w:type="pct"/>
            <w:tcBorders>
              <w:top w:val="single" w:sz="4" w:space="0" w:color="auto"/>
            </w:tcBorders>
          </w:tcPr>
          <w:p w14:paraId="22E19500" w14:textId="7B8F3E12" w:rsidR="00E26172" w:rsidRPr="00C13341" w:rsidRDefault="00E26172" w:rsidP="00E26172">
            <w:pPr>
              <w:pStyle w:val="af"/>
              <w:rPr>
                <w:color w:val="0070C0"/>
              </w:rPr>
            </w:pPr>
            <w:r w:rsidRPr="00C13341">
              <w:rPr>
                <w:color w:val="0070C0"/>
              </w:rPr>
              <w:t>1.57%</w:t>
            </w:r>
          </w:p>
        </w:tc>
        <w:tc>
          <w:tcPr>
            <w:tcW w:w="470" w:type="pct"/>
            <w:tcBorders>
              <w:top w:val="single" w:sz="4" w:space="0" w:color="auto"/>
            </w:tcBorders>
          </w:tcPr>
          <w:p w14:paraId="1E4E12D2" w14:textId="3C976BF1" w:rsidR="00E26172" w:rsidRPr="009F3DA6" w:rsidRDefault="00E26172" w:rsidP="00E26172">
            <w:pPr>
              <w:pStyle w:val="af"/>
              <w:rPr>
                <w:color w:val="0070C0"/>
              </w:rPr>
            </w:pPr>
            <w:r w:rsidRPr="009F3DA6">
              <w:rPr>
                <w:color w:val="0070C0"/>
              </w:rPr>
              <w:t>11.19%</w:t>
            </w:r>
          </w:p>
        </w:tc>
      </w:tr>
      <w:tr w:rsidR="00E26172" w:rsidRPr="00D46136" w14:paraId="471603BE" w14:textId="3434B611" w:rsidTr="00E26172">
        <w:trPr>
          <w:trHeight w:val="20"/>
          <w:jc w:val="center"/>
        </w:trPr>
        <w:tc>
          <w:tcPr>
            <w:tcW w:w="341" w:type="pct"/>
            <w:vMerge/>
            <w:vAlign w:val="center"/>
          </w:tcPr>
          <w:p w14:paraId="77D3FC26" w14:textId="77777777" w:rsidR="00E26172" w:rsidRPr="004E6957" w:rsidRDefault="00E26172" w:rsidP="00E26172">
            <w:pPr>
              <w:pStyle w:val="af"/>
              <w:rPr>
                <w:color w:val="0070C0"/>
                <w:szCs w:val="21"/>
              </w:rPr>
            </w:pPr>
          </w:p>
        </w:tc>
        <w:tc>
          <w:tcPr>
            <w:tcW w:w="611" w:type="pct"/>
            <w:vAlign w:val="center"/>
          </w:tcPr>
          <w:p w14:paraId="1A7D45BA" w14:textId="77777777" w:rsidR="00E26172" w:rsidRPr="004E6957" w:rsidRDefault="00E26172" w:rsidP="00E26172">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52E8B73A" w14:textId="5E6395D5" w:rsidR="00E26172" w:rsidRPr="004E6957" w:rsidRDefault="00E26172" w:rsidP="00E26172">
            <w:pPr>
              <w:pStyle w:val="af"/>
              <w:rPr>
                <w:color w:val="0070C0"/>
                <w:szCs w:val="21"/>
              </w:rPr>
            </w:pPr>
            <w:r w:rsidRPr="004E6957">
              <w:rPr>
                <w:color w:val="0070C0"/>
                <w:szCs w:val="21"/>
              </w:rPr>
              <w:t>2.99%</w:t>
            </w:r>
          </w:p>
        </w:tc>
        <w:tc>
          <w:tcPr>
            <w:tcW w:w="472" w:type="pct"/>
            <w:vAlign w:val="center"/>
          </w:tcPr>
          <w:p w14:paraId="44CA10EC" w14:textId="2D77F98D" w:rsidR="00E26172" w:rsidRPr="004E6957" w:rsidRDefault="00E26172" w:rsidP="00E26172">
            <w:pPr>
              <w:pStyle w:val="af"/>
              <w:rPr>
                <w:color w:val="0070C0"/>
                <w:szCs w:val="21"/>
              </w:rPr>
            </w:pPr>
            <w:r w:rsidRPr="004E6957">
              <w:rPr>
                <w:color w:val="0070C0"/>
                <w:szCs w:val="21"/>
              </w:rPr>
              <w:t>1.87%</w:t>
            </w:r>
          </w:p>
        </w:tc>
        <w:tc>
          <w:tcPr>
            <w:tcW w:w="472" w:type="pct"/>
            <w:vAlign w:val="center"/>
          </w:tcPr>
          <w:p w14:paraId="16F81A4F" w14:textId="6EAD62A6" w:rsidR="00E26172" w:rsidRPr="004E6957" w:rsidRDefault="00E26172" w:rsidP="00E26172">
            <w:pPr>
              <w:pStyle w:val="af"/>
              <w:rPr>
                <w:color w:val="0070C0"/>
                <w:szCs w:val="21"/>
              </w:rPr>
            </w:pPr>
            <w:r w:rsidRPr="004E6957">
              <w:rPr>
                <w:color w:val="0070C0"/>
                <w:szCs w:val="21"/>
              </w:rPr>
              <w:t>1.49%</w:t>
            </w:r>
          </w:p>
        </w:tc>
        <w:tc>
          <w:tcPr>
            <w:tcW w:w="544" w:type="pct"/>
          </w:tcPr>
          <w:p w14:paraId="4A655020" w14:textId="06D3F9E0" w:rsidR="00E26172" w:rsidRPr="009348F2" w:rsidRDefault="00E26172" w:rsidP="00E26172">
            <w:pPr>
              <w:pStyle w:val="af"/>
              <w:rPr>
                <w:color w:val="0070C0"/>
                <w:szCs w:val="21"/>
              </w:rPr>
            </w:pPr>
            <w:r w:rsidRPr="004E6957">
              <w:rPr>
                <w:color w:val="0070C0"/>
              </w:rPr>
              <w:t>15.21%</w:t>
            </w:r>
          </w:p>
        </w:tc>
        <w:tc>
          <w:tcPr>
            <w:tcW w:w="134" w:type="pct"/>
          </w:tcPr>
          <w:p w14:paraId="584601A4" w14:textId="77777777" w:rsidR="00E26172" w:rsidRPr="004E6957" w:rsidRDefault="00E26172" w:rsidP="00E26172">
            <w:pPr>
              <w:pStyle w:val="af"/>
              <w:rPr>
                <w:color w:val="0070C0"/>
              </w:rPr>
            </w:pPr>
          </w:p>
        </w:tc>
        <w:tc>
          <w:tcPr>
            <w:tcW w:w="471" w:type="pct"/>
          </w:tcPr>
          <w:p w14:paraId="76BBFAA1" w14:textId="414D2F4D" w:rsidR="00E26172" w:rsidRPr="00C13341" w:rsidRDefault="00E26172" w:rsidP="00E26172">
            <w:pPr>
              <w:pStyle w:val="af"/>
              <w:rPr>
                <w:color w:val="0070C0"/>
              </w:rPr>
            </w:pPr>
            <w:r w:rsidRPr="00C13341">
              <w:rPr>
                <w:color w:val="0070C0"/>
              </w:rPr>
              <w:t>3.13%</w:t>
            </w:r>
          </w:p>
        </w:tc>
        <w:tc>
          <w:tcPr>
            <w:tcW w:w="540" w:type="pct"/>
          </w:tcPr>
          <w:p w14:paraId="16D54BFF" w14:textId="491C7311" w:rsidR="00E26172" w:rsidRPr="00C13341" w:rsidRDefault="00E26172" w:rsidP="00E26172">
            <w:pPr>
              <w:pStyle w:val="af"/>
              <w:rPr>
                <w:color w:val="0070C0"/>
              </w:rPr>
            </w:pPr>
            <w:r w:rsidRPr="00C13341">
              <w:rPr>
                <w:color w:val="0070C0"/>
              </w:rPr>
              <w:t>1.98%</w:t>
            </w:r>
          </w:p>
        </w:tc>
        <w:tc>
          <w:tcPr>
            <w:tcW w:w="473" w:type="pct"/>
          </w:tcPr>
          <w:p w14:paraId="6CAEE3FF" w14:textId="637721B3" w:rsidR="00E26172" w:rsidRPr="00C13341" w:rsidRDefault="00E26172" w:rsidP="00E26172">
            <w:pPr>
              <w:pStyle w:val="af"/>
              <w:rPr>
                <w:color w:val="0070C0"/>
              </w:rPr>
            </w:pPr>
            <w:r w:rsidRPr="00C13341">
              <w:rPr>
                <w:color w:val="0070C0"/>
              </w:rPr>
              <w:t>1.63%</w:t>
            </w:r>
          </w:p>
        </w:tc>
        <w:tc>
          <w:tcPr>
            <w:tcW w:w="470" w:type="pct"/>
          </w:tcPr>
          <w:p w14:paraId="6539715B" w14:textId="1814D857" w:rsidR="00E26172" w:rsidRPr="009F3DA6" w:rsidRDefault="00E26172" w:rsidP="00E26172">
            <w:pPr>
              <w:pStyle w:val="af"/>
              <w:rPr>
                <w:color w:val="0070C0"/>
              </w:rPr>
            </w:pPr>
            <w:r w:rsidRPr="009F3DA6">
              <w:rPr>
                <w:color w:val="0070C0"/>
              </w:rPr>
              <w:t>13.20%</w:t>
            </w:r>
          </w:p>
        </w:tc>
      </w:tr>
      <w:tr w:rsidR="00E26172" w:rsidRPr="00D46136" w14:paraId="686E0850" w14:textId="67BE9F53" w:rsidTr="00E26172">
        <w:trPr>
          <w:trHeight w:val="20"/>
          <w:jc w:val="center"/>
        </w:trPr>
        <w:tc>
          <w:tcPr>
            <w:tcW w:w="341" w:type="pct"/>
            <w:vMerge w:val="restart"/>
            <w:vAlign w:val="center"/>
          </w:tcPr>
          <w:p w14:paraId="329A6EF5" w14:textId="40A82F98" w:rsidR="00E26172" w:rsidRPr="004E6957" w:rsidRDefault="00E26172" w:rsidP="00E26172">
            <w:pPr>
              <w:pStyle w:val="af"/>
              <w:rPr>
                <w:color w:val="0070C0"/>
                <w:szCs w:val="21"/>
              </w:rPr>
            </w:pPr>
            <w:r w:rsidRPr="004E6957">
              <w:rPr>
                <w:color w:val="0070C0"/>
                <w:szCs w:val="21"/>
              </w:rPr>
              <w:t>6</w:t>
            </w:r>
            <w:r>
              <w:rPr>
                <w:color w:val="0070C0"/>
                <w:szCs w:val="21"/>
              </w:rPr>
              <w:t>2</w:t>
            </w:r>
          </w:p>
        </w:tc>
        <w:tc>
          <w:tcPr>
            <w:tcW w:w="611" w:type="pct"/>
            <w:vAlign w:val="center"/>
          </w:tcPr>
          <w:p w14:paraId="699F8C29" w14:textId="77777777" w:rsidR="00E26172" w:rsidRPr="004E6957" w:rsidRDefault="00E26172" w:rsidP="00E26172">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8D0F4F6" w14:textId="055C5962" w:rsidR="00E26172" w:rsidRPr="004E6957" w:rsidRDefault="00E26172" w:rsidP="00E26172">
            <w:pPr>
              <w:pStyle w:val="af"/>
              <w:rPr>
                <w:color w:val="0070C0"/>
                <w:szCs w:val="21"/>
              </w:rPr>
            </w:pPr>
            <w:r w:rsidRPr="004E6957">
              <w:rPr>
                <w:color w:val="0070C0"/>
                <w:szCs w:val="21"/>
              </w:rPr>
              <w:t>3.25%</w:t>
            </w:r>
          </w:p>
        </w:tc>
        <w:tc>
          <w:tcPr>
            <w:tcW w:w="472" w:type="pct"/>
            <w:vAlign w:val="center"/>
          </w:tcPr>
          <w:p w14:paraId="735242B4" w14:textId="42DDACD7" w:rsidR="00E26172" w:rsidRPr="004E6957" w:rsidRDefault="00E26172" w:rsidP="00E26172">
            <w:pPr>
              <w:pStyle w:val="af"/>
              <w:rPr>
                <w:color w:val="0070C0"/>
                <w:szCs w:val="21"/>
              </w:rPr>
            </w:pPr>
            <w:r w:rsidRPr="004E6957">
              <w:rPr>
                <w:color w:val="0070C0"/>
                <w:szCs w:val="21"/>
              </w:rPr>
              <w:t>2.28%</w:t>
            </w:r>
          </w:p>
        </w:tc>
        <w:tc>
          <w:tcPr>
            <w:tcW w:w="472" w:type="pct"/>
            <w:vAlign w:val="center"/>
          </w:tcPr>
          <w:p w14:paraId="35D5DC37" w14:textId="4D3C7C56" w:rsidR="00E26172" w:rsidRPr="004E6957" w:rsidRDefault="00E26172" w:rsidP="00E26172">
            <w:pPr>
              <w:pStyle w:val="af"/>
              <w:rPr>
                <w:color w:val="0070C0"/>
                <w:szCs w:val="21"/>
              </w:rPr>
            </w:pPr>
            <w:r w:rsidRPr="004E6957">
              <w:rPr>
                <w:color w:val="0070C0"/>
                <w:szCs w:val="21"/>
              </w:rPr>
              <w:t>1.86%</w:t>
            </w:r>
          </w:p>
        </w:tc>
        <w:tc>
          <w:tcPr>
            <w:tcW w:w="544" w:type="pct"/>
          </w:tcPr>
          <w:p w14:paraId="74C6C638" w14:textId="0D25A879" w:rsidR="00E26172" w:rsidRPr="009348F2" w:rsidRDefault="00E26172" w:rsidP="00E26172">
            <w:pPr>
              <w:pStyle w:val="af"/>
              <w:rPr>
                <w:color w:val="0070C0"/>
                <w:szCs w:val="21"/>
              </w:rPr>
            </w:pPr>
            <w:r w:rsidRPr="004E6957">
              <w:rPr>
                <w:color w:val="0070C0"/>
              </w:rPr>
              <w:t>11.96%</w:t>
            </w:r>
          </w:p>
        </w:tc>
        <w:tc>
          <w:tcPr>
            <w:tcW w:w="134" w:type="pct"/>
          </w:tcPr>
          <w:p w14:paraId="42BF7ABC" w14:textId="77777777" w:rsidR="00E26172" w:rsidRPr="004E6957" w:rsidRDefault="00E26172" w:rsidP="00E26172">
            <w:pPr>
              <w:pStyle w:val="af"/>
              <w:rPr>
                <w:color w:val="0070C0"/>
              </w:rPr>
            </w:pPr>
          </w:p>
        </w:tc>
        <w:tc>
          <w:tcPr>
            <w:tcW w:w="471" w:type="pct"/>
          </w:tcPr>
          <w:p w14:paraId="02EBF246" w14:textId="6BCC4764" w:rsidR="00E26172" w:rsidRPr="00C13341" w:rsidRDefault="00E26172" w:rsidP="00E26172">
            <w:pPr>
              <w:pStyle w:val="af"/>
              <w:rPr>
                <w:color w:val="0070C0"/>
              </w:rPr>
            </w:pPr>
            <w:r w:rsidRPr="00C13341">
              <w:rPr>
                <w:color w:val="0070C0"/>
              </w:rPr>
              <w:t>2.88%</w:t>
            </w:r>
          </w:p>
        </w:tc>
        <w:tc>
          <w:tcPr>
            <w:tcW w:w="540" w:type="pct"/>
          </w:tcPr>
          <w:p w14:paraId="672E632D" w14:textId="16DBAE22" w:rsidR="00E26172" w:rsidRPr="00C13341" w:rsidRDefault="00E26172" w:rsidP="00E26172">
            <w:pPr>
              <w:pStyle w:val="af"/>
              <w:rPr>
                <w:color w:val="0070C0"/>
              </w:rPr>
            </w:pPr>
            <w:r w:rsidRPr="00C13341">
              <w:rPr>
                <w:color w:val="0070C0"/>
              </w:rPr>
              <w:t>1.86%</w:t>
            </w:r>
          </w:p>
        </w:tc>
        <w:tc>
          <w:tcPr>
            <w:tcW w:w="473" w:type="pct"/>
          </w:tcPr>
          <w:p w14:paraId="633AAAE3" w14:textId="04B409EC" w:rsidR="00E26172" w:rsidRPr="00C13341" w:rsidRDefault="00E26172" w:rsidP="00E26172">
            <w:pPr>
              <w:pStyle w:val="af"/>
              <w:rPr>
                <w:color w:val="0070C0"/>
              </w:rPr>
            </w:pPr>
            <w:r w:rsidRPr="00C13341">
              <w:rPr>
                <w:color w:val="0070C0"/>
              </w:rPr>
              <w:t>1.44%</w:t>
            </w:r>
          </w:p>
        </w:tc>
        <w:tc>
          <w:tcPr>
            <w:tcW w:w="470" w:type="pct"/>
          </w:tcPr>
          <w:p w14:paraId="16F3293E" w14:textId="71074F78" w:rsidR="00E26172" w:rsidRPr="009F3DA6" w:rsidRDefault="00E26172" w:rsidP="00E26172">
            <w:pPr>
              <w:pStyle w:val="af"/>
              <w:rPr>
                <w:color w:val="0070C0"/>
              </w:rPr>
            </w:pPr>
            <w:r w:rsidRPr="009F3DA6">
              <w:rPr>
                <w:color w:val="0070C0"/>
              </w:rPr>
              <w:t>11.60%</w:t>
            </w:r>
          </w:p>
        </w:tc>
      </w:tr>
      <w:tr w:rsidR="00E26172" w:rsidRPr="00D46136" w14:paraId="6EA31105" w14:textId="0981ED31" w:rsidTr="00E26172">
        <w:trPr>
          <w:trHeight w:val="20"/>
          <w:jc w:val="center"/>
        </w:trPr>
        <w:tc>
          <w:tcPr>
            <w:tcW w:w="341" w:type="pct"/>
            <w:vMerge/>
            <w:vAlign w:val="center"/>
          </w:tcPr>
          <w:p w14:paraId="6041D933" w14:textId="77777777" w:rsidR="00E26172" w:rsidRPr="004E6957" w:rsidRDefault="00E26172" w:rsidP="00E26172">
            <w:pPr>
              <w:pStyle w:val="af"/>
              <w:rPr>
                <w:color w:val="0070C0"/>
                <w:szCs w:val="21"/>
              </w:rPr>
            </w:pPr>
          </w:p>
        </w:tc>
        <w:tc>
          <w:tcPr>
            <w:tcW w:w="611" w:type="pct"/>
            <w:vAlign w:val="center"/>
          </w:tcPr>
          <w:p w14:paraId="59366832" w14:textId="77777777" w:rsidR="00E26172" w:rsidRPr="004E6957" w:rsidRDefault="00E26172" w:rsidP="00E26172">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17482ADF" w14:textId="247ACCFB" w:rsidR="00E26172" w:rsidRPr="004E6957" w:rsidRDefault="00E26172" w:rsidP="00E26172">
            <w:pPr>
              <w:pStyle w:val="af"/>
              <w:rPr>
                <w:color w:val="0070C0"/>
                <w:szCs w:val="21"/>
              </w:rPr>
            </w:pPr>
            <w:r w:rsidRPr="004E6957">
              <w:rPr>
                <w:color w:val="0070C0"/>
                <w:szCs w:val="21"/>
              </w:rPr>
              <w:t>3.43%</w:t>
            </w:r>
          </w:p>
        </w:tc>
        <w:tc>
          <w:tcPr>
            <w:tcW w:w="472" w:type="pct"/>
            <w:vAlign w:val="center"/>
          </w:tcPr>
          <w:p w14:paraId="46A16548" w14:textId="16167594" w:rsidR="00E26172" w:rsidRPr="004E6957" w:rsidRDefault="00E26172" w:rsidP="00E26172">
            <w:pPr>
              <w:pStyle w:val="af"/>
              <w:rPr>
                <w:color w:val="0070C0"/>
                <w:szCs w:val="21"/>
              </w:rPr>
            </w:pPr>
            <w:r w:rsidRPr="004E6957">
              <w:rPr>
                <w:color w:val="0070C0"/>
                <w:szCs w:val="21"/>
              </w:rPr>
              <w:t>2.23%</w:t>
            </w:r>
          </w:p>
        </w:tc>
        <w:tc>
          <w:tcPr>
            <w:tcW w:w="472" w:type="pct"/>
            <w:vAlign w:val="center"/>
          </w:tcPr>
          <w:p w14:paraId="38B764CE" w14:textId="76A971AC" w:rsidR="00E26172" w:rsidRPr="004E6957" w:rsidRDefault="00E26172" w:rsidP="00E26172">
            <w:pPr>
              <w:pStyle w:val="af"/>
              <w:rPr>
                <w:color w:val="0070C0"/>
                <w:szCs w:val="21"/>
              </w:rPr>
            </w:pPr>
            <w:r w:rsidRPr="004E6957">
              <w:rPr>
                <w:color w:val="0070C0"/>
                <w:szCs w:val="21"/>
              </w:rPr>
              <w:t>1.73%</w:t>
            </w:r>
          </w:p>
        </w:tc>
        <w:tc>
          <w:tcPr>
            <w:tcW w:w="544" w:type="pct"/>
          </w:tcPr>
          <w:p w14:paraId="46A5D1B6" w14:textId="78BCCFDE" w:rsidR="00E26172" w:rsidRPr="009348F2" w:rsidRDefault="00E26172" w:rsidP="00E26172">
            <w:pPr>
              <w:pStyle w:val="af"/>
              <w:rPr>
                <w:color w:val="0070C0"/>
                <w:szCs w:val="21"/>
              </w:rPr>
            </w:pPr>
            <w:r w:rsidRPr="004E6957">
              <w:rPr>
                <w:color w:val="0070C0"/>
              </w:rPr>
              <w:t>15.44%</w:t>
            </w:r>
          </w:p>
        </w:tc>
        <w:tc>
          <w:tcPr>
            <w:tcW w:w="134" w:type="pct"/>
          </w:tcPr>
          <w:p w14:paraId="584F2A87" w14:textId="77777777" w:rsidR="00E26172" w:rsidRPr="004E6957" w:rsidRDefault="00E26172" w:rsidP="00E26172">
            <w:pPr>
              <w:pStyle w:val="af"/>
              <w:rPr>
                <w:color w:val="0070C0"/>
              </w:rPr>
            </w:pPr>
          </w:p>
        </w:tc>
        <w:tc>
          <w:tcPr>
            <w:tcW w:w="471" w:type="pct"/>
          </w:tcPr>
          <w:p w14:paraId="6F05E3AF" w14:textId="639FB465" w:rsidR="00E26172" w:rsidRPr="00C13341" w:rsidRDefault="00E26172" w:rsidP="00E26172">
            <w:pPr>
              <w:pStyle w:val="af"/>
              <w:rPr>
                <w:color w:val="0070C0"/>
              </w:rPr>
            </w:pPr>
            <w:r w:rsidRPr="00C13341">
              <w:rPr>
                <w:rFonts w:hint="eastAsia"/>
                <w:color w:val="0070C0"/>
              </w:rPr>
              <w:t>0.</w:t>
            </w:r>
            <w:r w:rsidRPr="00C13341">
              <w:rPr>
                <w:color w:val="0070C0"/>
              </w:rPr>
              <w:t>00</w:t>
            </w:r>
            <w:r w:rsidRPr="00C13341">
              <w:rPr>
                <w:rFonts w:hint="eastAsia"/>
                <w:color w:val="0070C0"/>
              </w:rPr>
              <w:t>%</w:t>
            </w:r>
          </w:p>
        </w:tc>
        <w:tc>
          <w:tcPr>
            <w:tcW w:w="540" w:type="pct"/>
          </w:tcPr>
          <w:p w14:paraId="7F01D405" w14:textId="73642C84" w:rsidR="00E26172" w:rsidRPr="00C13341" w:rsidRDefault="00E26172" w:rsidP="00E26172">
            <w:pPr>
              <w:pStyle w:val="af"/>
              <w:rPr>
                <w:color w:val="0070C0"/>
              </w:rPr>
            </w:pPr>
            <w:r w:rsidRPr="00C13341">
              <w:rPr>
                <w:color w:val="0070C0"/>
              </w:rPr>
              <w:t>-1.21%</w:t>
            </w:r>
          </w:p>
        </w:tc>
        <w:tc>
          <w:tcPr>
            <w:tcW w:w="473" w:type="pct"/>
          </w:tcPr>
          <w:p w14:paraId="01C69DEE" w14:textId="650CBAA3" w:rsidR="00E26172" w:rsidRPr="00C13341" w:rsidRDefault="00E26172" w:rsidP="00E26172">
            <w:pPr>
              <w:pStyle w:val="af"/>
              <w:rPr>
                <w:color w:val="0070C0"/>
              </w:rPr>
            </w:pPr>
            <w:r w:rsidRPr="00C13341">
              <w:rPr>
                <w:color w:val="0070C0"/>
              </w:rPr>
              <w:t>-1.70%</w:t>
            </w:r>
          </w:p>
        </w:tc>
        <w:tc>
          <w:tcPr>
            <w:tcW w:w="470" w:type="pct"/>
          </w:tcPr>
          <w:p w14:paraId="58753715" w14:textId="40809BB1" w:rsidR="00E26172" w:rsidRPr="009F3DA6" w:rsidRDefault="00E26172" w:rsidP="00E26172">
            <w:pPr>
              <w:pStyle w:val="af"/>
              <w:rPr>
                <w:color w:val="0070C0"/>
              </w:rPr>
            </w:pPr>
            <w:r w:rsidRPr="009F3DA6">
              <w:rPr>
                <w:color w:val="0070C0"/>
              </w:rPr>
              <w:t>11.31%</w:t>
            </w:r>
          </w:p>
        </w:tc>
      </w:tr>
      <w:tr w:rsidR="00E26172" w:rsidRPr="00D46136" w14:paraId="30B5A75F" w14:textId="23CF0902" w:rsidTr="00E26172">
        <w:trPr>
          <w:trHeight w:val="20"/>
          <w:jc w:val="center"/>
        </w:trPr>
        <w:tc>
          <w:tcPr>
            <w:tcW w:w="341" w:type="pct"/>
            <w:vMerge w:val="restart"/>
            <w:vAlign w:val="center"/>
          </w:tcPr>
          <w:p w14:paraId="00D0D306" w14:textId="0548C440" w:rsidR="00E26172" w:rsidRPr="004E6957" w:rsidRDefault="00E26172" w:rsidP="00E26172">
            <w:pPr>
              <w:pStyle w:val="af"/>
              <w:rPr>
                <w:color w:val="0070C0"/>
                <w:szCs w:val="21"/>
              </w:rPr>
            </w:pPr>
            <w:r w:rsidRPr="004E6957">
              <w:rPr>
                <w:color w:val="0070C0"/>
                <w:szCs w:val="21"/>
              </w:rPr>
              <w:t>12</w:t>
            </w:r>
            <w:r>
              <w:rPr>
                <w:color w:val="0070C0"/>
                <w:szCs w:val="21"/>
              </w:rPr>
              <w:t>2</w:t>
            </w:r>
          </w:p>
        </w:tc>
        <w:tc>
          <w:tcPr>
            <w:tcW w:w="611" w:type="pct"/>
            <w:vAlign w:val="center"/>
          </w:tcPr>
          <w:p w14:paraId="663C375D" w14:textId="77777777" w:rsidR="00E26172" w:rsidRPr="004E6957" w:rsidRDefault="00E26172" w:rsidP="00E26172">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F24CEBE" w14:textId="263359AC" w:rsidR="00E26172" w:rsidRPr="004E6957" w:rsidRDefault="00E26172" w:rsidP="00E26172">
            <w:pPr>
              <w:pStyle w:val="af"/>
              <w:rPr>
                <w:color w:val="0070C0"/>
                <w:szCs w:val="21"/>
              </w:rPr>
            </w:pPr>
            <w:r w:rsidRPr="004E6957">
              <w:rPr>
                <w:color w:val="0070C0"/>
                <w:szCs w:val="21"/>
              </w:rPr>
              <w:t>-6.09%</w:t>
            </w:r>
          </w:p>
        </w:tc>
        <w:tc>
          <w:tcPr>
            <w:tcW w:w="472" w:type="pct"/>
            <w:vAlign w:val="center"/>
          </w:tcPr>
          <w:p w14:paraId="321C19CE" w14:textId="1B03DF5F" w:rsidR="00E26172" w:rsidRPr="004E6957" w:rsidRDefault="00E26172" w:rsidP="00E26172">
            <w:pPr>
              <w:pStyle w:val="af"/>
              <w:rPr>
                <w:color w:val="0070C0"/>
                <w:szCs w:val="21"/>
              </w:rPr>
            </w:pPr>
            <w:r w:rsidRPr="004E6957">
              <w:rPr>
                <w:color w:val="0070C0"/>
                <w:szCs w:val="21"/>
              </w:rPr>
              <w:t>-6.95%</w:t>
            </w:r>
          </w:p>
        </w:tc>
        <w:tc>
          <w:tcPr>
            <w:tcW w:w="472" w:type="pct"/>
            <w:vAlign w:val="center"/>
          </w:tcPr>
          <w:p w14:paraId="7B16B1F3" w14:textId="7E9D08B7" w:rsidR="00E26172" w:rsidRPr="004E6957" w:rsidRDefault="00E26172" w:rsidP="00E26172">
            <w:pPr>
              <w:pStyle w:val="af"/>
              <w:rPr>
                <w:color w:val="0070C0"/>
                <w:szCs w:val="21"/>
              </w:rPr>
            </w:pPr>
            <w:r w:rsidRPr="004E6957">
              <w:rPr>
                <w:color w:val="0070C0"/>
                <w:szCs w:val="21"/>
              </w:rPr>
              <w:t>-7.28%</w:t>
            </w:r>
          </w:p>
        </w:tc>
        <w:tc>
          <w:tcPr>
            <w:tcW w:w="544" w:type="pct"/>
          </w:tcPr>
          <w:p w14:paraId="3EBA91BD" w14:textId="7E7F7467" w:rsidR="00E26172" w:rsidRPr="009348F2" w:rsidRDefault="00E26172" w:rsidP="00E26172">
            <w:pPr>
              <w:pStyle w:val="af"/>
              <w:rPr>
                <w:color w:val="0070C0"/>
                <w:szCs w:val="21"/>
              </w:rPr>
            </w:pPr>
            <w:r w:rsidRPr="004E6957">
              <w:rPr>
                <w:color w:val="0070C0"/>
              </w:rPr>
              <w:t>5.74%</w:t>
            </w:r>
          </w:p>
        </w:tc>
        <w:tc>
          <w:tcPr>
            <w:tcW w:w="134" w:type="pct"/>
          </w:tcPr>
          <w:p w14:paraId="7F5496C0" w14:textId="77777777" w:rsidR="00E26172" w:rsidRPr="004E6957" w:rsidRDefault="00E26172" w:rsidP="00E26172">
            <w:pPr>
              <w:pStyle w:val="af"/>
              <w:rPr>
                <w:color w:val="0070C0"/>
              </w:rPr>
            </w:pPr>
          </w:p>
        </w:tc>
        <w:tc>
          <w:tcPr>
            <w:tcW w:w="471" w:type="pct"/>
          </w:tcPr>
          <w:p w14:paraId="2C55D132" w14:textId="6AE375F5" w:rsidR="00E26172" w:rsidRPr="00C13341" w:rsidRDefault="00E26172" w:rsidP="00E26172">
            <w:pPr>
              <w:pStyle w:val="af"/>
              <w:rPr>
                <w:color w:val="0070C0"/>
              </w:rPr>
            </w:pPr>
            <w:r w:rsidRPr="00C13341">
              <w:rPr>
                <w:color w:val="0070C0"/>
              </w:rPr>
              <w:t>-4.13%</w:t>
            </w:r>
          </w:p>
        </w:tc>
        <w:tc>
          <w:tcPr>
            <w:tcW w:w="540" w:type="pct"/>
          </w:tcPr>
          <w:p w14:paraId="380F7F19" w14:textId="333123FA" w:rsidR="00E26172" w:rsidRPr="00C13341" w:rsidRDefault="00E26172" w:rsidP="00E26172">
            <w:pPr>
              <w:pStyle w:val="af"/>
              <w:rPr>
                <w:color w:val="0070C0"/>
              </w:rPr>
            </w:pPr>
            <w:r w:rsidRPr="00C13341">
              <w:rPr>
                <w:color w:val="0070C0"/>
              </w:rPr>
              <w:t>-5.38%</w:t>
            </w:r>
          </w:p>
        </w:tc>
        <w:tc>
          <w:tcPr>
            <w:tcW w:w="473" w:type="pct"/>
          </w:tcPr>
          <w:p w14:paraId="5384B5B2" w14:textId="7F3DFDEA" w:rsidR="00E26172" w:rsidRPr="00C13341" w:rsidRDefault="00E26172" w:rsidP="00E26172">
            <w:pPr>
              <w:pStyle w:val="af"/>
              <w:rPr>
                <w:color w:val="0070C0"/>
              </w:rPr>
            </w:pPr>
            <w:r w:rsidRPr="00C13341">
              <w:rPr>
                <w:color w:val="0070C0"/>
              </w:rPr>
              <w:t>-5.75%</w:t>
            </w:r>
          </w:p>
        </w:tc>
        <w:tc>
          <w:tcPr>
            <w:tcW w:w="470" w:type="pct"/>
          </w:tcPr>
          <w:p w14:paraId="5899462D" w14:textId="0228984A" w:rsidR="00E26172" w:rsidRPr="009F3DA6" w:rsidRDefault="00E26172" w:rsidP="00E26172">
            <w:pPr>
              <w:pStyle w:val="af"/>
              <w:rPr>
                <w:color w:val="0070C0"/>
              </w:rPr>
            </w:pPr>
            <w:r w:rsidRPr="009F3DA6">
              <w:rPr>
                <w:color w:val="0070C0"/>
              </w:rPr>
              <w:t>7.89%</w:t>
            </w:r>
          </w:p>
        </w:tc>
      </w:tr>
      <w:tr w:rsidR="00E26172" w:rsidRPr="00D46136" w14:paraId="7968CBCF" w14:textId="0B260BE3" w:rsidTr="00E26172">
        <w:trPr>
          <w:trHeight w:val="20"/>
          <w:jc w:val="center"/>
        </w:trPr>
        <w:tc>
          <w:tcPr>
            <w:tcW w:w="341" w:type="pct"/>
            <w:vMerge/>
            <w:vAlign w:val="center"/>
          </w:tcPr>
          <w:p w14:paraId="43E2B729" w14:textId="77777777" w:rsidR="00E26172" w:rsidRPr="004E6957" w:rsidRDefault="00E26172" w:rsidP="00E26172">
            <w:pPr>
              <w:pStyle w:val="af"/>
              <w:rPr>
                <w:color w:val="0070C0"/>
                <w:szCs w:val="21"/>
              </w:rPr>
            </w:pPr>
          </w:p>
        </w:tc>
        <w:tc>
          <w:tcPr>
            <w:tcW w:w="611" w:type="pct"/>
            <w:vAlign w:val="center"/>
          </w:tcPr>
          <w:p w14:paraId="6B997CF4" w14:textId="77777777" w:rsidR="00E26172" w:rsidRPr="004E6957" w:rsidRDefault="00E26172" w:rsidP="00E26172">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7A5B8D68" w14:textId="66A5F8F6" w:rsidR="00E26172" w:rsidRPr="004E6957" w:rsidRDefault="00E26172" w:rsidP="00E26172">
            <w:pPr>
              <w:pStyle w:val="af"/>
              <w:rPr>
                <w:color w:val="0070C0"/>
                <w:szCs w:val="21"/>
              </w:rPr>
            </w:pPr>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p>
        </w:tc>
        <w:tc>
          <w:tcPr>
            <w:tcW w:w="472" w:type="pct"/>
            <w:vAlign w:val="center"/>
          </w:tcPr>
          <w:p w14:paraId="254CB6DC" w14:textId="2820AAD4" w:rsidR="00E26172" w:rsidRPr="004E6957" w:rsidRDefault="00E26172" w:rsidP="00E26172">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25</w:t>
            </w:r>
            <w:r>
              <w:rPr>
                <w:rFonts w:hint="eastAsia"/>
                <w:color w:val="0070C0"/>
                <w:szCs w:val="21"/>
              </w:rPr>
              <w:t>%</w:t>
            </w:r>
          </w:p>
        </w:tc>
        <w:tc>
          <w:tcPr>
            <w:tcW w:w="472" w:type="pct"/>
            <w:vAlign w:val="center"/>
          </w:tcPr>
          <w:p w14:paraId="0B0FD4F1" w14:textId="1CD4F218" w:rsidR="00E26172" w:rsidRPr="004E6957" w:rsidRDefault="00E26172" w:rsidP="00E26172">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p>
        </w:tc>
        <w:tc>
          <w:tcPr>
            <w:tcW w:w="544" w:type="pct"/>
          </w:tcPr>
          <w:p w14:paraId="41373FE8" w14:textId="7AA17DE3" w:rsidR="00E26172" w:rsidRPr="009348F2" w:rsidRDefault="00E26172" w:rsidP="00E26172">
            <w:pPr>
              <w:pStyle w:val="af"/>
              <w:rPr>
                <w:color w:val="0070C0"/>
                <w:szCs w:val="21"/>
              </w:rPr>
            </w:pPr>
            <w:r w:rsidRPr="004E6957">
              <w:rPr>
                <w:color w:val="0070C0"/>
              </w:rPr>
              <w:t>-33.85%</w:t>
            </w:r>
          </w:p>
        </w:tc>
        <w:tc>
          <w:tcPr>
            <w:tcW w:w="134" w:type="pct"/>
          </w:tcPr>
          <w:p w14:paraId="02004230" w14:textId="77777777" w:rsidR="00E26172" w:rsidRPr="004E6957" w:rsidRDefault="00E26172" w:rsidP="00E26172">
            <w:pPr>
              <w:pStyle w:val="af"/>
              <w:rPr>
                <w:color w:val="0070C0"/>
              </w:rPr>
            </w:pPr>
          </w:p>
        </w:tc>
        <w:tc>
          <w:tcPr>
            <w:tcW w:w="471" w:type="pct"/>
          </w:tcPr>
          <w:p w14:paraId="0F1275D7" w14:textId="084300E2" w:rsidR="00E26172" w:rsidRPr="00C13341" w:rsidRDefault="00E26172" w:rsidP="00E26172">
            <w:pPr>
              <w:pStyle w:val="af"/>
              <w:rPr>
                <w:color w:val="0070C0"/>
              </w:rPr>
            </w:pPr>
            <w:r w:rsidRPr="00C13341">
              <w:rPr>
                <w:color w:val="0070C0"/>
              </w:rPr>
              <w:t>-9.88%</w:t>
            </w:r>
          </w:p>
        </w:tc>
        <w:tc>
          <w:tcPr>
            <w:tcW w:w="540" w:type="pct"/>
          </w:tcPr>
          <w:p w14:paraId="1B8D0BBB" w14:textId="0D858FC8" w:rsidR="00E26172" w:rsidRPr="00C13341" w:rsidRDefault="00E26172" w:rsidP="00E26172">
            <w:pPr>
              <w:pStyle w:val="af"/>
              <w:rPr>
                <w:color w:val="0070C0"/>
              </w:rPr>
            </w:pPr>
            <w:r w:rsidRPr="00C13341">
              <w:rPr>
                <w:color w:val="0070C0"/>
              </w:rPr>
              <w:t>-10.54%</w:t>
            </w:r>
          </w:p>
        </w:tc>
        <w:tc>
          <w:tcPr>
            <w:tcW w:w="473" w:type="pct"/>
          </w:tcPr>
          <w:p w14:paraId="71C50868" w14:textId="57E9AF8A" w:rsidR="00E26172" w:rsidRPr="00C13341" w:rsidRDefault="00E26172" w:rsidP="00E26172">
            <w:pPr>
              <w:pStyle w:val="af"/>
              <w:rPr>
                <w:color w:val="0070C0"/>
              </w:rPr>
            </w:pPr>
            <w:r w:rsidRPr="00C13341">
              <w:rPr>
                <w:color w:val="0070C0"/>
              </w:rPr>
              <w:t>-11.06%</w:t>
            </w:r>
          </w:p>
        </w:tc>
        <w:tc>
          <w:tcPr>
            <w:tcW w:w="470" w:type="pct"/>
          </w:tcPr>
          <w:p w14:paraId="4DA2A748" w14:textId="6A66EDFA" w:rsidR="00E26172" w:rsidRPr="009F3DA6" w:rsidRDefault="00E26172" w:rsidP="00E26172">
            <w:pPr>
              <w:pStyle w:val="af"/>
              <w:rPr>
                <w:color w:val="0070C0"/>
              </w:rPr>
            </w:pPr>
            <w:r w:rsidRPr="009F3DA6">
              <w:rPr>
                <w:color w:val="0070C0"/>
              </w:rPr>
              <w:t>0.13%</w:t>
            </w:r>
          </w:p>
        </w:tc>
      </w:tr>
    </w:tbl>
    <w:bookmarkEnd w:id="90"/>
    <w:p w14:paraId="245A5942" w14:textId="2330DD25" w:rsidR="00932DB0" w:rsidRDefault="00932DB0" w:rsidP="001F1E24">
      <w:pPr>
        <w:ind w:firstLine="420"/>
        <w:rPr>
          <w:rFonts w:cs="Times New Roman"/>
        </w:rPr>
      </w:pPr>
      <w:r w:rsidRPr="004E6957">
        <w:rPr>
          <w:rFonts w:cs="Times New Roman"/>
          <w:color w:val="0070C0"/>
        </w:rPr>
        <w:t>It can be seen from Table 9 that in the small and medium-scale instances, the solution results of GA are not far from the solution results of model M1, while in large-scale instances, there is a big gap between the solution results of GA and model M1, espe</w:t>
      </w:r>
      <w:r w:rsidR="005A1E7C">
        <w:rPr>
          <w:rFonts w:cs="Times New Roman"/>
          <w:color w:val="0070C0"/>
        </w:rPr>
        <w:t xml:space="preserve">cially in a </w:t>
      </w:r>
      <w:r w:rsidR="00391321">
        <w:rPr>
          <w:rFonts w:cs="Times New Roman"/>
          <w:color w:val="0070C0"/>
        </w:rPr>
        <w:t>loose deadline.</w:t>
      </w:r>
      <w:r w:rsidRPr="004E6957">
        <w:rPr>
          <w:rFonts w:cs="Times New Roman"/>
          <w:color w:val="0070C0"/>
        </w:rPr>
        <w:t xml:space="preserve"> This shows that when the scale of the instance becomes larger, the solution of the model M1 is more difficult and the solution result is worse.</w:t>
      </w:r>
    </w:p>
    <w:p w14:paraId="1A2B8DE1" w14:textId="1232922E" w:rsidR="007D716A" w:rsidRPr="00A57B74" w:rsidRDefault="007D716A" w:rsidP="001F1E24">
      <w:pPr>
        <w:ind w:firstLine="420"/>
      </w:pPr>
      <w:r w:rsidRPr="00A57B74">
        <w:rPr>
          <w:rFonts w:cs="Times New Roman"/>
        </w:rPr>
        <w:t>Overall</w:t>
      </w:r>
      <w:r w:rsidRPr="00A57B74">
        <w:t xml:space="preserve">, the experimental results show that our </w:t>
      </w:r>
      <w:r w:rsidR="004267A3">
        <w:t>CGA</w:t>
      </w:r>
      <w:r w:rsidRPr="00A57B74">
        <w:t xml:space="preserve"> can effectively solve the RLP-PS. The solution quality of the </w:t>
      </w:r>
      <w:r w:rsidR="004267A3">
        <w:t>CGA</w:t>
      </w:r>
      <w:r w:rsidRPr="00A57B74">
        <w:t xml:space="preserve"> is higher than that of the TSHA. The solutions obtained by the </w:t>
      </w:r>
      <w:r w:rsidR="004267A3">
        <w:t>CGA</w:t>
      </w:r>
      <w:r w:rsidRPr="00A57B74">
        <w:t xml:space="preserve">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EE6522A"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w:t>
      </w:r>
      <w:r w:rsidR="004267A3">
        <w:t>CGA</w:t>
      </w:r>
      <w:r w:rsidRPr="00A57B74">
        <w:t xml:space="preserve">. According to the experimental results in Section 4.4, the </w:t>
      </w:r>
      <w:r w:rsidR="004267A3">
        <w:t>CGA</w:t>
      </w:r>
      <w:r w:rsidRPr="00A57B74">
        <w:t xml:space="preserve"> has the best performance when the termination condition is 5000 </w:t>
      </w:r>
      <w:r w:rsidRPr="00A57B74">
        <w:rPr>
          <w:rFonts w:hint="eastAsia"/>
        </w:rPr>
        <w:t>schedules</w:t>
      </w:r>
      <w:r w:rsidRPr="00A57B74">
        <w:t xml:space="preserve">. For two different deadlines, the impacts of different factors are similar. Therefore, in our sensitivity analysis, we focus on </w:t>
      </w:r>
      <w:r w:rsidR="004267A3">
        <w:t>CGA</w:t>
      </w:r>
      <w:r w:rsidRPr="00A57B74">
        <w:t>-5K and the tight project deadline.</w:t>
      </w:r>
    </w:p>
    <w:p w14:paraId="7E79A2AE" w14:textId="0293888B"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004267A3">
        <w:rPr>
          <w:rFonts w:hint="eastAsia"/>
        </w:rPr>
        <w:t>CGA</w:t>
      </w:r>
      <w:r w:rsidRPr="00A57B74">
        <w:rPr>
          <w:rFonts w:hint="eastAsia"/>
        </w:rPr>
        <w:t xml:space="preserve">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r w:rsidR="00490295" w:rsidRPr="00867963">
        <w:t xml:space="preserve">Fig. </w:t>
      </w:r>
      <w:r w:rsidR="00490295">
        <w:rPr>
          <w:noProof/>
        </w:rPr>
        <w:t>6</w:t>
      </w:r>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w:t>
      </w:r>
      <w:r w:rsidR="004267A3">
        <w:rPr>
          <w:rFonts w:hint="eastAsia"/>
        </w:rPr>
        <w:t>CGA</w:t>
      </w:r>
      <w:r w:rsidRPr="00A57B74">
        <w:rPr>
          <w:rFonts w:hint="eastAsia"/>
        </w:rPr>
        <w:t xml:space="preserve"> in small-scale instances, </w:t>
      </w:r>
      <w:r w:rsidRPr="00A57B74">
        <w:t>thereby</w:t>
      </w:r>
      <w:r w:rsidRPr="00A57B74">
        <w:rPr>
          <w:rFonts w:hint="eastAsia"/>
        </w:rPr>
        <w:t xml:space="preserve"> show</w:t>
      </w:r>
      <w:r w:rsidRPr="00A57B74">
        <w:t xml:space="preserve">ing that our </w:t>
      </w:r>
      <w:r w:rsidR="004267A3">
        <w:t>CGA</w:t>
      </w:r>
      <w:r w:rsidRPr="00A57B74">
        <w:t xml:space="preserve"> is robust in this situation. For the impact of the RF, </w:t>
      </w:r>
      <w:r w:rsidRPr="00A57B74">
        <w:rPr>
          <w:rFonts w:hint="eastAsia"/>
        </w:rPr>
        <w:t>t</w:t>
      </w:r>
      <w:r w:rsidRPr="00A57B74">
        <w:t xml:space="preserve">here </w:t>
      </w:r>
      <w:r w:rsidRPr="00A57B74">
        <w:rPr>
          <w:rFonts w:cs="Times New Roman"/>
        </w:rPr>
        <w:t>are</w:t>
      </w:r>
      <w:r w:rsidRPr="00A57B74">
        <w:t xml:space="preserve"> </w:t>
      </w:r>
      <w:r w:rsidRPr="00A57B74">
        <w:lastRenderedPageBreak/>
        <w:t xml:space="preserve">no obvious patterns. Although the performance of the </w:t>
      </w:r>
      <w:r w:rsidR="004267A3">
        <w:t>CGA</w:t>
      </w:r>
      <w:r w:rsidRPr="00A57B74">
        <w:t xml:space="preserve"> is poor when the RF is equal to 0.5, </w:t>
      </w:r>
      <w:bookmarkStart w:id="91" w:name="OLE_LINK46"/>
      <w:bookmarkStart w:id="92" w:name="OLE_LINK51"/>
      <w:r w:rsidRPr="00A57B74">
        <w:t xml:space="preserve">the </w:t>
      </w:r>
      <w:r w:rsidR="004267A3">
        <w:t>CGA</w:t>
      </w:r>
      <w:r w:rsidRPr="00A57B74">
        <w:t xml:space="preserve"> improves as the number of </w:t>
      </w:r>
      <w:r w:rsidRPr="00A57B74">
        <w:rPr>
          <w:rFonts w:cs="Times New Roman"/>
        </w:rPr>
        <w:t xml:space="preserve">resource </w:t>
      </w:r>
      <w:r w:rsidRPr="00A57B74">
        <w:t xml:space="preserve">types increases. This means that our </w:t>
      </w:r>
      <w:r w:rsidR="004267A3">
        <w:t>CGA</w:t>
      </w:r>
      <w:r w:rsidRPr="00A57B74">
        <w:t xml:space="preserve"> is more suitable for projects with more resource types. Overall, our </w:t>
      </w:r>
      <w:r w:rsidR="004267A3">
        <w:t>CGA</w:t>
      </w:r>
      <w:r w:rsidRPr="00A57B74">
        <w:t xml:space="preserve"> is stable when solving small-scale instances.</w:t>
      </w:r>
      <w:bookmarkEnd w:id="91"/>
      <w:bookmarkEnd w:id="92"/>
    </w:p>
    <w:p w14:paraId="1B62F0CA" w14:textId="31B804EA" w:rsidR="007D716A" w:rsidRPr="00A57B74" w:rsidRDefault="007D716A" w:rsidP="001F1E24">
      <w:pPr>
        <w:ind w:firstLine="420"/>
      </w:pPr>
      <w:r w:rsidRPr="00A57B74">
        <w:t xml:space="preserve">Next, the impacts of the above-mentioned three factors on the </w:t>
      </w:r>
      <w:r w:rsidR="004267A3">
        <w:t>CGA</w:t>
      </w:r>
      <w:r w:rsidRPr="00A57B74">
        <w:t xml:space="preserve">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r w:rsidR="00490295" w:rsidRPr="00867963">
        <w:t xml:space="preserve">Fig. </w:t>
      </w:r>
      <w:r w:rsidR="00490295">
        <w:rPr>
          <w:noProof/>
        </w:rPr>
        <w:t>6</w:t>
      </w:r>
      <w:r w:rsidR="00D161EF">
        <w:fldChar w:fldCharType="end"/>
      </w:r>
      <w:r w:rsidRPr="00A57B74">
        <w:t xml:space="preserve">, from which we can see that as the NC increases, the improvement degree of the </w:t>
      </w:r>
      <w:r w:rsidR="004267A3">
        <w:t>CGA</w:t>
      </w:r>
      <w:r w:rsidRPr="00A57B74">
        <w:t xml:space="preserve"> gradually increases. This indicates that the more complex the project network</w:t>
      </w:r>
      <w:r w:rsidRPr="00A57B74">
        <w:rPr>
          <w:rFonts w:cs="Times New Roman"/>
        </w:rPr>
        <w:t xml:space="preserve"> is</w:t>
      </w:r>
      <w:r w:rsidRPr="00A57B74">
        <w:t xml:space="preserve">, the better the performance of the </w:t>
      </w:r>
      <w:r w:rsidR="004267A3">
        <w:t>CGA</w:t>
      </w:r>
      <w:r w:rsidRPr="00A57B74">
        <w:t xml:space="preserve"> relative to that of the TSHA. The impact of the RS is not obvious, indicating that the </w:t>
      </w:r>
      <w:r w:rsidR="004267A3">
        <w:t>CGA</w:t>
      </w:r>
      <w:r w:rsidRPr="00A57B74">
        <w:t xml:space="preserve">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0717E22C" w:rsidR="007D716A" w:rsidRPr="00867963" w:rsidRDefault="00811358" w:rsidP="00867963">
      <w:pPr>
        <w:pStyle w:val="a4"/>
      </w:pPr>
      <w:bookmarkStart w:id="93" w:name="_Ref81394975"/>
      <w:r w:rsidRPr="00867963">
        <w:t xml:space="preserve">Fig. </w:t>
      </w:r>
      <w:r w:rsidR="00EE01DC">
        <w:fldChar w:fldCharType="begin"/>
      </w:r>
      <w:r w:rsidR="00EE01DC">
        <w:instrText xml:space="preserve"> SEQ Fig. \* ARABIC </w:instrText>
      </w:r>
      <w:r w:rsidR="00EE01DC">
        <w:fldChar w:fldCharType="separate"/>
      </w:r>
      <w:r w:rsidR="00490295">
        <w:rPr>
          <w:noProof/>
        </w:rPr>
        <w:t>6</w:t>
      </w:r>
      <w:r w:rsidR="00EE01DC">
        <w:rPr>
          <w:noProof/>
        </w:rPr>
        <w:fldChar w:fldCharType="end"/>
      </w:r>
      <w:bookmarkEnd w:id="93"/>
      <w:r w:rsidR="00867963" w:rsidRPr="00867963">
        <w:t xml:space="preserve"> The impacts of PSPLIB parameters on the </w:t>
      </w:r>
      <w:r w:rsidR="004267A3">
        <w:t>CGA</w:t>
      </w:r>
      <w:r w:rsidR="00867963" w:rsidRPr="00867963">
        <w:t>-5K for J30</w:t>
      </w:r>
    </w:p>
    <w:p w14:paraId="4623A3EB" w14:textId="1E572D35"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w:t>
      </w:r>
      <w:r w:rsidR="004267A3">
        <w:t>CGA</w:t>
      </w:r>
      <w:r w:rsidRPr="00A57B74">
        <w:t xml:space="preserve">. These parameters used in the previous experiments are all given a single value and this is not suitable in the sensitivity analysis. Therefore, we extend the J30, J60 and J120 datasets in the PSPLIB based on the parameter settings listed in Table </w:t>
      </w:r>
      <w:r w:rsidR="00B26F87" w:rsidRPr="004E6957">
        <w:rPr>
          <w:color w:val="0070C0"/>
        </w:rPr>
        <w:t>10</w:t>
      </w:r>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w:t>
      </w:r>
      <w:r w:rsidR="004267A3">
        <w:t>CGA</w:t>
      </w:r>
      <w:r w:rsidRPr="00A57B74">
        <w:t xml:space="preserve"> and TSHA. The sensitivity analysis results are shown in </w:t>
      </w:r>
      <w:r w:rsidR="00C75315">
        <w:fldChar w:fldCharType="begin"/>
      </w:r>
      <w:r w:rsidR="00C75315">
        <w:instrText xml:space="preserve"> REF _Ref81395074 \h </w:instrText>
      </w:r>
      <w:r w:rsidR="00C75315">
        <w:fldChar w:fldCharType="separate"/>
      </w:r>
      <w:r w:rsidR="00490295">
        <w:t xml:space="preserve">Fig. </w:t>
      </w:r>
      <w:r w:rsidR="00490295">
        <w:rPr>
          <w:noProof/>
        </w:rPr>
        <w:t>7</w:t>
      </w:r>
      <w:r w:rsidR="00C75315">
        <w:fldChar w:fldCharType="end"/>
      </w:r>
      <w:r w:rsidRPr="00A57B74">
        <w:t xml:space="preserve">. In </w:t>
      </w:r>
      <w:r w:rsidR="00C75315">
        <w:fldChar w:fldCharType="begin"/>
      </w:r>
      <w:r w:rsidR="00C75315">
        <w:instrText xml:space="preserve"> REF _Ref81395074 \h </w:instrText>
      </w:r>
      <w:r w:rsidR="00C75315">
        <w:fldChar w:fldCharType="separate"/>
      </w:r>
      <w:r w:rsidR="00490295">
        <w:t xml:space="preserve">Fig. </w:t>
      </w:r>
      <w:r w:rsidR="00490295">
        <w:rPr>
          <w:noProof/>
        </w:rPr>
        <w:t>7</w:t>
      </w:r>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It can be seen that for J30, both </w:t>
      </w:r>
      <w:r w:rsidRPr="00A57B74">
        <w:lastRenderedPageBreak/>
        <w:t xml:space="preserve">the number of optional activities and the number of dependent activities have positive impacts on the </w:t>
      </w:r>
      <w:r w:rsidR="004267A3">
        <w:t>CGA</w:t>
      </w:r>
      <w:r w:rsidRPr="00A57B74">
        <w:t xml:space="preserve">. For J60 and J120, with the increase of the number of optional activities, the </w:t>
      </w:r>
      <w:r w:rsidR="004267A3">
        <w:t>CGA</w:t>
      </w:r>
      <w:r w:rsidRPr="00A57B74">
        <w:t xml:space="preserve"> performs better than the TSHA. The number of dependent activities has a negative impact on the </w:t>
      </w:r>
      <w:r w:rsidR="004267A3">
        <w:t>CGA</w:t>
      </w:r>
      <w:r w:rsidRPr="00A57B74">
        <w:t xml:space="preserve">. On the other hand, when the flexibility of the project increases, the advantage of the </w:t>
      </w:r>
      <w:r w:rsidR="004267A3">
        <w:t>CGA</w:t>
      </w:r>
      <w:r w:rsidRPr="00A57B74">
        <w:t xml:space="preserve"> over the TSHA is shrinking.</w:t>
      </w:r>
    </w:p>
    <w:p w14:paraId="60543ACC" w14:textId="116E08D2" w:rsidR="007D716A" w:rsidRPr="00A57B74" w:rsidRDefault="007D716A" w:rsidP="001F1E24">
      <w:pPr>
        <w:pStyle w:val="a4"/>
        <w:keepNext/>
      </w:pPr>
      <w:bookmarkStart w:id="94" w:name="_Ref73026566"/>
      <w:r w:rsidRPr="00A57B74">
        <w:t xml:space="preserve">Table </w:t>
      </w:r>
      <w:r w:rsidR="00EE01DC">
        <w:fldChar w:fldCharType="begin"/>
      </w:r>
      <w:r w:rsidR="00EE01DC">
        <w:instrText xml:space="preserve"> SEQ Table \* ARABIC </w:instrText>
      </w:r>
      <w:r w:rsidR="00EE01DC">
        <w:fldChar w:fldCharType="separate"/>
      </w:r>
      <w:r w:rsidR="00490295">
        <w:rPr>
          <w:noProof/>
        </w:rPr>
        <w:t>10</w:t>
      </w:r>
      <w:r w:rsidR="00EE01DC">
        <w:rPr>
          <w:noProof/>
        </w:rPr>
        <w:fldChar w:fldCharType="end"/>
      </w:r>
      <w:bookmarkEnd w:id="94"/>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EE01DC"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EE01DC"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EE01DC"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EE01DC"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7DAB24C1" w:rsidR="007D716A" w:rsidRPr="00A57B74" w:rsidRDefault="00254FC4" w:rsidP="00254FC4">
      <w:pPr>
        <w:pStyle w:val="a4"/>
      </w:pPr>
      <w:bookmarkStart w:id="95" w:name="_Ref81395074"/>
      <w:r>
        <w:t xml:space="preserve">Fig. </w:t>
      </w:r>
      <w:r w:rsidR="00EE01DC">
        <w:fldChar w:fldCharType="begin"/>
      </w:r>
      <w:r w:rsidR="00EE01DC">
        <w:instrText xml:space="preserve"> SEQ Fig. \* ARABIC </w:instrText>
      </w:r>
      <w:r w:rsidR="00EE01DC">
        <w:fldChar w:fldCharType="separate"/>
      </w:r>
      <w:r w:rsidR="00490295">
        <w:rPr>
          <w:noProof/>
        </w:rPr>
        <w:t>7</w:t>
      </w:r>
      <w:r w:rsidR="00EE01DC">
        <w:rPr>
          <w:noProof/>
        </w:rPr>
        <w:fldChar w:fldCharType="end"/>
      </w:r>
      <w:bookmarkEnd w:id="95"/>
      <w:r>
        <w:t xml:space="preserve"> </w:t>
      </w:r>
      <w:r w:rsidRPr="00A57B74">
        <w:rPr>
          <w:rFonts w:hint="eastAsia"/>
        </w:rPr>
        <w:t>T</w:t>
      </w:r>
      <w:r w:rsidRPr="00A57B74">
        <w:t xml:space="preserve">he impacts of flexible structure related parameters on the </w:t>
      </w:r>
      <w:r w:rsidR="004267A3">
        <w:t>CGA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12ED3993" w:rsidR="007D716A" w:rsidRPr="00A57B74" w:rsidRDefault="007D716A" w:rsidP="001F1E24">
      <w:pPr>
        <w:ind w:firstLine="420"/>
      </w:pPr>
      <w:r w:rsidRPr="00A57B74">
        <w:t xml:space="preserve">To further investigate the performance of our </w:t>
      </w:r>
      <w:r w:rsidR="004267A3">
        <w:t>CGA</w:t>
      </w:r>
      <w:r w:rsidRPr="00A57B74">
        <w:t xml:space="preserve">, we compare the </w:t>
      </w:r>
      <w:r w:rsidR="004267A3">
        <w:t>CGA</w:t>
      </w:r>
      <w:r w:rsidRPr="00A57B74">
        <w:t xml:space="preserve">-5K with an existing metaheuristic algorithm. There are no algorithms for the RLP-PS prior to us. Therefore, to obtain a benchmark algorithm, we implement a variant of the adaptive harmony search algorithm (AHSA) </w:t>
      </w:r>
      <w:r>
        <w:rPr>
          <w:noProof/>
        </w:rPr>
        <w:lastRenderedPageBreak/>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6E9F7729" w:rsidR="007D716A" w:rsidRPr="00A57B74" w:rsidRDefault="007D716A" w:rsidP="001F1E24">
      <w:pPr>
        <w:ind w:firstLine="420"/>
      </w:pPr>
      <w:r w:rsidRPr="00A57B74">
        <w:t xml:space="preserve">In the experiment, the same termination condition (i.e., generating a maximum of 5000 schedules) is used by the </w:t>
      </w:r>
      <w:r w:rsidR="004267A3">
        <w:t>CGA</w:t>
      </w:r>
      <w:r w:rsidRPr="00A57B74">
        <w:t xml:space="preserve">-5K and the AHSA. The experimental results are shown in </w:t>
      </w:r>
      <w:r w:rsidRPr="00A57B74">
        <w:fldChar w:fldCharType="begin"/>
      </w:r>
      <w:r w:rsidRPr="00A57B74">
        <w:instrText xml:space="preserve"> REF _Ref73032812 \h </w:instrText>
      </w:r>
      <w:r w:rsidRPr="00A57B74">
        <w:fldChar w:fldCharType="separate"/>
      </w:r>
      <w:r w:rsidR="00490295" w:rsidRPr="00A57B74">
        <w:t xml:space="preserve">Table </w:t>
      </w:r>
      <w:r w:rsidR="00490295">
        <w:rPr>
          <w:noProof/>
        </w:rPr>
        <w:t>11</w:t>
      </w:r>
      <w:r w:rsidRPr="00A57B74">
        <w:fldChar w:fldCharType="end"/>
      </w:r>
      <w:r w:rsidRPr="00A57B74">
        <w:t xml:space="preserve">. In </w:t>
      </w:r>
      <w:r w:rsidR="00B26F87" w:rsidRPr="00A57B74">
        <w:fldChar w:fldCharType="begin"/>
      </w:r>
      <w:r w:rsidR="00B26F87" w:rsidRPr="00A57B74">
        <w:instrText xml:space="preserve"> REF _Ref73032812 \h </w:instrText>
      </w:r>
      <w:r w:rsidR="00B26F87" w:rsidRPr="00A57B74">
        <w:fldChar w:fldCharType="separate"/>
      </w:r>
      <w:r w:rsidR="00490295" w:rsidRPr="00A57B74">
        <w:t xml:space="preserve">Table </w:t>
      </w:r>
      <w:r w:rsidR="00490295">
        <w:rPr>
          <w:noProof/>
        </w:rPr>
        <w:t>11</w:t>
      </w:r>
      <w:r w:rsidR="00B26F87" w:rsidRPr="00A57B74">
        <w:fldChar w:fldCharType="end"/>
      </w:r>
      <w:r w:rsidRPr="00A57B74">
        <w:t xml:space="preserve">, the values of ARD and </w:t>
      </w:r>
      <w:r w:rsidR="004267A3">
        <w:t>CGA</w:t>
      </w:r>
      <w:r w:rsidRPr="00A57B74">
        <w:t xml:space="preserve">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w:t>
      </w:r>
      <w:r w:rsidR="004267A3">
        <w:t>CGA</w:t>
      </w:r>
      <w:r w:rsidRPr="00A57B74">
        <w:t xml:space="preserve"> outperforms the AHSA in all cases. </w:t>
      </w:r>
      <w:r w:rsidRPr="00A57B74">
        <w:rPr>
          <w:rFonts w:hint="eastAsia"/>
        </w:rPr>
        <w:t>Note</w:t>
      </w:r>
      <w:r w:rsidRPr="00A57B74">
        <w:t xml:space="preserve"> that since the optimal solutions for J120 are not available, the ARD cannot be calculated and the corresponding cells in </w:t>
      </w:r>
      <w:r w:rsidR="00B26F87" w:rsidRPr="00A57B74">
        <w:fldChar w:fldCharType="begin"/>
      </w:r>
      <w:r w:rsidR="00B26F87" w:rsidRPr="00A57B74">
        <w:instrText xml:space="preserve"> REF _Ref73032812 \h </w:instrText>
      </w:r>
      <w:r w:rsidR="00B26F87" w:rsidRPr="00A57B74">
        <w:fldChar w:fldCharType="separate"/>
      </w:r>
      <w:r w:rsidR="00490295" w:rsidRPr="00A57B74">
        <w:t xml:space="preserve">Table </w:t>
      </w:r>
      <w:r w:rsidR="00490295">
        <w:rPr>
          <w:noProof/>
        </w:rPr>
        <w:t>11</w:t>
      </w:r>
      <w:r w:rsidR="00B26F87" w:rsidRPr="00A57B74">
        <w:fldChar w:fldCharType="end"/>
      </w:r>
      <w:r w:rsidRPr="00A57B74">
        <w:t xml:space="preserve"> are marked with “-”.</w:t>
      </w:r>
    </w:p>
    <w:p w14:paraId="2949159B" w14:textId="76AB51DC" w:rsidR="007D716A" w:rsidRPr="00A57B74" w:rsidRDefault="007D716A" w:rsidP="001F1E24">
      <w:pPr>
        <w:pStyle w:val="a4"/>
        <w:keepNext/>
      </w:pPr>
      <w:bookmarkStart w:id="96" w:name="_Ref73032812"/>
      <w:bookmarkStart w:id="97" w:name="_Ref73032807"/>
      <w:r w:rsidRPr="00A57B74">
        <w:t xml:space="preserve">Table </w:t>
      </w:r>
      <w:r w:rsidR="00EE01DC">
        <w:fldChar w:fldCharType="begin"/>
      </w:r>
      <w:r w:rsidR="00EE01DC">
        <w:instrText xml:space="preserve"> SEQ Table \* ARABIC </w:instrText>
      </w:r>
      <w:r w:rsidR="00EE01DC">
        <w:fldChar w:fldCharType="separate"/>
      </w:r>
      <w:r w:rsidR="00490295">
        <w:rPr>
          <w:noProof/>
        </w:rPr>
        <w:t>11</w:t>
      </w:r>
      <w:r w:rsidR="00EE01DC">
        <w:rPr>
          <w:noProof/>
        </w:rPr>
        <w:fldChar w:fldCharType="end"/>
      </w:r>
      <w:bookmarkEnd w:id="96"/>
      <w:r w:rsidRPr="00A57B74">
        <w:t>. Comparison results</w:t>
      </w:r>
      <w:bookmarkEnd w:id="97"/>
    </w:p>
    <w:tbl>
      <w:tblPr>
        <w:tblStyle w:val="a5"/>
        <w:tblW w:w="558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2"/>
        <w:gridCol w:w="1259"/>
        <w:gridCol w:w="1256"/>
        <w:gridCol w:w="1115"/>
        <w:gridCol w:w="279"/>
        <w:gridCol w:w="1115"/>
        <w:gridCol w:w="1115"/>
        <w:gridCol w:w="279"/>
        <w:gridCol w:w="1115"/>
        <w:gridCol w:w="1132"/>
      </w:tblGrid>
      <w:tr w:rsidR="007F53E0" w:rsidRPr="00A57B74" w14:paraId="3F26B045" w14:textId="29F9477B" w:rsidTr="00DE5A9A">
        <w:trPr>
          <w:trHeight w:val="283"/>
          <w:jc w:val="center"/>
        </w:trPr>
        <w:tc>
          <w:tcPr>
            <w:tcW w:w="438" w:type="pct"/>
            <w:tcBorders>
              <w:top w:val="single" w:sz="4" w:space="0" w:color="auto"/>
              <w:bottom w:val="nil"/>
            </w:tcBorders>
            <w:vAlign w:val="center"/>
          </w:tcPr>
          <w:p w14:paraId="73CEABA1" w14:textId="77777777" w:rsidR="007F53E0" w:rsidRPr="00A57B74" w:rsidRDefault="007F53E0" w:rsidP="006D0A53">
            <w:pPr>
              <w:spacing w:line="240" w:lineRule="auto"/>
              <w:ind w:firstLineChars="0" w:firstLine="0"/>
              <w:jc w:val="center"/>
              <w:rPr>
                <w:rFonts w:cs="Times New Roman"/>
                <w:kern w:val="0"/>
                <w:szCs w:val="20"/>
              </w:rPr>
            </w:pPr>
          </w:p>
        </w:tc>
        <w:tc>
          <w:tcPr>
            <w:tcW w:w="663" w:type="pct"/>
            <w:tcBorders>
              <w:top w:val="single" w:sz="4" w:space="0" w:color="auto"/>
              <w:bottom w:val="nil"/>
            </w:tcBorders>
            <w:vAlign w:val="center"/>
          </w:tcPr>
          <w:p w14:paraId="5A9B34E6" w14:textId="77777777" w:rsidR="007F53E0" w:rsidRPr="00A57B74" w:rsidRDefault="007F53E0" w:rsidP="006D0A53">
            <w:pPr>
              <w:spacing w:line="240" w:lineRule="auto"/>
              <w:ind w:firstLineChars="0" w:firstLine="0"/>
              <w:jc w:val="center"/>
              <w:rPr>
                <w:rFonts w:cs="Times New Roman"/>
                <w:kern w:val="0"/>
                <w:szCs w:val="20"/>
              </w:rPr>
            </w:pPr>
          </w:p>
        </w:tc>
        <w:tc>
          <w:tcPr>
            <w:tcW w:w="1248" w:type="pct"/>
            <w:gridSpan w:val="2"/>
            <w:tcBorders>
              <w:top w:val="single" w:sz="4" w:space="0" w:color="auto"/>
              <w:bottom w:val="single" w:sz="4" w:space="0" w:color="auto"/>
            </w:tcBorders>
            <w:vAlign w:val="center"/>
          </w:tcPr>
          <w:p w14:paraId="0F494DAC" w14:textId="77777777" w:rsidR="007F53E0" w:rsidRPr="00A57B74" w:rsidRDefault="007F53E0"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47" w:type="pct"/>
            <w:tcBorders>
              <w:top w:val="single" w:sz="4" w:space="0" w:color="auto"/>
              <w:bottom w:val="nil"/>
            </w:tcBorders>
            <w:vAlign w:val="center"/>
          </w:tcPr>
          <w:p w14:paraId="0A358B77" w14:textId="77777777" w:rsidR="007F53E0" w:rsidRPr="00A57B74" w:rsidRDefault="007F53E0" w:rsidP="006D0A53">
            <w:pPr>
              <w:spacing w:line="240" w:lineRule="auto"/>
              <w:ind w:firstLineChars="0" w:firstLine="0"/>
              <w:jc w:val="center"/>
              <w:rPr>
                <w:rFonts w:cs="Times New Roman"/>
                <w:kern w:val="0"/>
                <w:szCs w:val="20"/>
              </w:rPr>
            </w:pPr>
          </w:p>
        </w:tc>
        <w:tc>
          <w:tcPr>
            <w:tcW w:w="1174" w:type="pct"/>
            <w:gridSpan w:val="2"/>
            <w:tcBorders>
              <w:top w:val="single" w:sz="4" w:space="0" w:color="auto"/>
              <w:bottom w:val="single" w:sz="4" w:space="0" w:color="auto"/>
            </w:tcBorders>
            <w:vAlign w:val="center"/>
          </w:tcPr>
          <w:p w14:paraId="43340EC0" w14:textId="13FF7222" w:rsidR="007F53E0" w:rsidRPr="00A57B74" w:rsidRDefault="007F53E0" w:rsidP="006D0A53">
            <w:pPr>
              <w:spacing w:line="240" w:lineRule="auto"/>
              <w:ind w:firstLineChars="0" w:firstLine="0"/>
              <w:jc w:val="center"/>
              <w:rPr>
                <w:rFonts w:cs="Times New Roman"/>
                <w:kern w:val="0"/>
                <w:szCs w:val="20"/>
              </w:rPr>
            </w:pPr>
            <w:r>
              <w:rPr>
                <w:rFonts w:cs="Times New Roman"/>
                <w:kern w:val="0"/>
                <w:szCs w:val="20"/>
              </w:rPr>
              <w:t>GA</w:t>
            </w:r>
            <w:r w:rsidRPr="00A57B74">
              <w:rPr>
                <w:rFonts w:cs="Times New Roman"/>
                <w:kern w:val="0"/>
                <w:szCs w:val="20"/>
              </w:rPr>
              <w:t>P</w:t>
            </w:r>
            <w:r w:rsidRPr="004E6957">
              <w:rPr>
                <w:rFonts w:cs="Times New Roman"/>
                <w:color w:val="0070C0"/>
                <w:kern w:val="0"/>
                <w:szCs w:val="20"/>
              </w:rPr>
              <w:t>(LB-M)</w:t>
            </w:r>
          </w:p>
        </w:tc>
        <w:tc>
          <w:tcPr>
            <w:tcW w:w="147" w:type="pct"/>
            <w:tcBorders>
              <w:top w:val="single" w:sz="4" w:space="0" w:color="auto"/>
              <w:bottom w:val="nil"/>
            </w:tcBorders>
          </w:tcPr>
          <w:p w14:paraId="563856A3" w14:textId="77777777" w:rsidR="007F53E0" w:rsidRPr="00A57B74" w:rsidDel="004267A3" w:rsidRDefault="007F53E0" w:rsidP="006D0A53">
            <w:pPr>
              <w:spacing w:line="240" w:lineRule="auto"/>
              <w:ind w:firstLineChars="0" w:firstLine="0"/>
              <w:jc w:val="center"/>
              <w:rPr>
                <w:rFonts w:cs="Times New Roman"/>
                <w:kern w:val="0"/>
                <w:szCs w:val="20"/>
              </w:rPr>
            </w:pPr>
          </w:p>
        </w:tc>
        <w:tc>
          <w:tcPr>
            <w:tcW w:w="1183" w:type="pct"/>
            <w:gridSpan w:val="2"/>
            <w:tcBorders>
              <w:top w:val="single" w:sz="4" w:space="0" w:color="auto"/>
              <w:bottom w:val="single" w:sz="4" w:space="0" w:color="auto"/>
            </w:tcBorders>
          </w:tcPr>
          <w:p w14:paraId="5B37F7F3" w14:textId="3D51A220" w:rsidR="007F53E0" w:rsidRPr="00A57B74" w:rsidDel="004267A3" w:rsidRDefault="007F53E0" w:rsidP="006D0A53">
            <w:pPr>
              <w:spacing w:line="240" w:lineRule="auto"/>
              <w:ind w:firstLineChars="0" w:firstLine="0"/>
              <w:jc w:val="center"/>
              <w:rPr>
                <w:rFonts w:cs="Times New Roman"/>
                <w:kern w:val="0"/>
                <w:szCs w:val="20"/>
              </w:rPr>
            </w:pPr>
            <w:r w:rsidRPr="004E6957">
              <w:rPr>
                <w:rFonts w:cs="Times New Roman"/>
                <w:color w:val="0070C0"/>
                <w:kern w:val="0"/>
                <w:szCs w:val="20"/>
              </w:rPr>
              <w:t>GAP(</w:t>
            </w:r>
            <w:r w:rsidRPr="007F53E0">
              <w:rPr>
                <w:color w:val="0070C0"/>
              </w:rPr>
              <w:t>Lagr)</w:t>
            </w:r>
          </w:p>
        </w:tc>
      </w:tr>
      <w:tr w:rsidR="007F53E0" w:rsidRPr="00A57B74" w14:paraId="775B647B" w14:textId="0D2FFCF2" w:rsidTr="004E6957">
        <w:trPr>
          <w:trHeight w:val="283"/>
          <w:jc w:val="center"/>
        </w:trPr>
        <w:tc>
          <w:tcPr>
            <w:tcW w:w="438" w:type="pct"/>
            <w:tcBorders>
              <w:top w:val="nil"/>
              <w:bottom w:val="single" w:sz="4" w:space="0" w:color="auto"/>
            </w:tcBorders>
            <w:vAlign w:val="center"/>
          </w:tcPr>
          <w:p w14:paraId="4A451CB6" w14:textId="77777777" w:rsidR="007F53E0" w:rsidRPr="00A57B74" w:rsidRDefault="007F53E0" w:rsidP="007F53E0">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663" w:type="pct"/>
            <w:tcBorders>
              <w:top w:val="nil"/>
              <w:bottom w:val="single" w:sz="4" w:space="0" w:color="auto"/>
            </w:tcBorders>
            <w:vAlign w:val="center"/>
          </w:tcPr>
          <w:p w14:paraId="586B3D32" w14:textId="77777777" w:rsidR="007F53E0" w:rsidRPr="00A57B74" w:rsidRDefault="00EE01DC" w:rsidP="007F53E0">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661" w:type="pct"/>
            <w:tcBorders>
              <w:top w:val="single" w:sz="4" w:space="0" w:color="auto"/>
              <w:bottom w:val="single" w:sz="4" w:space="0" w:color="auto"/>
            </w:tcBorders>
            <w:vAlign w:val="center"/>
          </w:tcPr>
          <w:p w14:paraId="25178128" w14:textId="49CA2BA3" w:rsidR="007F53E0" w:rsidRPr="00A57B74" w:rsidRDefault="007F53E0" w:rsidP="007F53E0">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87" w:type="pct"/>
            <w:tcBorders>
              <w:top w:val="single" w:sz="4" w:space="0" w:color="auto"/>
              <w:bottom w:val="single" w:sz="4" w:space="0" w:color="auto"/>
            </w:tcBorders>
            <w:vAlign w:val="center"/>
          </w:tcPr>
          <w:p w14:paraId="11C294C8" w14:textId="77777777" w:rsidR="007F53E0" w:rsidRPr="00A57B74" w:rsidRDefault="007F53E0" w:rsidP="007F53E0">
            <w:pPr>
              <w:spacing w:line="240" w:lineRule="auto"/>
              <w:ind w:firstLineChars="0" w:firstLine="0"/>
              <w:jc w:val="center"/>
              <w:rPr>
                <w:rFonts w:cs="Times New Roman"/>
                <w:kern w:val="0"/>
                <w:szCs w:val="20"/>
              </w:rPr>
            </w:pPr>
            <w:r w:rsidRPr="00A57B74">
              <w:rPr>
                <w:rFonts w:cs="Times New Roman"/>
                <w:kern w:val="0"/>
                <w:szCs w:val="20"/>
              </w:rPr>
              <w:t>AHSA-5K</w:t>
            </w:r>
          </w:p>
        </w:tc>
        <w:tc>
          <w:tcPr>
            <w:tcW w:w="147" w:type="pct"/>
            <w:tcBorders>
              <w:top w:val="nil"/>
              <w:bottom w:val="single" w:sz="4" w:space="0" w:color="auto"/>
            </w:tcBorders>
            <w:vAlign w:val="center"/>
          </w:tcPr>
          <w:p w14:paraId="70D26770" w14:textId="77777777" w:rsidR="007F53E0" w:rsidRPr="00A57B74" w:rsidRDefault="007F53E0" w:rsidP="007F53E0">
            <w:pPr>
              <w:spacing w:line="240" w:lineRule="auto"/>
              <w:ind w:firstLineChars="0" w:firstLine="0"/>
              <w:jc w:val="center"/>
              <w:rPr>
                <w:rFonts w:cs="Times New Roman"/>
                <w:kern w:val="0"/>
                <w:szCs w:val="20"/>
              </w:rPr>
            </w:pPr>
          </w:p>
        </w:tc>
        <w:tc>
          <w:tcPr>
            <w:tcW w:w="587" w:type="pct"/>
            <w:tcBorders>
              <w:top w:val="single" w:sz="4" w:space="0" w:color="auto"/>
              <w:bottom w:val="single" w:sz="4" w:space="0" w:color="auto"/>
            </w:tcBorders>
            <w:vAlign w:val="center"/>
          </w:tcPr>
          <w:p w14:paraId="52D72906" w14:textId="6BF8E946" w:rsidR="007F53E0" w:rsidRPr="00A57B74" w:rsidRDefault="007F53E0" w:rsidP="007F53E0">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87" w:type="pct"/>
            <w:tcBorders>
              <w:top w:val="single" w:sz="4" w:space="0" w:color="auto"/>
              <w:bottom w:val="single" w:sz="4" w:space="0" w:color="auto"/>
            </w:tcBorders>
            <w:vAlign w:val="center"/>
          </w:tcPr>
          <w:p w14:paraId="234DB667" w14:textId="77777777" w:rsidR="007F53E0" w:rsidRPr="00A57B74" w:rsidRDefault="007F53E0" w:rsidP="007F53E0">
            <w:pPr>
              <w:spacing w:line="240" w:lineRule="auto"/>
              <w:ind w:firstLineChars="0" w:firstLine="0"/>
              <w:jc w:val="center"/>
              <w:rPr>
                <w:rFonts w:cs="Times New Roman"/>
                <w:kern w:val="0"/>
                <w:szCs w:val="20"/>
              </w:rPr>
            </w:pPr>
            <w:r w:rsidRPr="00A57B74">
              <w:rPr>
                <w:rFonts w:cs="Times New Roman"/>
                <w:kern w:val="0"/>
                <w:szCs w:val="20"/>
              </w:rPr>
              <w:t>AHSA-5K</w:t>
            </w:r>
          </w:p>
        </w:tc>
        <w:tc>
          <w:tcPr>
            <w:tcW w:w="147" w:type="pct"/>
            <w:tcBorders>
              <w:top w:val="nil"/>
              <w:bottom w:val="nil"/>
            </w:tcBorders>
          </w:tcPr>
          <w:p w14:paraId="76753DE1" w14:textId="77777777" w:rsidR="007F53E0" w:rsidRPr="00A57B74" w:rsidRDefault="007F53E0" w:rsidP="007F53E0">
            <w:pPr>
              <w:spacing w:line="240" w:lineRule="auto"/>
              <w:ind w:firstLineChars="0" w:firstLine="0"/>
              <w:jc w:val="center"/>
              <w:rPr>
                <w:rFonts w:cs="Times New Roman"/>
                <w:kern w:val="0"/>
                <w:szCs w:val="20"/>
              </w:rPr>
            </w:pPr>
          </w:p>
        </w:tc>
        <w:tc>
          <w:tcPr>
            <w:tcW w:w="587" w:type="pct"/>
            <w:tcBorders>
              <w:top w:val="single" w:sz="4" w:space="0" w:color="auto"/>
              <w:bottom w:val="single" w:sz="4" w:space="0" w:color="auto"/>
            </w:tcBorders>
            <w:vAlign w:val="center"/>
          </w:tcPr>
          <w:p w14:paraId="5F6DEFCC" w14:textId="521E1D53" w:rsidR="007F53E0" w:rsidRPr="00A57B74" w:rsidRDefault="007F53E0" w:rsidP="007F53E0">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97" w:type="pct"/>
            <w:tcBorders>
              <w:top w:val="single" w:sz="4" w:space="0" w:color="auto"/>
              <w:bottom w:val="single" w:sz="4" w:space="0" w:color="auto"/>
            </w:tcBorders>
            <w:vAlign w:val="center"/>
          </w:tcPr>
          <w:p w14:paraId="05079753" w14:textId="6857E858" w:rsidR="007F53E0" w:rsidRPr="00A57B74" w:rsidRDefault="007F53E0" w:rsidP="007F53E0">
            <w:pPr>
              <w:spacing w:line="240" w:lineRule="auto"/>
              <w:ind w:firstLineChars="0" w:firstLine="0"/>
              <w:jc w:val="center"/>
              <w:rPr>
                <w:rFonts w:cs="Times New Roman"/>
                <w:kern w:val="0"/>
                <w:szCs w:val="20"/>
              </w:rPr>
            </w:pPr>
            <w:r w:rsidRPr="00A57B74">
              <w:rPr>
                <w:rFonts w:cs="Times New Roman"/>
                <w:kern w:val="0"/>
                <w:szCs w:val="20"/>
              </w:rPr>
              <w:t>AHSA-5K</w:t>
            </w:r>
          </w:p>
        </w:tc>
      </w:tr>
      <w:tr w:rsidR="007F53E0" w:rsidRPr="00A57B74" w14:paraId="7742CE6F" w14:textId="0F45029A" w:rsidTr="004E6957">
        <w:trPr>
          <w:jc w:val="center"/>
        </w:trPr>
        <w:tc>
          <w:tcPr>
            <w:tcW w:w="438" w:type="pct"/>
            <w:vMerge w:val="restart"/>
            <w:tcBorders>
              <w:top w:val="single" w:sz="4" w:space="0" w:color="auto"/>
            </w:tcBorders>
            <w:vAlign w:val="center"/>
          </w:tcPr>
          <w:p w14:paraId="082AC570" w14:textId="471A1332" w:rsidR="007F53E0" w:rsidRPr="004E6957" w:rsidRDefault="007F53E0">
            <w:pPr>
              <w:spacing w:line="240" w:lineRule="auto"/>
              <w:ind w:firstLineChars="0" w:firstLine="0"/>
              <w:jc w:val="center"/>
              <w:rPr>
                <w:rFonts w:cs="Times New Roman"/>
                <w:color w:val="0070C0"/>
                <w:kern w:val="0"/>
                <w:szCs w:val="20"/>
              </w:rPr>
            </w:pPr>
            <w:r w:rsidRPr="004E6957">
              <w:rPr>
                <w:rFonts w:cs="Times New Roman"/>
                <w:color w:val="0070C0"/>
                <w:kern w:val="0"/>
                <w:szCs w:val="20"/>
              </w:rPr>
              <w:t>32</w:t>
            </w:r>
          </w:p>
        </w:tc>
        <w:tc>
          <w:tcPr>
            <w:tcW w:w="663" w:type="pct"/>
            <w:tcBorders>
              <w:top w:val="single" w:sz="4" w:space="0" w:color="auto"/>
            </w:tcBorders>
            <w:vAlign w:val="center"/>
          </w:tcPr>
          <w:p w14:paraId="6BE50BD0"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tcBorders>
              <w:top w:val="single" w:sz="4" w:space="0" w:color="auto"/>
            </w:tcBorders>
            <w:vAlign w:val="center"/>
          </w:tcPr>
          <w:p w14:paraId="4D031842" w14:textId="77777777" w:rsidR="007F53E0" w:rsidRPr="00A57B74" w:rsidRDefault="007F53E0" w:rsidP="006D0A53">
            <w:pPr>
              <w:spacing w:line="240" w:lineRule="auto"/>
              <w:ind w:firstLineChars="0" w:firstLine="0"/>
              <w:jc w:val="center"/>
              <w:rPr>
                <w:rFonts w:cs="Times New Roman"/>
                <w:kern w:val="0"/>
                <w:szCs w:val="20"/>
              </w:rPr>
            </w:pPr>
            <w:r w:rsidRPr="00A57B74">
              <w:t xml:space="preserve">1.19% </w:t>
            </w:r>
          </w:p>
        </w:tc>
        <w:tc>
          <w:tcPr>
            <w:tcW w:w="587" w:type="pct"/>
            <w:tcBorders>
              <w:top w:val="single" w:sz="4" w:space="0" w:color="auto"/>
            </w:tcBorders>
            <w:vAlign w:val="center"/>
          </w:tcPr>
          <w:p w14:paraId="0AC672D2" w14:textId="77777777" w:rsidR="007F53E0" w:rsidRPr="00A57B74" w:rsidRDefault="007F53E0" w:rsidP="006D0A53">
            <w:pPr>
              <w:spacing w:line="240" w:lineRule="auto"/>
              <w:ind w:firstLineChars="0" w:firstLine="0"/>
              <w:jc w:val="center"/>
              <w:rPr>
                <w:rFonts w:cs="Times New Roman"/>
                <w:kern w:val="0"/>
                <w:szCs w:val="20"/>
              </w:rPr>
            </w:pPr>
            <w:r w:rsidRPr="00A57B74">
              <w:t xml:space="preserve">5.44% </w:t>
            </w:r>
          </w:p>
        </w:tc>
        <w:tc>
          <w:tcPr>
            <w:tcW w:w="147" w:type="pct"/>
            <w:tcBorders>
              <w:top w:val="single" w:sz="4" w:space="0" w:color="auto"/>
            </w:tcBorders>
            <w:vAlign w:val="center"/>
          </w:tcPr>
          <w:p w14:paraId="7A2FA9C4" w14:textId="77777777" w:rsidR="007F53E0" w:rsidRPr="00A57B74" w:rsidRDefault="007F53E0" w:rsidP="006D0A53">
            <w:pPr>
              <w:spacing w:line="240" w:lineRule="auto"/>
              <w:ind w:firstLineChars="0" w:firstLine="0"/>
              <w:jc w:val="center"/>
            </w:pPr>
          </w:p>
        </w:tc>
        <w:tc>
          <w:tcPr>
            <w:tcW w:w="587" w:type="pct"/>
            <w:tcBorders>
              <w:top w:val="single" w:sz="4" w:space="0" w:color="auto"/>
            </w:tcBorders>
            <w:vAlign w:val="center"/>
          </w:tcPr>
          <w:p w14:paraId="1190CF59" w14:textId="77777777" w:rsidR="007F53E0" w:rsidRPr="00A57B74" w:rsidRDefault="007F53E0" w:rsidP="006D0A53">
            <w:pPr>
              <w:spacing w:line="240" w:lineRule="auto"/>
              <w:ind w:firstLineChars="0" w:firstLine="0"/>
              <w:jc w:val="center"/>
            </w:pPr>
            <w:r w:rsidRPr="00A57B74">
              <w:t>25.49%</w:t>
            </w:r>
          </w:p>
        </w:tc>
        <w:tc>
          <w:tcPr>
            <w:tcW w:w="587" w:type="pct"/>
            <w:tcBorders>
              <w:top w:val="single" w:sz="4" w:space="0" w:color="auto"/>
            </w:tcBorders>
            <w:vAlign w:val="center"/>
          </w:tcPr>
          <w:p w14:paraId="7B6F48A5" w14:textId="77777777" w:rsidR="007F53E0" w:rsidRPr="00A57B74" w:rsidRDefault="007F53E0" w:rsidP="006D0A53">
            <w:pPr>
              <w:spacing w:line="240" w:lineRule="auto"/>
              <w:ind w:firstLineChars="0" w:firstLine="0"/>
              <w:jc w:val="center"/>
            </w:pPr>
            <w:r w:rsidRPr="00A57B74">
              <w:t>32.47%</w:t>
            </w:r>
          </w:p>
        </w:tc>
        <w:tc>
          <w:tcPr>
            <w:tcW w:w="147" w:type="pct"/>
            <w:tcBorders>
              <w:top w:val="single" w:sz="4" w:space="0" w:color="auto"/>
            </w:tcBorders>
          </w:tcPr>
          <w:p w14:paraId="7E6923B6" w14:textId="77777777" w:rsidR="007F53E0" w:rsidRPr="00A57B74" w:rsidRDefault="007F53E0" w:rsidP="006D0A53">
            <w:pPr>
              <w:spacing w:line="240" w:lineRule="auto"/>
              <w:ind w:firstLineChars="0" w:firstLine="0"/>
              <w:jc w:val="center"/>
            </w:pPr>
          </w:p>
        </w:tc>
        <w:tc>
          <w:tcPr>
            <w:tcW w:w="587" w:type="pct"/>
            <w:tcBorders>
              <w:top w:val="single" w:sz="4" w:space="0" w:color="auto"/>
            </w:tcBorders>
          </w:tcPr>
          <w:p w14:paraId="5842CC68" w14:textId="77777777" w:rsidR="007F53E0" w:rsidRPr="00A57B74" w:rsidRDefault="007F53E0" w:rsidP="006D0A53">
            <w:pPr>
              <w:spacing w:line="240" w:lineRule="auto"/>
              <w:ind w:firstLineChars="0" w:firstLine="0"/>
              <w:jc w:val="center"/>
            </w:pPr>
          </w:p>
        </w:tc>
        <w:tc>
          <w:tcPr>
            <w:tcW w:w="597" w:type="pct"/>
            <w:tcBorders>
              <w:top w:val="single" w:sz="4" w:space="0" w:color="auto"/>
            </w:tcBorders>
          </w:tcPr>
          <w:p w14:paraId="6581914E" w14:textId="77777777" w:rsidR="007F53E0" w:rsidRPr="00A57B74" w:rsidRDefault="007F53E0" w:rsidP="006D0A53">
            <w:pPr>
              <w:spacing w:line="240" w:lineRule="auto"/>
              <w:ind w:firstLineChars="0" w:firstLine="0"/>
              <w:jc w:val="center"/>
            </w:pPr>
          </w:p>
        </w:tc>
      </w:tr>
      <w:tr w:rsidR="007F53E0" w:rsidRPr="00A57B74" w14:paraId="5FF00F44" w14:textId="36B0427D" w:rsidTr="004E6957">
        <w:trPr>
          <w:jc w:val="center"/>
        </w:trPr>
        <w:tc>
          <w:tcPr>
            <w:tcW w:w="438" w:type="pct"/>
            <w:vMerge/>
            <w:tcBorders>
              <w:bottom w:val="nil"/>
            </w:tcBorders>
            <w:vAlign w:val="center"/>
          </w:tcPr>
          <w:p w14:paraId="58F67920" w14:textId="77777777" w:rsidR="007F53E0" w:rsidRPr="004E6957" w:rsidRDefault="007F53E0" w:rsidP="006D0A53">
            <w:pPr>
              <w:spacing w:line="240" w:lineRule="auto"/>
              <w:ind w:firstLineChars="0" w:firstLine="0"/>
              <w:jc w:val="center"/>
              <w:rPr>
                <w:rFonts w:cs="Times New Roman"/>
                <w:color w:val="0070C0"/>
                <w:kern w:val="0"/>
                <w:szCs w:val="20"/>
              </w:rPr>
            </w:pPr>
          </w:p>
        </w:tc>
        <w:tc>
          <w:tcPr>
            <w:tcW w:w="663" w:type="pct"/>
            <w:tcBorders>
              <w:bottom w:val="nil"/>
            </w:tcBorders>
            <w:vAlign w:val="center"/>
          </w:tcPr>
          <w:p w14:paraId="0291A3C2"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284408DE" w14:textId="77777777" w:rsidR="007F53E0" w:rsidRPr="00A57B74" w:rsidRDefault="007F53E0" w:rsidP="006D0A53">
            <w:pPr>
              <w:spacing w:line="240" w:lineRule="auto"/>
              <w:ind w:firstLineChars="0" w:firstLine="0"/>
              <w:jc w:val="center"/>
              <w:rPr>
                <w:rFonts w:cs="Times New Roman"/>
                <w:kern w:val="0"/>
                <w:szCs w:val="20"/>
              </w:rPr>
            </w:pPr>
            <w:r w:rsidRPr="00A57B74">
              <w:t>1.25%</w:t>
            </w:r>
          </w:p>
        </w:tc>
        <w:tc>
          <w:tcPr>
            <w:tcW w:w="587" w:type="pct"/>
            <w:vAlign w:val="center"/>
          </w:tcPr>
          <w:p w14:paraId="5514F9C0" w14:textId="77777777" w:rsidR="007F53E0" w:rsidRPr="00A57B74" w:rsidRDefault="007F53E0" w:rsidP="006D0A53">
            <w:pPr>
              <w:spacing w:line="240" w:lineRule="auto"/>
              <w:ind w:firstLineChars="0" w:firstLine="0"/>
              <w:jc w:val="center"/>
              <w:rPr>
                <w:rFonts w:cs="Times New Roman"/>
                <w:kern w:val="0"/>
                <w:szCs w:val="20"/>
              </w:rPr>
            </w:pPr>
            <w:r w:rsidRPr="00A57B74">
              <w:t>7.80%</w:t>
            </w:r>
          </w:p>
        </w:tc>
        <w:tc>
          <w:tcPr>
            <w:tcW w:w="147" w:type="pct"/>
            <w:vAlign w:val="center"/>
          </w:tcPr>
          <w:p w14:paraId="20BE2813" w14:textId="77777777" w:rsidR="007F53E0" w:rsidRPr="00A57B74" w:rsidRDefault="007F53E0" w:rsidP="006D0A53">
            <w:pPr>
              <w:spacing w:line="240" w:lineRule="auto"/>
              <w:ind w:firstLineChars="0" w:firstLine="0"/>
              <w:jc w:val="center"/>
            </w:pPr>
          </w:p>
        </w:tc>
        <w:tc>
          <w:tcPr>
            <w:tcW w:w="587" w:type="pct"/>
            <w:vAlign w:val="center"/>
          </w:tcPr>
          <w:p w14:paraId="3A1414E7" w14:textId="77777777" w:rsidR="007F53E0" w:rsidRPr="00A57B74" w:rsidRDefault="007F53E0" w:rsidP="006D0A53">
            <w:pPr>
              <w:spacing w:line="240" w:lineRule="auto"/>
              <w:ind w:firstLineChars="0" w:firstLine="0"/>
              <w:jc w:val="center"/>
            </w:pPr>
            <w:r w:rsidRPr="00A57B74">
              <w:t>32.00%</w:t>
            </w:r>
          </w:p>
        </w:tc>
        <w:tc>
          <w:tcPr>
            <w:tcW w:w="587" w:type="pct"/>
            <w:vAlign w:val="center"/>
          </w:tcPr>
          <w:p w14:paraId="2F72BE02" w14:textId="77777777" w:rsidR="007F53E0" w:rsidRPr="00A57B74" w:rsidRDefault="007F53E0" w:rsidP="006D0A53">
            <w:pPr>
              <w:spacing w:line="240" w:lineRule="auto"/>
              <w:ind w:firstLineChars="0" w:firstLine="0"/>
              <w:jc w:val="center"/>
            </w:pPr>
            <w:r w:rsidRPr="00A57B74">
              <w:t>44.21%</w:t>
            </w:r>
          </w:p>
        </w:tc>
        <w:tc>
          <w:tcPr>
            <w:tcW w:w="147" w:type="pct"/>
          </w:tcPr>
          <w:p w14:paraId="6C37CA80" w14:textId="77777777" w:rsidR="007F53E0" w:rsidRPr="00A57B74" w:rsidRDefault="007F53E0" w:rsidP="006D0A53">
            <w:pPr>
              <w:spacing w:line="240" w:lineRule="auto"/>
              <w:ind w:firstLineChars="0" w:firstLine="0"/>
              <w:jc w:val="center"/>
            </w:pPr>
          </w:p>
        </w:tc>
        <w:tc>
          <w:tcPr>
            <w:tcW w:w="587" w:type="pct"/>
          </w:tcPr>
          <w:p w14:paraId="00F8024C" w14:textId="77777777" w:rsidR="007F53E0" w:rsidRPr="00A57B74" w:rsidRDefault="007F53E0" w:rsidP="006D0A53">
            <w:pPr>
              <w:spacing w:line="240" w:lineRule="auto"/>
              <w:ind w:firstLineChars="0" w:firstLine="0"/>
              <w:jc w:val="center"/>
            </w:pPr>
          </w:p>
        </w:tc>
        <w:tc>
          <w:tcPr>
            <w:tcW w:w="597" w:type="pct"/>
          </w:tcPr>
          <w:p w14:paraId="22F3977E" w14:textId="77777777" w:rsidR="007F53E0" w:rsidRPr="00A57B74" w:rsidRDefault="007F53E0" w:rsidP="006D0A53">
            <w:pPr>
              <w:spacing w:line="240" w:lineRule="auto"/>
              <w:ind w:firstLineChars="0" w:firstLine="0"/>
              <w:jc w:val="center"/>
            </w:pPr>
          </w:p>
        </w:tc>
      </w:tr>
      <w:tr w:rsidR="007F53E0" w:rsidRPr="00A57B74" w14:paraId="413728AA" w14:textId="76078DB1" w:rsidTr="004E6957">
        <w:trPr>
          <w:jc w:val="center"/>
        </w:trPr>
        <w:tc>
          <w:tcPr>
            <w:tcW w:w="438" w:type="pct"/>
            <w:vMerge w:val="restart"/>
            <w:tcBorders>
              <w:top w:val="nil"/>
              <w:bottom w:val="nil"/>
            </w:tcBorders>
            <w:vAlign w:val="center"/>
          </w:tcPr>
          <w:p w14:paraId="17869AEB" w14:textId="4E5F4D3D" w:rsidR="007F53E0" w:rsidRPr="004E6957" w:rsidRDefault="007F53E0">
            <w:pPr>
              <w:spacing w:line="240" w:lineRule="auto"/>
              <w:ind w:firstLineChars="0" w:firstLine="0"/>
              <w:jc w:val="center"/>
              <w:rPr>
                <w:rFonts w:cs="Times New Roman"/>
                <w:color w:val="0070C0"/>
                <w:kern w:val="0"/>
                <w:szCs w:val="20"/>
              </w:rPr>
            </w:pPr>
            <w:r w:rsidRPr="004E6957">
              <w:rPr>
                <w:rFonts w:cs="Times New Roman"/>
                <w:color w:val="0070C0"/>
                <w:kern w:val="0"/>
                <w:szCs w:val="20"/>
              </w:rPr>
              <w:t>62</w:t>
            </w:r>
          </w:p>
        </w:tc>
        <w:tc>
          <w:tcPr>
            <w:tcW w:w="663" w:type="pct"/>
            <w:tcBorders>
              <w:top w:val="nil"/>
              <w:bottom w:val="nil"/>
            </w:tcBorders>
            <w:vAlign w:val="center"/>
          </w:tcPr>
          <w:p w14:paraId="21F1DC79"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56A3E326" w14:textId="77777777" w:rsidR="007F53E0" w:rsidRPr="00A57B74" w:rsidRDefault="007F53E0" w:rsidP="006D0A53">
            <w:pPr>
              <w:spacing w:line="240" w:lineRule="auto"/>
              <w:ind w:firstLineChars="0" w:firstLine="0"/>
              <w:jc w:val="center"/>
              <w:rPr>
                <w:rFonts w:cs="Times New Roman"/>
                <w:kern w:val="0"/>
                <w:szCs w:val="20"/>
              </w:rPr>
            </w:pPr>
            <w:r w:rsidRPr="00A57B74">
              <w:t>3.51%</w:t>
            </w:r>
          </w:p>
        </w:tc>
        <w:tc>
          <w:tcPr>
            <w:tcW w:w="587" w:type="pct"/>
            <w:vAlign w:val="center"/>
          </w:tcPr>
          <w:p w14:paraId="684E16CC" w14:textId="77777777" w:rsidR="007F53E0" w:rsidRPr="00A57B74" w:rsidRDefault="007F53E0" w:rsidP="006D0A53">
            <w:pPr>
              <w:spacing w:line="240" w:lineRule="auto"/>
              <w:ind w:firstLineChars="0" w:firstLine="0"/>
              <w:jc w:val="center"/>
              <w:rPr>
                <w:rFonts w:cs="Times New Roman"/>
                <w:kern w:val="0"/>
                <w:szCs w:val="20"/>
              </w:rPr>
            </w:pPr>
            <w:r w:rsidRPr="00A57B74">
              <w:t>12.93%</w:t>
            </w:r>
          </w:p>
        </w:tc>
        <w:tc>
          <w:tcPr>
            <w:tcW w:w="147" w:type="pct"/>
            <w:vAlign w:val="center"/>
          </w:tcPr>
          <w:p w14:paraId="16CD82D4" w14:textId="77777777" w:rsidR="007F53E0" w:rsidRPr="00A57B74" w:rsidRDefault="007F53E0" w:rsidP="006D0A53">
            <w:pPr>
              <w:spacing w:line="240" w:lineRule="auto"/>
              <w:ind w:firstLineChars="0" w:firstLine="0"/>
              <w:jc w:val="center"/>
            </w:pPr>
          </w:p>
        </w:tc>
        <w:tc>
          <w:tcPr>
            <w:tcW w:w="587" w:type="pct"/>
            <w:vAlign w:val="center"/>
          </w:tcPr>
          <w:p w14:paraId="6520B603" w14:textId="77777777" w:rsidR="007F53E0" w:rsidRPr="00A57B74" w:rsidRDefault="007F53E0" w:rsidP="006D0A53">
            <w:pPr>
              <w:spacing w:line="240" w:lineRule="auto"/>
              <w:ind w:firstLineChars="0" w:firstLine="0"/>
              <w:jc w:val="center"/>
            </w:pPr>
            <w:r w:rsidRPr="00A57B74">
              <w:t>22.62%</w:t>
            </w:r>
          </w:p>
        </w:tc>
        <w:tc>
          <w:tcPr>
            <w:tcW w:w="587" w:type="pct"/>
            <w:vAlign w:val="center"/>
          </w:tcPr>
          <w:p w14:paraId="32F3775E" w14:textId="77777777" w:rsidR="007F53E0" w:rsidRPr="00A57B74" w:rsidRDefault="007F53E0" w:rsidP="006D0A53">
            <w:pPr>
              <w:spacing w:line="240" w:lineRule="auto"/>
              <w:ind w:firstLineChars="0" w:firstLine="0"/>
              <w:jc w:val="center"/>
            </w:pPr>
            <w:r w:rsidRPr="00A57B74">
              <w:t>30.90%</w:t>
            </w:r>
          </w:p>
        </w:tc>
        <w:tc>
          <w:tcPr>
            <w:tcW w:w="147" w:type="pct"/>
          </w:tcPr>
          <w:p w14:paraId="199C46BA" w14:textId="77777777" w:rsidR="007F53E0" w:rsidRPr="00A57B74" w:rsidRDefault="007F53E0" w:rsidP="006D0A53">
            <w:pPr>
              <w:spacing w:line="240" w:lineRule="auto"/>
              <w:ind w:firstLineChars="0" w:firstLine="0"/>
              <w:jc w:val="center"/>
            </w:pPr>
          </w:p>
        </w:tc>
        <w:tc>
          <w:tcPr>
            <w:tcW w:w="587" w:type="pct"/>
          </w:tcPr>
          <w:p w14:paraId="5E4BE33C" w14:textId="77777777" w:rsidR="007F53E0" w:rsidRPr="00A57B74" w:rsidRDefault="007F53E0" w:rsidP="006D0A53">
            <w:pPr>
              <w:spacing w:line="240" w:lineRule="auto"/>
              <w:ind w:firstLineChars="0" w:firstLine="0"/>
              <w:jc w:val="center"/>
            </w:pPr>
          </w:p>
        </w:tc>
        <w:tc>
          <w:tcPr>
            <w:tcW w:w="597" w:type="pct"/>
          </w:tcPr>
          <w:p w14:paraId="1AD3C619" w14:textId="77777777" w:rsidR="007F53E0" w:rsidRPr="00A57B74" w:rsidRDefault="007F53E0" w:rsidP="006D0A53">
            <w:pPr>
              <w:spacing w:line="240" w:lineRule="auto"/>
              <w:ind w:firstLineChars="0" w:firstLine="0"/>
              <w:jc w:val="center"/>
            </w:pPr>
          </w:p>
        </w:tc>
      </w:tr>
      <w:tr w:rsidR="007F53E0" w:rsidRPr="00A57B74" w14:paraId="3724CEFD" w14:textId="49637E3B" w:rsidTr="004E6957">
        <w:trPr>
          <w:jc w:val="center"/>
        </w:trPr>
        <w:tc>
          <w:tcPr>
            <w:tcW w:w="438" w:type="pct"/>
            <w:vMerge/>
            <w:tcBorders>
              <w:top w:val="nil"/>
              <w:bottom w:val="nil"/>
            </w:tcBorders>
            <w:vAlign w:val="center"/>
          </w:tcPr>
          <w:p w14:paraId="7C1FE196" w14:textId="77777777" w:rsidR="007F53E0" w:rsidRPr="004E6957" w:rsidRDefault="007F53E0" w:rsidP="006D0A53">
            <w:pPr>
              <w:spacing w:line="240" w:lineRule="auto"/>
              <w:ind w:firstLineChars="0" w:firstLine="0"/>
              <w:jc w:val="center"/>
              <w:rPr>
                <w:rFonts w:cs="Times New Roman"/>
                <w:color w:val="0070C0"/>
                <w:kern w:val="0"/>
                <w:szCs w:val="20"/>
              </w:rPr>
            </w:pPr>
          </w:p>
        </w:tc>
        <w:tc>
          <w:tcPr>
            <w:tcW w:w="663" w:type="pct"/>
            <w:tcBorders>
              <w:top w:val="nil"/>
              <w:bottom w:val="nil"/>
            </w:tcBorders>
            <w:vAlign w:val="center"/>
          </w:tcPr>
          <w:p w14:paraId="6E1E43E8"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1A200469" w14:textId="77777777" w:rsidR="007F53E0" w:rsidRPr="00A57B74" w:rsidRDefault="007F53E0" w:rsidP="006D0A53">
            <w:pPr>
              <w:spacing w:line="240" w:lineRule="auto"/>
              <w:ind w:firstLineChars="0" w:firstLine="0"/>
              <w:jc w:val="center"/>
              <w:rPr>
                <w:rFonts w:ascii="Times-Bold" w:hAnsi="Times-Bold" w:cs="Times New Roman" w:hint="eastAsia"/>
                <w:kern w:val="0"/>
                <w:szCs w:val="20"/>
              </w:rPr>
            </w:pPr>
            <w:r w:rsidRPr="00A57B74">
              <w:t>3.98%</w:t>
            </w:r>
          </w:p>
        </w:tc>
        <w:tc>
          <w:tcPr>
            <w:tcW w:w="587" w:type="pct"/>
            <w:vAlign w:val="center"/>
          </w:tcPr>
          <w:p w14:paraId="5955DDA0" w14:textId="77777777" w:rsidR="007F53E0" w:rsidRPr="00A57B74" w:rsidRDefault="007F53E0"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47" w:type="pct"/>
            <w:vAlign w:val="center"/>
          </w:tcPr>
          <w:p w14:paraId="4E2426C7" w14:textId="77777777" w:rsidR="007F53E0" w:rsidRPr="00A57B74" w:rsidRDefault="007F53E0" w:rsidP="006D0A53">
            <w:pPr>
              <w:spacing w:line="240" w:lineRule="auto"/>
              <w:ind w:firstLineChars="0" w:firstLine="0"/>
              <w:jc w:val="center"/>
            </w:pPr>
          </w:p>
        </w:tc>
        <w:tc>
          <w:tcPr>
            <w:tcW w:w="587" w:type="pct"/>
            <w:vAlign w:val="center"/>
          </w:tcPr>
          <w:p w14:paraId="5BF09076" w14:textId="77777777" w:rsidR="007F53E0" w:rsidRPr="00A57B74" w:rsidRDefault="007F53E0" w:rsidP="006D0A53">
            <w:pPr>
              <w:spacing w:line="240" w:lineRule="auto"/>
              <w:ind w:firstLineChars="0" w:firstLine="0"/>
              <w:jc w:val="center"/>
            </w:pPr>
            <w:r w:rsidRPr="00A57B74">
              <w:t>28.56%</w:t>
            </w:r>
          </w:p>
        </w:tc>
        <w:tc>
          <w:tcPr>
            <w:tcW w:w="587" w:type="pct"/>
            <w:vAlign w:val="center"/>
          </w:tcPr>
          <w:p w14:paraId="36E2D57C" w14:textId="77777777" w:rsidR="007F53E0" w:rsidRPr="00A57B74" w:rsidRDefault="007F53E0" w:rsidP="006D0A53">
            <w:pPr>
              <w:spacing w:line="240" w:lineRule="auto"/>
              <w:ind w:firstLineChars="0" w:firstLine="0"/>
              <w:jc w:val="center"/>
            </w:pPr>
            <w:r w:rsidRPr="00A57B74">
              <w:t>45.50%</w:t>
            </w:r>
          </w:p>
        </w:tc>
        <w:tc>
          <w:tcPr>
            <w:tcW w:w="147" w:type="pct"/>
          </w:tcPr>
          <w:p w14:paraId="337DA0DA" w14:textId="77777777" w:rsidR="007F53E0" w:rsidRPr="00A57B74" w:rsidRDefault="007F53E0" w:rsidP="006D0A53">
            <w:pPr>
              <w:spacing w:line="240" w:lineRule="auto"/>
              <w:ind w:firstLineChars="0" w:firstLine="0"/>
              <w:jc w:val="center"/>
            </w:pPr>
          </w:p>
        </w:tc>
        <w:tc>
          <w:tcPr>
            <w:tcW w:w="587" w:type="pct"/>
          </w:tcPr>
          <w:p w14:paraId="212CC6B8" w14:textId="77777777" w:rsidR="007F53E0" w:rsidRPr="00A57B74" w:rsidRDefault="007F53E0" w:rsidP="006D0A53">
            <w:pPr>
              <w:spacing w:line="240" w:lineRule="auto"/>
              <w:ind w:firstLineChars="0" w:firstLine="0"/>
              <w:jc w:val="center"/>
            </w:pPr>
          </w:p>
        </w:tc>
        <w:tc>
          <w:tcPr>
            <w:tcW w:w="597" w:type="pct"/>
          </w:tcPr>
          <w:p w14:paraId="08EE6C69" w14:textId="77777777" w:rsidR="007F53E0" w:rsidRPr="00A57B74" w:rsidRDefault="007F53E0" w:rsidP="006D0A53">
            <w:pPr>
              <w:spacing w:line="240" w:lineRule="auto"/>
              <w:ind w:firstLineChars="0" w:firstLine="0"/>
              <w:jc w:val="center"/>
            </w:pPr>
          </w:p>
        </w:tc>
      </w:tr>
      <w:tr w:rsidR="007F53E0" w:rsidRPr="00A57B74" w14:paraId="32444DA0" w14:textId="3DC1BCDB" w:rsidTr="004E6957">
        <w:trPr>
          <w:jc w:val="center"/>
        </w:trPr>
        <w:tc>
          <w:tcPr>
            <w:tcW w:w="438" w:type="pct"/>
            <w:vMerge w:val="restart"/>
            <w:tcBorders>
              <w:top w:val="nil"/>
            </w:tcBorders>
            <w:vAlign w:val="center"/>
          </w:tcPr>
          <w:p w14:paraId="1A258AB1" w14:textId="39230277" w:rsidR="007F53E0" w:rsidRPr="004E6957" w:rsidRDefault="007F53E0">
            <w:pPr>
              <w:spacing w:line="240" w:lineRule="auto"/>
              <w:ind w:firstLineChars="0" w:firstLine="0"/>
              <w:jc w:val="center"/>
              <w:rPr>
                <w:rFonts w:cs="Times New Roman"/>
                <w:color w:val="0070C0"/>
                <w:kern w:val="0"/>
                <w:szCs w:val="20"/>
              </w:rPr>
            </w:pPr>
            <w:r w:rsidRPr="004E6957">
              <w:rPr>
                <w:rFonts w:cs="Times New Roman"/>
                <w:color w:val="0070C0"/>
                <w:kern w:val="0"/>
                <w:szCs w:val="20"/>
              </w:rPr>
              <w:t>122</w:t>
            </w:r>
          </w:p>
        </w:tc>
        <w:tc>
          <w:tcPr>
            <w:tcW w:w="663" w:type="pct"/>
            <w:tcBorders>
              <w:top w:val="nil"/>
              <w:bottom w:val="nil"/>
            </w:tcBorders>
            <w:vAlign w:val="center"/>
          </w:tcPr>
          <w:p w14:paraId="2D46666B"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00D3E09B" w14:textId="77777777" w:rsidR="007F53E0" w:rsidRPr="00A57B74" w:rsidRDefault="007F53E0" w:rsidP="006D0A53">
            <w:pPr>
              <w:spacing w:line="240" w:lineRule="auto"/>
              <w:ind w:firstLineChars="0" w:firstLine="0"/>
              <w:jc w:val="center"/>
            </w:pPr>
            <w:r w:rsidRPr="00A57B74">
              <w:t xml:space="preserve">- </w:t>
            </w:r>
          </w:p>
        </w:tc>
        <w:tc>
          <w:tcPr>
            <w:tcW w:w="587" w:type="pct"/>
            <w:vAlign w:val="center"/>
          </w:tcPr>
          <w:p w14:paraId="5B5C4398" w14:textId="77777777" w:rsidR="007F53E0" w:rsidRPr="00A57B74" w:rsidRDefault="007F53E0" w:rsidP="006D0A53">
            <w:pPr>
              <w:spacing w:line="240" w:lineRule="auto"/>
              <w:ind w:firstLineChars="0" w:firstLine="0"/>
              <w:jc w:val="center"/>
            </w:pPr>
            <w:r w:rsidRPr="00A57B74">
              <w:rPr>
                <w:rFonts w:hint="eastAsia"/>
              </w:rPr>
              <w:t>-</w:t>
            </w:r>
            <w:r w:rsidRPr="00A57B74">
              <w:t xml:space="preserve"> </w:t>
            </w:r>
          </w:p>
        </w:tc>
        <w:tc>
          <w:tcPr>
            <w:tcW w:w="147" w:type="pct"/>
            <w:vAlign w:val="center"/>
          </w:tcPr>
          <w:p w14:paraId="7D99FB47" w14:textId="77777777" w:rsidR="007F53E0" w:rsidRPr="00A57B74" w:rsidRDefault="007F53E0" w:rsidP="006D0A53">
            <w:pPr>
              <w:spacing w:line="240" w:lineRule="auto"/>
              <w:ind w:firstLineChars="0" w:firstLine="0"/>
              <w:jc w:val="center"/>
            </w:pPr>
          </w:p>
        </w:tc>
        <w:tc>
          <w:tcPr>
            <w:tcW w:w="587" w:type="pct"/>
            <w:vAlign w:val="center"/>
          </w:tcPr>
          <w:p w14:paraId="1749CF07" w14:textId="77777777" w:rsidR="007F53E0" w:rsidRPr="00A57B74" w:rsidRDefault="007F53E0" w:rsidP="006D0A53">
            <w:pPr>
              <w:spacing w:line="240" w:lineRule="auto"/>
              <w:ind w:firstLineChars="0" w:firstLine="0"/>
              <w:jc w:val="center"/>
            </w:pPr>
            <w:r w:rsidRPr="00A57B74">
              <w:t>11.85%</w:t>
            </w:r>
          </w:p>
        </w:tc>
        <w:tc>
          <w:tcPr>
            <w:tcW w:w="587" w:type="pct"/>
            <w:vAlign w:val="center"/>
          </w:tcPr>
          <w:p w14:paraId="0597F951" w14:textId="77777777" w:rsidR="007F53E0" w:rsidRPr="00A57B74" w:rsidRDefault="007F53E0" w:rsidP="006D0A53">
            <w:pPr>
              <w:spacing w:line="240" w:lineRule="auto"/>
              <w:ind w:firstLineChars="0" w:firstLine="0"/>
              <w:jc w:val="center"/>
            </w:pPr>
            <w:r w:rsidRPr="00A57B74">
              <w:t>21.16%</w:t>
            </w:r>
          </w:p>
        </w:tc>
        <w:tc>
          <w:tcPr>
            <w:tcW w:w="147" w:type="pct"/>
          </w:tcPr>
          <w:p w14:paraId="481287B6" w14:textId="77777777" w:rsidR="007F53E0" w:rsidRPr="00A57B74" w:rsidRDefault="007F53E0" w:rsidP="006D0A53">
            <w:pPr>
              <w:spacing w:line="240" w:lineRule="auto"/>
              <w:ind w:firstLineChars="0" w:firstLine="0"/>
              <w:jc w:val="center"/>
            </w:pPr>
          </w:p>
        </w:tc>
        <w:tc>
          <w:tcPr>
            <w:tcW w:w="587" w:type="pct"/>
          </w:tcPr>
          <w:p w14:paraId="4B1FF52C" w14:textId="77777777" w:rsidR="007F53E0" w:rsidRPr="00A57B74" w:rsidRDefault="007F53E0" w:rsidP="006D0A53">
            <w:pPr>
              <w:spacing w:line="240" w:lineRule="auto"/>
              <w:ind w:firstLineChars="0" w:firstLine="0"/>
              <w:jc w:val="center"/>
            </w:pPr>
          </w:p>
        </w:tc>
        <w:tc>
          <w:tcPr>
            <w:tcW w:w="597" w:type="pct"/>
          </w:tcPr>
          <w:p w14:paraId="4C76E6B0" w14:textId="77777777" w:rsidR="007F53E0" w:rsidRPr="00A57B74" w:rsidRDefault="007F53E0" w:rsidP="006D0A53">
            <w:pPr>
              <w:spacing w:line="240" w:lineRule="auto"/>
              <w:ind w:firstLineChars="0" w:firstLine="0"/>
              <w:jc w:val="center"/>
            </w:pPr>
          </w:p>
        </w:tc>
      </w:tr>
      <w:tr w:rsidR="007F53E0" w:rsidRPr="00A57B74" w14:paraId="2DD1C582" w14:textId="087CD292" w:rsidTr="004E6957">
        <w:trPr>
          <w:jc w:val="center"/>
        </w:trPr>
        <w:tc>
          <w:tcPr>
            <w:tcW w:w="438" w:type="pct"/>
            <w:vMerge/>
            <w:tcBorders>
              <w:bottom w:val="single" w:sz="4" w:space="0" w:color="auto"/>
            </w:tcBorders>
            <w:vAlign w:val="center"/>
          </w:tcPr>
          <w:p w14:paraId="0162CB9F" w14:textId="77777777" w:rsidR="007F53E0" w:rsidRPr="00A57B74" w:rsidRDefault="007F53E0" w:rsidP="006D0A53">
            <w:pPr>
              <w:spacing w:line="240" w:lineRule="auto"/>
              <w:ind w:firstLineChars="0" w:firstLine="0"/>
              <w:jc w:val="center"/>
              <w:rPr>
                <w:rFonts w:cs="Times New Roman"/>
                <w:kern w:val="0"/>
                <w:szCs w:val="20"/>
              </w:rPr>
            </w:pPr>
          </w:p>
        </w:tc>
        <w:tc>
          <w:tcPr>
            <w:tcW w:w="663" w:type="pct"/>
            <w:tcBorders>
              <w:top w:val="nil"/>
              <w:bottom w:val="single" w:sz="4" w:space="0" w:color="auto"/>
            </w:tcBorders>
            <w:vAlign w:val="center"/>
          </w:tcPr>
          <w:p w14:paraId="462A33BB" w14:textId="77777777" w:rsidR="007F53E0" w:rsidRPr="00A57B74" w:rsidRDefault="007F53E0"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tcBorders>
              <w:bottom w:val="single" w:sz="4" w:space="0" w:color="auto"/>
            </w:tcBorders>
            <w:vAlign w:val="center"/>
          </w:tcPr>
          <w:p w14:paraId="5C0F63C6" w14:textId="77777777" w:rsidR="007F53E0" w:rsidRPr="00A57B74" w:rsidRDefault="007F53E0" w:rsidP="006D0A53">
            <w:pPr>
              <w:spacing w:line="240" w:lineRule="auto"/>
              <w:ind w:firstLineChars="0" w:firstLine="0"/>
              <w:jc w:val="center"/>
            </w:pPr>
            <w:r w:rsidRPr="00A57B74">
              <w:rPr>
                <w:rFonts w:hint="eastAsia"/>
              </w:rPr>
              <w:t>-</w:t>
            </w:r>
            <w:r w:rsidRPr="00A57B74">
              <w:t xml:space="preserve"> </w:t>
            </w:r>
          </w:p>
        </w:tc>
        <w:tc>
          <w:tcPr>
            <w:tcW w:w="587" w:type="pct"/>
            <w:tcBorders>
              <w:bottom w:val="single" w:sz="4" w:space="0" w:color="auto"/>
            </w:tcBorders>
            <w:vAlign w:val="center"/>
          </w:tcPr>
          <w:p w14:paraId="55739C3D" w14:textId="77777777" w:rsidR="007F53E0" w:rsidRPr="00A57B74" w:rsidRDefault="007F53E0" w:rsidP="006D0A53">
            <w:pPr>
              <w:spacing w:line="240" w:lineRule="auto"/>
              <w:ind w:firstLineChars="0" w:firstLine="0"/>
              <w:jc w:val="center"/>
            </w:pPr>
            <w:r w:rsidRPr="00A57B74">
              <w:rPr>
                <w:rFonts w:hint="eastAsia"/>
              </w:rPr>
              <w:t>-</w:t>
            </w:r>
            <w:r w:rsidRPr="00A57B74">
              <w:t xml:space="preserve"> </w:t>
            </w:r>
          </w:p>
        </w:tc>
        <w:tc>
          <w:tcPr>
            <w:tcW w:w="147" w:type="pct"/>
            <w:tcBorders>
              <w:bottom w:val="single" w:sz="4" w:space="0" w:color="auto"/>
            </w:tcBorders>
            <w:vAlign w:val="center"/>
          </w:tcPr>
          <w:p w14:paraId="4F3DACEC" w14:textId="77777777" w:rsidR="007F53E0" w:rsidRPr="00A57B74" w:rsidRDefault="007F53E0" w:rsidP="006D0A53">
            <w:pPr>
              <w:spacing w:line="240" w:lineRule="auto"/>
              <w:ind w:firstLineChars="0" w:firstLine="0"/>
              <w:jc w:val="center"/>
            </w:pPr>
          </w:p>
        </w:tc>
        <w:tc>
          <w:tcPr>
            <w:tcW w:w="587" w:type="pct"/>
            <w:tcBorders>
              <w:bottom w:val="single" w:sz="4" w:space="0" w:color="auto"/>
            </w:tcBorders>
            <w:vAlign w:val="center"/>
          </w:tcPr>
          <w:p w14:paraId="0C1FAEA2" w14:textId="77777777" w:rsidR="007F53E0" w:rsidRPr="00A57B74" w:rsidRDefault="007F53E0" w:rsidP="006D0A53">
            <w:pPr>
              <w:spacing w:line="240" w:lineRule="auto"/>
              <w:ind w:firstLineChars="0" w:firstLine="0"/>
              <w:jc w:val="center"/>
            </w:pPr>
            <w:r w:rsidRPr="00A57B74">
              <w:t>14.73%</w:t>
            </w:r>
          </w:p>
        </w:tc>
        <w:tc>
          <w:tcPr>
            <w:tcW w:w="587" w:type="pct"/>
            <w:tcBorders>
              <w:bottom w:val="single" w:sz="4" w:space="0" w:color="auto"/>
            </w:tcBorders>
            <w:vAlign w:val="center"/>
          </w:tcPr>
          <w:p w14:paraId="367B289C" w14:textId="77777777" w:rsidR="007F53E0" w:rsidRPr="00A57B74" w:rsidRDefault="007F53E0" w:rsidP="006D0A53">
            <w:pPr>
              <w:spacing w:line="240" w:lineRule="auto"/>
              <w:ind w:firstLineChars="0" w:firstLine="0"/>
              <w:jc w:val="center"/>
            </w:pPr>
            <w:r w:rsidRPr="00A57B74">
              <w:t>31.05%</w:t>
            </w:r>
          </w:p>
        </w:tc>
        <w:tc>
          <w:tcPr>
            <w:tcW w:w="147" w:type="pct"/>
            <w:tcBorders>
              <w:bottom w:val="single" w:sz="4" w:space="0" w:color="auto"/>
            </w:tcBorders>
          </w:tcPr>
          <w:p w14:paraId="693CDA31" w14:textId="77777777" w:rsidR="007F53E0" w:rsidRPr="00A57B74" w:rsidRDefault="007F53E0" w:rsidP="006D0A53">
            <w:pPr>
              <w:spacing w:line="240" w:lineRule="auto"/>
              <w:ind w:firstLineChars="0" w:firstLine="0"/>
              <w:jc w:val="center"/>
            </w:pPr>
          </w:p>
        </w:tc>
        <w:tc>
          <w:tcPr>
            <w:tcW w:w="587" w:type="pct"/>
            <w:tcBorders>
              <w:bottom w:val="single" w:sz="4" w:space="0" w:color="auto"/>
            </w:tcBorders>
          </w:tcPr>
          <w:p w14:paraId="322EC382" w14:textId="77777777" w:rsidR="007F53E0" w:rsidRPr="00A57B74" w:rsidRDefault="007F53E0" w:rsidP="006D0A53">
            <w:pPr>
              <w:spacing w:line="240" w:lineRule="auto"/>
              <w:ind w:firstLineChars="0" w:firstLine="0"/>
              <w:jc w:val="center"/>
            </w:pPr>
          </w:p>
        </w:tc>
        <w:tc>
          <w:tcPr>
            <w:tcW w:w="597" w:type="pct"/>
            <w:tcBorders>
              <w:bottom w:val="single" w:sz="4" w:space="0" w:color="auto"/>
            </w:tcBorders>
          </w:tcPr>
          <w:p w14:paraId="37A6DC58" w14:textId="77777777" w:rsidR="007F53E0" w:rsidRPr="00A57B74" w:rsidRDefault="007F53E0" w:rsidP="006D0A53">
            <w:pPr>
              <w:spacing w:line="240" w:lineRule="auto"/>
              <w:ind w:firstLineChars="0" w:firstLine="0"/>
              <w:jc w:val="center"/>
            </w:pP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D61AD28" w:rsidR="007D716A" w:rsidRPr="00A57B74" w:rsidRDefault="007D716A" w:rsidP="001F1E24">
      <w:pPr>
        <w:ind w:firstLine="420"/>
      </w:pPr>
      <w:bookmarkStart w:id="98" w:name="OLE_LINK90"/>
      <w:bookmarkStart w:id="99"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98"/>
      <w:bookmarkEnd w:id="99"/>
      <w:r w:rsidRPr="00A57B74">
        <w:t xml:space="preserve">To efficiently solve the RLP-PS, we design a TSHA and a </w:t>
      </w:r>
      <w:r w:rsidR="008A1EC3" w:rsidRPr="004E6957">
        <w:rPr>
          <w:color w:val="0070C0"/>
        </w:rPr>
        <w:t>customized</w:t>
      </w:r>
      <w:r w:rsidRPr="00A57B74">
        <w:t xml:space="preserve"> </w:t>
      </w:r>
      <w:r w:rsidR="004267A3">
        <w:t>CGA</w:t>
      </w:r>
      <w:r w:rsidRPr="00A57B74">
        <w:t xml:space="preserve"> from the perspectives of problem decomposition and integration, respectively. In our </w:t>
      </w:r>
      <w:r w:rsidR="004267A3">
        <w:t>CGA</w:t>
      </w:r>
      <w:r w:rsidRPr="00A57B74">
        <w:t>, by analyzing the characteristics of the RLP-PS, we devise a problem-specific schedule encoding/decoding mechanism, a crossover operator, a mutation operator and a local improvement method.</w:t>
      </w:r>
    </w:p>
    <w:p w14:paraId="1521E846" w14:textId="3065C9A4" w:rsidR="007D716A" w:rsidRPr="00A57B74" w:rsidRDefault="007D716A" w:rsidP="001F1E24">
      <w:pPr>
        <w:ind w:firstLine="420"/>
      </w:pPr>
      <w:r w:rsidRPr="00A57B74">
        <w:t xml:space="preserve">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w:t>
      </w:r>
      <w:r w:rsidR="004267A3">
        <w:t>CGA</w:t>
      </w:r>
      <w:r w:rsidRPr="00A57B74">
        <w:t xml:space="preserve"> and the optimal solutions is less than 1</w:t>
      </w:r>
      <w:r w:rsidRPr="00A57B74">
        <w:rPr>
          <w:rFonts w:hint="eastAsia"/>
        </w:rPr>
        <w:t>.</w:t>
      </w:r>
      <w:r w:rsidRPr="00A57B74">
        <w:t>5% when solving small</w:t>
      </w:r>
      <w:r w:rsidRPr="00A57B74">
        <w:rPr>
          <w:rFonts w:cs="Times New Roman"/>
        </w:rPr>
        <w:t>-</w:t>
      </w:r>
      <w:r w:rsidRPr="00A57B74">
        <w:t xml:space="preserve">scale instances. Our </w:t>
      </w:r>
      <w:r w:rsidR="004267A3">
        <w:t>CGA</w:t>
      </w:r>
      <w:r w:rsidRPr="00A57B74">
        <w:t xml:space="preserve"> is also competitive when solving large-scale instances. Sensitivity analysis </w:t>
      </w:r>
      <w:r>
        <w:rPr>
          <w:rFonts w:hint="eastAsia"/>
        </w:rPr>
        <w:t>is</w:t>
      </w:r>
      <w:r>
        <w:t xml:space="preserve"> </w:t>
      </w:r>
      <w:r w:rsidRPr="00A57B74">
        <w:t xml:space="preserve">also performed </w:t>
      </w:r>
      <w:r w:rsidRPr="00A57B74">
        <w:lastRenderedPageBreak/>
        <w:t xml:space="preserve">to further analyze the performance of our </w:t>
      </w:r>
      <w:r w:rsidR="004267A3">
        <w:t>CGA</w:t>
      </w:r>
      <w:r w:rsidRPr="00A57B74">
        <w:t xml:space="preserve">.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4E6957" w:rsidRDefault="009F0DFA" w:rsidP="001F1E24">
      <w:pPr>
        <w:pStyle w:val="EndNoteBibliography"/>
        <w:ind w:left="400" w:hanging="400"/>
        <w:rPr>
          <w:color w:val="0070C0"/>
        </w:rPr>
      </w:pPr>
      <w:r w:rsidRPr="004E6957">
        <w:rPr>
          <w:color w:val="0070C0"/>
        </w:rPr>
        <w:t xml:space="preserve">Alsayegh, H., &amp; Hariga, M. (2012). Hybrid meta-heuristic methods for the multi-resource leveling problem with activity splitting. </w:t>
      </w:r>
      <w:r w:rsidRPr="004E6957">
        <w:rPr>
          <w:i/>
          <w:color w:val="0070C0"/>
        </w:rPr>
        <w:t>Automation in Construction, 27</w:t>
      </w:r>
      <w:r w:rsidRPr="004E6957">
        <w:rPr>
          <w:color w:val="0070C0"/>
        </w:rPr>
        <w:t>, 89-98.</w:t>
      </w:r>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highlight w:val="yellow"/>
        </w:rPr>
      </w:pPr>
      <w:bookmarkStart w:id="100" w:name="OLE_LINK57"/>
      <w:bookmarkStart w:id="101" w:name="OLE_LINK66"/>
      <w:r w:rsidRPr="00FD19DB">
        <w:t>Barták</w:t>
      </w:r>
      <w:bookmarkEnd w:id="100"/>
      <w:bookmarkEnd w:id="101"/>
      <w:r w:rsidRPr="00FD19DB">
        <w:t>, R., Čepek, O., &amp; Hejna, M. (2007). Temporal reasoning in nested temporal networks with alternatives. In International Workshop on Constraint Solving and Constraint Logic Programming (pp. 17-31). Springer, Berlin, Heidelberg.</w:t>
      </w:r>
      <w:r w:rsidRPr="004E6957" w:rsidDel="00FD19DB">
        <w:t xml:space="preserve"> </w:t>
      </w:r>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6A2EA160" w:rsidR="007D716A" w:rsidRDefault="007D716A" w:rsidP="001F1E24">
      <w:pPr>
        <w:pStyle w:val="EndNoteBibliography"/>
        <w:ind w:left="400" w:hanging="400"/>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55D7A84C" w14:textId="77777777" w:rsidR="00A70E98" w:rsidRPr="004E6957" w:rsidRDefault="00A70E98" w:rsidP="00A70E98">
      <w:pPr>
        <w:pStyle w:val="EndNoteBibliography"/>
        <w:ind w:left="400" w:hanging="400"/>
        <w:rPr>
          <w:color w:val="0070C0"/>
        </w:rPr>
      </w:pPr>
      <w:r w:rsidRPr="004E6957">
        <w:rPr>
          <w:color w:val="0070C0"/>
        </w:rPr>
        <w:t xml:space="preserve">Bianco, L., &amp; Caramia, M. (2012). An exact algorithm to minimize the makespan in project scheduling with scarce resources and generalized precedence relations. </w:t>
      </w:r>
      <w:r w:rsidRPr="004E6957">
        <w:rPr>
          <w:i/>
          <w:color w:val="0070C0"/>
        </w:rPr>
        <w:t>European journal of operational research, 219</w:t>
      </w:r>
      <w:r w:rsidRPr="004E6957">
        <w:rPr>
          <w:color w:val="0070C0"/>
        </w:rPr>
        <w:t>(1), 73-85.</w:t>
      </w:r>
    </w:p>
    <w:p w14:paraId="62A929CD" w14:textId="0B780B3C" w:rsidR="00524DEA" w:rsidRPr="004E6957" w:rsidRDefault="00524DEA">
      <w:pPr>
        <w:pStyle w:val="EndNoteBibliography"/>
        <w:ind w:left="400" w:hanging="400"/>
        <w:rPr>
          <w:color w:val="0070C0"/>
        </w:rPr>
      </w:pPr>
      <w:r w:rsidRPr="004E6957">
        <w:rPr>
          <w:color w:val="0070C0"/>
        </w:rPr>
        <w:t xml:space="preserve">Birjandi, A., Mousavi, S. M., Hajirezaie, M., &amp; Vahdani, B. (2019). Optimizing and solving project scheduling problem for flexible networks with multiple routes in production environments. </w:t>
      </w:r>
      <w:r w:rsidRPr="004E6957">
        <w:rPr>
          <w:i/>
          <w:color w:val="0070C0"/>
        </w:rPr>
        <w:t>Journal of Quality Engineering and Production Optimization, 4</w:t>
      </w:r>
      <w:r w:rsidRPr="004E6957">
        <w:rPr>
          <w:color w:val="0070C0"/>
        </w:rPr>
        <w:t>(1), 175-196.</w:t>
      </w:r>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lastRenderedPageBreak/>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pPr>
      <w:bookmarkStart w:id="102" w:name="OLE_LINK56"/>
      <w:r w:rsidRPr="00090DCA">
        <w:rPr>
          <w:color w:val="0070C0"/>
        </w:rPr>
        <w:t>Jaskowski, P., &amp; Biruk, S.</w:t>
      </w:r>
      <w:bookmarkEnd w:id="102"/>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p>
    <w:p w14:paraId="4B4F8A34" w14:textId="1E1E2875" w:rsidR="00C463BB" w:rsidRDefault="00C463BB" w:rsidP="001F1E24">
      <w:pPr>
        <w:pStyle w:val="EndNoteBibliography"/>
        <w:ind w:left="400" w:hanging="400"/>
        <w:rPr>
          <w:color w:val="0070C0"/>
        </w:rPr>
      </w:pPr>
      <w:r w:rsidRPr="004E6957">
        <w:rPr>
          <w:color w:val="0070C0"/>
        </w:rPr>
        <w:t xml:space="preserve">Karaa, F. A., &amp; Nasr, A. Y. (1986). Resource management in construction. </w:t>
      </w:r>
      <w:r w:rsidRPr="004E6957">
        <w:rPr>
          <w:i/>
          <w:color w:val="0070C0"/>
        </w:rPr>
        <w:t>Journal of construction engineering and management, 112</w:t>
      </w:r>
      <w:r w:rsidRPr="004E6957">
        <w:rPr>
          <w:color w:val="0070C0"/>
        </w:rPr>
        <w:t>(3), 346-357.</w:t>
      </w:r>
    </w:p>
    <w:p w14:paraId="0602DA89" w14:textId="1B55117D" w:rsidR="00213DC7" w:rsidRPr="004E6957" w:rsidRDefault="00213DC7" w:rsidP="001F1E24">
      <w:pPr>
        <w:pStyle w:val="EndNoteBibliography"/>
        <w:ind w:left="400" w:hanging="400"/>
        <w:rPr>
          <w:color w:val="0070C0"/>
        </w:rPr>
      </w:pPr>
      <w:r w:rsidRPr="004E6957">
        <w:rPr>
          <w:color w:val="0070C0"/>
        </w:rPr>
        <w:t xml:space="preserve">Kazemi, S., &amp; Davari-Ardakani, H. (2020). Integrated resource leveling and material procurement with variable execution intensities. </w:t>
      </w:r>
      <w:r w:rsidRPr="004E6957">
        <w:rPr>
          <w:i/>
          <w:color w:val="0070C0"/>
        </w:rPr>
        <w:t>Computers &amp; Industrial Engineering, 148</w:t>
      </w:r>
      <w:r w:rsidRPr="004E6957">
        <w:rPr>
          <w:color w:val="0070C0"/>
        </w:rPr>
        <w:t>, 106673.</w:t>
      </w:r>
    </w:p>
    <w:p w14:paraId="511C005F" w14:textId="47B78D24" w:rsidR="007D716A" w:rsidRDefault="007D716A" w:rsidP="001F1E24">
      <w:pPr>
        <w:pStyle w:val="EndNoteBibliography"/>
        <w:ind w:left="400" w:hanging="400"/>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4E6957" w:rsidRDefault="009F0DFA" w:rsidP="001F1E24">
      <w:pPr>
        <w:pStyle w:val="EndNoteBibliography"/>
        <w:ind w:left="400" w:hanging="400"/>
        <w:rPr>
          <w:color w:val="0070C0"/>
        </w:rPr>
      </w:pPr>
      <w:r w:rsidRPr="004E6957">
        <w:rPr>
          <w:color w:val="0070C0"/>
        </w:rPr>
        <w:t xml:space="preserve">Li, H., &amp; Dong, X. (2018). Multi-mode resource leveling in projects with mode-dependent generalized precedence relations. </w:t>
      </w:r>
      <w:r w:rsidRPr="004E6957">
        <w:rPr>
          <w:i/>
          <w:color w:val="0070C0"/>
        </w:rPr>
        <w:t>Expert Systems with Applications, 97</w:t>
      </w:r>
      <w:r w:rsidRPr="004E6957">
        <w:rPr>
          <w:color w:val="0070C0"/>
        </w:rPr>
        <w:t>, 193-204.</w:t>
      </w:r>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pPr>
      <w:r w:rsidRPr="00AE0EBE">
        <w:t xml:space="preserve">Li, H., Zhang, X., Sun, J., &amp; Dong, X. (2020). Dynamic resource levelling in projects under uncertainty. </w:t>
      </w:r>
      <w:r w:rsidRPr="00AE0EBE">
        <w:rPr>
          <w:i/>
        </w:rPr>
        <w:lastRenderedPageBreak/>
        <w:t>International Journal of Production Research</w:t>
      </w:r>
      <w:r w:rsidRPr="00AE0EBE">
        <w:t>, 1-21.</w:t>
      </w:r>
    </w:p>
    <w:p w14:paraId="286692E8" w14:textId="1A49D9F9" w:rsidR="007D716A" w:rsidRPr="00AE0EBE" w:rsidRDefault="00C97A38" w:rsidP="001F1E24">
      <w:pPr>
        <w:pStyle w:val="EndNoteBibliography"/>
        <w:ind w:left="400" w:hanging="400"/>
      </w:pPr>
      <w:r w:rsidRPr="00C97A38">
        <w:t xml:space="preserve">Mavrotas, G. (2009). Effective implementation of the ε-constraint method in multi-objective mathematical programming problems. </w:t>
      </w:r>
      <w:r w:rsidRPr="004E6957">
        <w:rPr>
          <w:i/>
        </w:rPr>
        <w:t>Applied mathematics and computation</w:t>
      </w:r>
      <w:r w:rsidRPr="00C97A38">
        <w:t>, 213(2), 455-465.</w:t>
      </w:r>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4E6957" w:rsidRDefault="00BE1952" w:rsidP="004E0903">
      <w:pPr>
        <w:pStyle w:val="EndNoteBibliography"/>
        <w:ind w:left="400" w:hanging="400"/>
        <w:rPr>
          <w:color w:val="0070C0"/>
        </w:rPr>
      </w:pPr>
      <w:r w:rsidRPr="004E6957">
        <w:rPr>
          <w:color w:val="0070C0"/>
        </w:rPr>
        <w:t xml:space="preserve">Servranckx, T., Coelho, J., &amp; Vanhoucke, M. (2021). Various extensions in resource-constrained project scheduling with alternative subgraphs. </w:t>
      </w:r>
      <w:r w:rsidRPr="004E6957">
        <w:rPr>
          <w:i/>
          <w:color w:val="0070C0"/>
        </w:rPr>
        <w:t>International Journal of Production Research</w:t>
      </w:r>
      <w:r w:rsidRPr="004E6957">
        <w:rPr>
          <w:color w:val="0070C0"/>
        </w:rPr>
        <w:t>, 1-20.</w:t>
      </w:r>
    </w:p>
    <w:p w14:paraId="610554A9" w14:textId="6561874B" w:rsidR="007D716A" w:rsidRDefault="007D716A" w:rsidP="001F1E24">
      <w:pPr>
        <w:pStyle w:val="EndNoteBibliography"/>
        <w:ind w:left="400" w:hanging="400"/>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pPr>
      <w:r w:rsidRPr="004E6957">
        <w:rPr>
          <w:color w:val="0070C0"/>
        </w:rPr>
        <w:t xml:space="preserve">Son, J., &amp; Mattila, K. G. (2004). Binary resource leveling model: Activity splitting allowed. </w:t>
      </w:r>
      <w:r w:rsidRPr="004E6957">
        <w:rPr>
          <w:i/>
          <w:color w:val="0070C0"/>
        </w:rPr>
        <w:t>Journal of construction engineering and management, 130</w:t>
      </w:r>
      <w:r w:rsidRPr="004E6957">
        <w:rPr>
          <w:color w:val="0070C0"/>
        </w:rPr>
        <w:t>(6), 887-894.</w:t>
      </w: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4E6957" w:rsidRDefault="001C405A">
      <w:pPr>
        <w:pStyle w:val="EndNoteBibliography"/>
        <w:ind w:left="400" w:hanging="400"/>
        <w:rPr>
          <w:color w:val="0070C0"/>
        </w:rPr>
      </w:pPr>
      <w:r w:rsidRPr="004E6957">
        <w:rPr>
          <w:color w:val="0070C0"/>
        </w:rPr>
        <w:t xml:space="preserve">Tao, S., Wu, C., Sheng, Z., &amp; Wang, X. (2018). Stochastic project scheduling with hierarchical alternatives. </w:t>
      </w:r>
      <w:r w:rsidRPr="004E6957">
        <w:rPr>
          <w:i/>
          <w:color w:val="0070C0"/>
        </w:rPr>
        <w:t>Applied Mathematical Modelling, 58</w:t>
      </w:r>
      <w:r w:rsidRPr="004E6957">
        <w:rPr>
          <w:color w:val="0070C0"/>
        </w:rPr>
        <w:t>, 181-202.</w:t>
      </w:r>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pPr>
    </w:p>
    <w:p w14:paraId="3FC14091" w14:textId="77777777" w:rsidR="00A70E98" w:rsidRPr="00A70E98" w:rsidRDefault="006D3BBE" w:rsidP="00A70E98">
      <w:pPr>
        <w:pStyle w:val="EndNoteBibliography"/>
        <w:ind w:left="400" w:hanging="400"/>
      </w:pPr>
      <w:r>
        <w:fldChar w:fldCharType="begin"/>
      </w:r>
      <w:r>
        <w:instrText xml:space="preserve"> ADDIN EN.REFLIST </w:instrText>
      </w:r>
      <w:r>
        <w:fldChar w:fldCharType="separate"/>
      </w:r>
      <w:r w:rsidR="00A70E98" w:rsidRPr="00A70E98">
        <w:t xml:space="preserve">Alsayegh, H., &amp; Hariga, M. (2012). Hybrid meta-heuristic methods for the multi-resource leveling problem with activity splitting. </w:t>
      </w:r>
      <w:r w:rsidR="00A70E98" w:rsidRPr="00A70E98">
        <w:rPr>
          <w:i/>
        </w:rPr>
        <w:t>Automation in Construction, 27</w:t>
      </w:r>
      <w:r w:rsidR="00A70E98" w:rsidRPr="00A70E98">
        <w:t>, 89-98.</w:t>
      </w:r>
    </w:p>
    <w:p w14:paraId="288E41DA" w14:textId="77777777" w:rsidR="00A70E98" w:rsidRPr="00A70E98" w:rsidRDefault="00A70E98" w:rsidP="00A70E98">
      <w:pPr>
        <w:pStyle w:val="EndNoteBibliography"/>
        <w:ind w:left="400" w:hanging="400"/>
      </w:pPr>
      <w:r w:rsidRPr="00A70E98">
        <w:t xml:space="preserve">Bianco, L., &amp; Caramia, M. (2012). An exact algorithm to minimize the makespan in project scheduling with scarce resources and generalized precedence relations. </w:t>
      </w:r>
      <w:r w:rsidRPr="00A70E98">
        <w:rPr>
          <w:i/>
        </w:rPr>
        <w:t>European journal of operational research, 219</w:t>
      </w:r>
      <w:r w:rsidRPr="00A70E98">
        <w:t>(1), 73-85.</w:t>
      </w:r>
    </w:p>
    <w:p w14:paraId="372F081F" w14:textId="77777777" w:rsidR="00A70E98" w:rsidRPr="00A70E98" w:rsidRDefault="00A70E98" w:rsidP="00A70E98">
      <w:pPr>
        <w:pStyle w:val="EndNoteBibliography"/>
        <w:ind w:left="400" w:hanging="400"/>
      </w:pPr>
      <w:r w:rsidRPr="00A70E98">
        <w:t xml:space="preserve">Birjandi, A., Mousavi, S. M., Hajirezaie, M., &amp; Vahdani, B. (2019). Optimizing and solving project scheduling problem for flexible networks with multiple routes in production environments. </w:t>
      </w:r>
      <w:r w:rsidRPr="00A70E98">
        <w:rPr>
          <w:i/>
        </w:rPr>
        <w:t xml:space="preserve">Journal of </w:t>
      </w:r>
      <w:r w:rsidRPr="00A70E98">
        <w:rPr>
          <w:i/>
        </w:rPr>
        <w:lastRenderedPageBreak/>
        <w:t>Quality Engineering and Production Optimization, 4</w:t>
      </w:r>
      <w:r w:rsidRPr="00A70E98">
        <w:t>(1), 175-196.</w:t>
      </w:r>
    </w:p>
    <w:p w14:paraId="1A5A66A0" w14:textId="77777777" w:rsidR="00A70E98" w:rsidRPr="00A70E98" w:rsidRDefault="00A70E98" w:rsidP="00A70E98">
      <w:pPr>
        <w:pStyle w:val="EndNoteBibliography"/>
        <w:ind w:left="400" w:hanging="400"/>
      </w:pPr>
      <w:r w:rsidRPr="00A70E98">
        <w:t xml:space="preserve">Hariga, M., &amp; El-Sayegh, S. M. (2011). Cost optimization model for the multiresource leveling problem with allowed activity splitting. </w:t>
      </w:r>
      <w:r w:rsidRPr="00A70E98">
        <w:rPr>
          <w:i/>
        </w:rPr>
        <w:t>Journal of construction engineering and management, 137</w:t>
      </w:r>
      <w:r w:rsidRPr="00A70E98">
        <w:t>(1), 56-64.</w:t>
      </w:r>
    </w:p>
    <w:p w14:paraId="70F41A0C" w14:textId="77777777" w:rsidR="00A70E98" w:rsidRPr="00A70E98" w:rsidRDefault="00A70E98" w:rsidP="00A70E98">
      <w:pPr>
        <w:pStyle w:val="EndNoteBibliography"/>
        <w:ind w:left="400" w:hanging="400"/>
      </w:pPr>
      <w:r w:rsidRPr="00A70E98">
        <w:t xml:space="preserve">Karaa, F. A., &amp; Nasr, A. Y. (1986). Resource management in construction. </w:t>
      </w:r>
      <w:r w:rsidRPr="00A70E98">
        <w:rPr>
          <w:i/>
        </w:rPr>
        <w:t>Journal of construction engineering and management, 112</w:t>
      </w:r>
      <w:r w:rsidRPr="00A70E98">
        <w:t>(3), 346-357.</w:t>
      </w:r>
    </w:p>
    <w:p w14:paraId="0196F7CD" w14:textId="77777777" w:rsidR="00A70E98" w:rsidRPr="00A70E98" w:rsidRDefault="00A70E98" w:rsidP="00A70E98">
      <w:pPr>
        <w:pStyle w:val="EndNoteBibliography"/>
        <w:ind w:left="400" w:hanging="400"/>
      </w:pPr>
      <w:r w:rsidRPr="00A70E98">
        <w:t xml:space="preserve">Kazemi, S., &amp; Davari-Ardakani, H. (2020). Integrated resource leveling and material procurement with variable execution intensities. </w:t>
      </w:r>
      <w:r w:rsidRPr="00A70E98">
        <w:rPr>
          <w:i/>
        </w:rPr>
        <w:t>Computers &amp; Industrial Engineering, 148</w:t>
      </w:r>
      <w:r w:rsidRPr="00A70E98">
        <w:t>, 106673.</w:t>
      </w:r>
    </w:p>
    <w:p w14:paraId="3E0A6EEC" w14:textId="77777777" w:rsidR="00A70E98" w:rsidRPr="00A70E98" w:rsidRDefault="00A70E98" w:rsidP="00A70E98">
      <w:pPr>
        <w:pStyle w:val="EndNoteBibliography"/>
        <w:ind w:left="400" w:hanging="400"/>
      </w:pPr>
      <w:r w:rsidRPr="00A70E98">
        <w:t xml:space="preserve">Kellenbrink, C., &amp; Helber, S. (2015). Scheduling resource-constrained projects with a flexible project structure. </w:t>
      </w:r>
      <w:r w:rsidRPr="00A70E98">
        <w:rPr>
          <w:i/>
        </w:rPr>
        <w:t>European journal of operational research, 246</w:t>
      </w:r>
      <w:r w:rsidRPr="00A70E98">
        <w:t>(2), 379-391.</w:t>
      </w:r>
    </w:p>
    <w:p w14:paraId="1C9F2FF3" w14:textId="77777777" w:rsidR="00A70E98" w:rsidRPr="00A70E98" w:rsidRDefault="00A70E98" w:rsidP="00A70E98">
      <w:pPr>
        <w:pStyle w:val="EndNoteBibliography"/>
        <w:ind w:left="400" w:hanging="400"/>
      </w:pPr>
      <w:r w:rsidRPr="00A70E98">
        <w:t xml:space="preserve">Li, H., &amp; Dong, X. (2018). Multi-mode resource leveling in projects with mode-dependent generalized precedence relations. </w:t>
      </w:r>
      <w:r w:rsidRPr="00A70E98">
        <w:rPr>
          <w:i/>
        </w:rPr>
        <w:t>Expert Systems with Applications, 97</w:t>
      </w:r>
      <w:r w:rsidRPr="00A70E98">
        <w:t>, 193-204.</w:t>
      </w:r>
    </w:p>
    <w:p w14:paraId="1E3B5279" w14:textId="77777777" w:rsidR="00A70E98" w:rsidRPr="00A70E98" w:rsidRDefault="00A70E98" w:rsidP="00A70E98">
      <w:pPr>
        <w:pStyle w:val="EndNoteBibliography"/>
        <w:ind w:left="400" w:hanging="400"/>
      </w:pPr>
      <w:r w:rsidRPr="00A70E98">
        <w:t xml:space="preserve">Servranckx, T., Coelho, J., &amp; Vanhoucke, M. (2021). Various extensions in resource-constrained project scheduling with alternative subgraphs. </w:t>
      </w:r>
      <w:r w:rsidRPr="00A70E98">
        <w:rPr>
          <w:i/>
        </w:rPr>
        <w:t>International Journal of Production Research</w:t>
      </w:r>
      <w:r w:rsidRPr="00A70E98">
        <w:t>, 1-20.</w:t>
      </w:r>
    </w:p>
    <w:p w14:paraId="1EC53E3B" w14:textId="77777777" w:rsidR="00A70E98" w:rsidRPr="00A70E98" w:rsidRDefault="00A70E98" w:rsidP="00A70E98">
      <w:pPr>
        <w:pStyle w:val="EndNoteBibliography"/>
        <w:ind w:left="400" w:hanging="400"/>
      </w:pPr>
      <w:r w:rsidRPr="00A70E98">
        <w:t xml:space="preserve">Son, J., &amp; Mattila, K. G. (2004). Binary resource leveling model: Activity splitting allowed. </w:t>
      </w:r>
      <w:r w:rsidRPr="00A70E98">
        <w:rPr>
          <w:i/>
        </w:rPr>
        <w:t>Journal of construction engineering and management, 130</w:t>
      </w:r>
      <w:r w:rsidRPr="00A70E98">
        <w:t>(6), 887-894.</w:t>
      </w:r>
    </w:p>
    <w:p w14:paraId="2F955BA2" w14:textId="77777777" w:rsidR="00A70E98" w:rsidRPr="00A70E98" w:rsidRDefault="00A70E98" w:rsidP="00A70E98">
      <w:pPr>
        <w:pStyle w:val="EndNoteBibliography"/>
        <w:ind w:left="400" w:hanging="400"/>
      </w:pPr>
      <w:r w:rsidRPr="00A70E98">
        <w:t xml:space="preserve">Tao, S., &amp; Dong, Z. S. (2017). Scheduling resource-constrained project problem with alternative activity chains. </w:t>
      </w:r>
      <w:r w:rsidRPr="00A70E98">
        <w:rPr>
          <w:i/>
        </w:rPr>
        <w:t>Computers &amp; Industrial Engineering, 114</w:t>
      </w:r>
      <w:r w:rsidRPr="00A70E98">
        <w:t>, 288-296.</w:t>
      </w:r>
    </w:p>
    <w:p w14:paraId="65076541" w14:textId="0FF11A94" w:rsidR="004C25C3" w:rsidRDefault="006D3BBE" w:rsidP="006D0A53">
      <w:pPr>
        <w:pStyle w:val="EndNoteBibliography"/>
        <w:ind w:left="400" w:hanging="400"/>
      </w:pPr>
      <w:r>
        <w:fldChar w:fldCharType="end"/>
      </w:r>
    </w:p>
    <w:sectPr w:rsidR="004C25C3" w:rsidSect="00746CF2">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9D625" w14:textId="77777777" w:rsidR="00EE01DC" w:rsidRDefault="00EE01DC">
      <w:pPr>
        <w:spacing w:line="240" w:lineRule="auto"/>
        <w:ind w:firstLine="420"/>
      </w:pPr>
      <w:r>
        <w:separator/>
      </w:r>
    </w:p>
  </w:endnote>
  <w:endnote w:type="continuationSeparator" w:id="0">
    <w:p w14:paraId="0EB070D6" w14:textId="77777777" w:rsidR="00EE01DC" w:rsidRDefault="00EE01D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53E58654" w:rsidR="0083183E" w:rsidRDefault="0083183E" w:rsidP="001F1E24">
        <w:pPr>
          <w:pStyle w:val="ab"/>
        </w:pPr>
        <w:r>
          <w:fldChar w:fldCharType="begin"/>
        </w:r>
        <w:r>
          <w:instrText>PAGE   \* MERGEFORMAT</w:instrText>
        </w:r>
        <w:r>
          <w:fldChar w:fldCharType="separate"/>
        </w:r>
        <w:r w:rsidR="00E42AA7" w:rsidRPr="00E42AA7">
          <w:rPr>
            <w:noProof/>
            <w:lang w:val="zh-CN"/>
          </w:rPr>
          <w:t>29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18BDE" w14:textId="77777777" w:rsidR="00EE01DC" w:rsidRDefault="00EE01DC">
      <w:pPr>
        <w:spacing w:line="240" w:lineRule="auto"/>
        <w:ind w:firstLine="420"/>
      </w:pPr>
      <w:r>
        <w:separator/>
      </w:r>
    </w:p>
  </w:footnote>
  <w:footnote w:type="continuationSeparator" w:id="0">
    <w:p w14:paraId="389BB10D" w14:textId="77777777" w:rsidR="00EE01DC" w:rsidRDefault="00EE01DC">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8"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0"/>
  </w:num>
  <w:num w:numId="5">
    <w:abstractNumId w:val="4"/>
  </w:num>
  <w:num w:numId="6">
    <w:abstractNumId w:val="0"/>
  </w:num>
  <w:num w:numId="7">
    <w:abstractNumId w:val="7"/>
  </w:num>
  <w:num w:numId="8">
    <w:abstractNumId w:val="9"/>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M6kFADObS44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item&gt;131&lt;/item&gt;&lt;/record-ids&gt;&lt;/item&gt;&lt;/Libraries&gt;"/>
  </w:docVars>
  <w:rsids>
    <w:rsidRoot w:val="007D716A"/>
    <w:rsid w:val="00001B14"/>
    <w:rsid w:val="00004044"/>
    <w:rsid w:val="00004082"/>
    <w:rsid w:val="000054D1"/>
    <w:rsid w:val="000066D2"/>
    <w:rsid w:val="00006E95"/>
    <w:rsid w:val="000122F8"/>
    <w:rsid w:val="00015C9B"/>
    <w:rsid w:val="000178F0"/>
    <w:rsid w:val="000275E7"/>
    <w:rsid w:val="0003646F"/>
    <w:rsid w:val="000373AB"/>
    <w:rsid w:val="00037401"/>
    <w:rsid w:val="00040EB2"/>
    <w:rsid w:val="000415A2"/>
    <w:rsid w:val="00045A04"/>
    <w:rsid w:val="000538CE"/>
    <w:rsid w:val="00056BC8"/>
    <w:rsid w:val="000627A3"/>
    <w:rsid w:val="00062866"/>
    <w:rsid w:val="0007277D"/>
    <w:rsid w:val="000802D7"/>
    <w:rsid w:val="00090A4D"/>
    <w:rsid w:val="0009126E"/>
    <w:rsid w:val="00091C6F"/>
    <w:rsid w:val="00096623"/>
    <w:rsid w:val="000971F3"/>
    <w:rsid w:val="000971FD"/>
    <w:rsid w:val="000A14F2"/>
    <w:rsid w:val="000A1930"/>
    <w:rsid w:val="000A239A"/>
    <w:rsid w:val="000A2EB5"/>
    <w:rsid w:val="000A5123"/>
    <w:rsid w:val="000A671F"/>
    <w:rsid w:val="000B3E2B"/>
    <w:rsid w:val="000B40AF"/>
    <w:rsid w:val="000B6023"/>
    <w:rsid w:val="000B6D0C"/>
    <w:rsid w:val="000C2195"/>
    <w:rsid w:val="000C6C16"/>
    <w:rsid w:val="000D0AFA"/>
    <w:rsid w:val="000D0C58"/>
    <w:rsid w:val="000D1EF0"/>
    <w:rsid w:val="000D21F2"/>
    <w:rsid w:val="000E144F"/>
    <w:rsid w:val="000E2261"/>
    <w:rsid w:val="000E3E9A"/>
    <w:rsid w:val="000E58FA"/>
    <w:rsid w:val="000E5975"/>
    <w:rsid w:val="000F1108"/>
    <w:rsid w:val="000F2EC3"/>
    <w:rsid w:val="000F3FC6"/>
    <w:rsid w:val="000F4C1C"/>
    <w:rsid w:val="000F682F"/>
    <w:rsid w:val="000F6FF0"/>
    <w:rsid w:val="0010113A"/>
    <w:rsid w:val="00110B90"/>
    <w:rsid w:val="00113CC1"/>
    <w:rsid w:val="00120A35"/>
    <w:rsid w:val="001217D6"/>
    <w:rsid w:val="00121B7C"/>
    <w:rsid w:val="00122444"/>
    <w:rsid w:val="0012354A"/>
    <w:rsid w:val="00133C67"/>
    <w:rsid w:val="00143A4E"/>
    <w:rsid w:val="001474B9"/>
    <w:rsid w:val="0014778F"/>
    <w:rsid w:val="00151261"/>
    <w:rsid w:val="00151DB0"/>
    <w:rsid w:val="00152223"/>
    <w:rsid w:val="001538BA"/>
    <w:rsid w:val="00153914"/>
    <w:rsid w:val="00153B66"/>
    <w:rsid w:val="001542CF"/>
    <w:rsid w:val="00156846"/>
    <w:rsid w:val="00161201"/>
    <w:rsid w:val="00164291"/>
    <w:rsid w:val="001655CA"/>
    <w:rsid w:val="001679B2"/>
    <w:rsid w:val="00175207"/>
    <w:rsid w:val="00176BD7"/>
    <w:rsid w:val="0017753F"/>
    <w:rsid w:val="00186FF1"/>
    <w:rsid w:val="00187E02"/>
    <w:rsid w:val="00191CE4"/>
    <w:rsid w:val="00192CF9"/>
    <w:rsid w:val="001A4732"/>
    <w:rsid w:val="001A4885"/>
    <w:rsid w:val="001A7960"/>
    <w:rsid w:val="001B1F68"/>
    <w:rsid w:val="001B4830"/>
    <w:rsid w:val="001B4FE4"/>
    <w:rsid w:val="001C00BF"/>
    <w:rsid w:val="001C157E"/>
    <w:rsid w:val="001C25E5"/>
    <w:rsid w:val="001C2CF9"/>
    <w:rsid w:val="001C405A"/>
    <w:rsid w:val="001C7E06"/>
    <w:rsid w:val="001D06A6"/>
    <w:rsid w:val="001D4F78"/>
    <w:rsid w:val="001D763C"/>
    <w:rsid w:val="001E3675"/>
    <w:rsid w:val="001E46F8"/>
    <w:rsid w:val="001E5E40"/>
    <w:rsid w:val="001F1E24"/>
    <w:rsid w:val="001F22DC"/>
    <w:rsid w:val="001F2774"/>
    <w:rsid w:val="001F4289"/>
    <w:rsid w:val="001F5500"/>
    <w:rsid w:val="001F68F0"/>
    <w:rsid w:val="0020289F"/>
    <w:rsid w:val="00202CE0"/>
    <w:rsid w:val="002055C2"/>
    <w:rsid w:val="00207634"/>
    <w:rsid w:val="002102E6"/>
    <w:rsid w:val="0021318C"/>
    <w:rsid w:val="00213DC7"/>
    <w:rsid w:val="002173E2"/>
    <w:rsid w:val="00227926"/>
    <w:rsid w:val="00230224"/>
    <w:rsid w:val="00230EBB"/>
    <w:rsid w:val="0023283F"/>
    <w:rsid w:val="002334C3"/>
    <w:rsid w:val="00234AB5"/>
    <w:rsid w:val="0023533F"/>
    <w:rsid w:val="00235533"/>
    <w:rsid w:val="002369F3"/>
    <w:rsid w:val="00237708"/>
    <w:rsid w:val="002506B1"/>
    <w:rsid w:val="00250C28"/>
    <w:rsid w:val="00250C2C"/>
    <w:rsid w:val="0025242E"/>
    <w:rsid w:val="00253CF5"/>
    <w:rsid w:val="00254FC4"/>
    <w:rsid w:val="002664E2"/>
    <w:rsid w:val="00270F57"/>
    <w:rsid w:val="0027233E"/>
    <w:rsid w:val="00275426"/>
    <w:rsid w:val="00276660"/>
    <w:rsid w:val="00285A03"/>
    <w:rsid w:val="00287042"/>
    <w:rsid w:val="00291855"/>
    <w:rsid w:val="0029401B"/>
    <w:rsid w:val="002960E1"/>
    <w:rsid w:val="002961A4"/>
    <w:rsid w:val="002A2194"/>
    <w:rsid w:val="002A2A9D"/>
    <w:rsid w:val="002A3B60"/>
    <w:rsid w:val="002B2701"/>
    <w:rsid w:val="002B46EE"/>
    <w:rsid w:val="002C0AD0"/>
    <w:rsid w:val="002C1766"/>
    <w:rsid w:val="002C2175"/>
    <w:rsid w:val="002C4D18"/>
    <w:rsid w:val="002D114D"/>
    <w:rsid w:val="002D6C5E"/>
    <w:rsid w:val="002E0958"/>
    <w:rsid w:val="002E51B5"/>
    <w:rsid w:val="002F1585"/>
    <w:rsid w:val="002F6311"/>
    <w:rsid w:val="002F6855"/>
    <w:rsid w:val="002F70F6"/>
    <w:rsid w:val="00302DCC"/>
    <w:rsid w:val="00302ECF"/>
    <w:rsid w:val="0030364D"/>
    <w:rsid w:val="00310077"/>
    <w:rsid w:val="00310B31"/>
    <w:rsid w:val="003117F4"/>
    <w:rsid w:val="00311B82"/>
    <w:rsid w:val="00314FF1"/>
    <w:rsid w:val="00316B48"/>
    <w:rsid w:val="0032002E"/>
    <w:rsid w:val="00320645"/>
    <w:rsid w:val="0032362B"/>
    <w:rsid w:val="003258E4"/>
    <w:rsid w:val="00327403"/>
    <w:rsid w:val="00327923"/>
    <w:rsid w:val="00334F1D"/>
    <w:rsid w:val="00343D52"/>
    <w:rsid w:val="003530A0"/>
    <w:rsid w:val="00354C87"/>
    <w:rsid w:val="003657D8"/>
    <w:rsid w:val="0036676B"/>
    <w:rsid w:val="00367AE5"/>
    <w:rsid w:val="00367D08"/>
    <w:rsid w:val="00371AEF"/>
    <w:rsid w:val="003766B4"/>
    <w:rsid w:val="00376C5C"/>
    <w:rsid w:val="003832B9"/>
    <w:rsid w:val="00386057"/>
    <w:rsid w:val="00391321"/>
    <w:rsid w:val="00394842"/>
    <w:rsid w:val="0039555B"/>
    <w:rsid w:val="00397310"/>
    <w:rsid w:val="003A1579"/>
    <w:rsid w:val="003A5070"/>
    <w:rsid w:val="003A6265"/>
    <w:rsid w:val="003A6777"/>
    <w:rsid w:val="003A68CB"/>
    <w:rsid w:val="003A6BBC"/>
    <w:rsid w:val="003A76C8"/>
    <w:rsid w:val="003B1042"/>
    <w:rsid w:val="003B32E0"/>
    <w:rsid w:val="003B3629"/>
    <w:rsid w:val="003B3D63"/>
    <w:rsid w:val="003B51E0"/>
    <w:rsid w:val="003B5546"/>
    <w:rsid w:val="003B598D"/>
    <w:rsid w:val="003B5990"/>
    <w:rsid w:val="003B6208"/>
    <w:rsid w:val="003B6484"/>
    <w:rsid w:val="003C2ECF"/>
    <w:rsid w:val="003C57D2"/>
    <w:rsid w:val="003C6E9D"/>
    <w:rsid w:val="003D0307"/>
    <w:rsid w:val="003D4BCF"/>
    <w:rsid w:val="003E06A6"/>
    <w:rsid w:val="003E0BB6"/>
    <w:rsid w:val="003E0E12"/>
    <w:rsid w:val="003E2179"/>
    <w:rsid w:val="003E220C"/>
    <w:rsid w:val="003E237B"/>
    <w:rsid w:val="003E3F61"/>
    <w:rsid w:val="003E41EE"/>
    <w:rsid w:val="003E526D"/>
    <w:rsid w:val="003E54C8"/>
    <w:rsid w:val="003E5E86"/>
    <w:rsid w:val="003F015C"/>
    <w:rsid w:val="003F04CE"/>
    <w:rsid w:val="003F530D"/>
    <w:rsid w:val="003F54D1"/>
    <w:rsid w:val="00400AC1"/>
    <w:rsid w:val="004019C5"/>
    <w:rsid w:val="00406220"/>
    <w:rsid w:val="00406416"/>
    <w:rsid w:val="00406FC7"/>
    <w:rsid w:val="004210A2"/>
    <w:rsid w:val="00421365"/>
    <w:rsid w:val="00421E89"/>
    <w:rsid w:val="00422A73"/>
    <w:rsid w:val="004267A3"/>
    <w:rsid w:val="00427A1D"/>
    <w:rsid w:val="00427CF1"/>
    <w:rsid w:val="00434C04"/>
    <w:rsid w:val="00440AE5"/>
    <w:rsid w:val="00441443"/>
    <w:rsid w:val="00442437"/>
    <w:rsid w:val="004426DC"/>
    <w:rsid w:val="0044287C"/>
    <w:rsid w:val="00442F2E"/>
    <w:rsid w:val="004430BE"/>
    <w:rsid w:val="004450FF"/>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295"/>
    <w:rsid w:val="00490E19"/>
    <w:rsid w:val="00493B28"/>
    <w:rsid w:val="00494483"/>
    <w:rsid w:val="00494850"/>
    <w:rsid w:val="004A1DE1"/>
    <w:rsid w:val="004A6DB0"/>
    <w:rsid w:val="004B041B"/>
    <w:rsid w:val="004B32BC"/>
    <w:rsid w:val="004B38F3"/>
    <w:rsid w:val="004B7D29"/>
    <w:rsid w:val="004C25C3"/>
    <w:rsid w:val="004C62B7"/>
    <w:rsid w:val="004C6CDA"/>
    <w:rsid w:val="004C7838"/>
    <w:rsid w:val="004C78C6"/>
    <w:rsid w:val="004D031E"/>
    <w:rsid w:val="004D286D"/>
    <w:rsid w:val="004D4EFA"/>
    <w:rsid w:val="004D6026"/>
    <w:rsid w:val="004D67A5"/>
    <w:rsid w:val="004D7C49"/>
    <w:rsid w:val="004E0903"/>
    <w:rsid w:val="004E0CC8"/>
    <w:rsid w:val="004E178B"/>
    <w:rsid w:val="004E1C25"/>
    <w:rsid w:val="004E2A73"/>
    <w:rsid w:val="004E3ACB"/>
    <w:rsid w:val="004E3FA8"/>
    <w:rsid w:val="004E4939"/>
    <w:rsid w:val="004E4A52"/>
    <w:rsid w:val="004E6957"/>
    <w:rsid w:val="004F0105"/>
    <w:rsid w:val="004F276B"/>
    <w:rsid w:val="004F44D6"/>
    <w:rsid w:val="004F47E0"/>
    <w:rsid w:val="004F54DE"/>
    <w:rsid w:val="004F635D"/>
    <w:rsid w:val="00501EDB"/>
    <w:rsid w:val="00505971"/>
    <w:rsid w:val="00507244"/>
    <w:rsid w:val="00512C55"/>
    <w:rsid w:val="00514F9B"/>
    <w:rsid w:val="005159AB"/>
    <w:rsid w:val="005169E4"/>
    <w:rsid w:val="005172DF"/>
    <w:rsid w:val="00520FDF"/>
    <w:rsid w:val="0052126D"/>
    <w:rsid w:val="005233F4"/>
    <w:rsid w:val="005246C2"/>
    <w:rsid w:val="00524DEA"/>
    <w:rsid w:val="00537FCB"/>
    <w:rsid w:val="005409D1"/>
    <w:rsid w:val="00540C3F"/>
    <w:rsid w:val="00542AD3"/>
    <w:rsid w:val="00546025"/>
    <w:rsid w:val="00546965"/>
    <w:rsid w:val="00546972"/>
    <w:rsid w:val="00547053"/>
    <w:rsid w:val="00551AD1"/>
    <w:rsid w:val="0055401E"/>
    <w:rsid w:val="00561ECA"/>
    <w:rsid w:val="00564A8C"/>
    <w:rsid w:val="005744FB"/>
    <w:rsid w:val="00576B86"/>
    <w:rsid w:val="00581916"/>
    <w:rsid w:val="0058432F"/>
    <w:rsid w:val="00585D9E"/>
    <w:rsid w:val="00587BFB"/>
    <w:rsid w:val="00587E35"/>
    <w:rsid w:val="00591352"/>
    <w:rsid w:val="005926EC"/>
    <w:rsid w:val="00593516"/>
    <w:rsid w:val="00595F93"/>
    <w:rsid w:val="005A1E7C"/>
    <w:rsid w:val="005A2E47"/>
    <w:rsid w:val="005A6EC5"/>
    <w:rsid w:val="005A78A8"/>
    <w:rsid w:val="005B0B6E"/>
    <w:rsid w:val="005B2EB6"/>
    <w:rsid w:val="005B4AEA"/>
    <w:rsid w:val="005C0042"/>
    <w:rsid w:val="005C07A9"/>
    <w:rsid w:val="005D19C8"/>
    <w:rsid w:val="005D1CD3"/>
    <w:rsid w:val="005D3CF5"/>
    <w:rsid w:val="005D5D5F"/>
    <w:rsid w:val="005D6613"/>
    <w:rsid w:val="005E1749"/>
    <w:rsid w:val="005E2ED7"/>
    <w:rsid w:val="005E3923"/>
    <w:rsid w:val="005E40A1"/>
    <w:rsid w:val="005E4758"/>
    <w:rsid w:val="005E4C5E"/>
    <w:rsid w:val="005E602E"/>
    <w:rsid w:val="005E643A"/>
    <w:rsid w:val="005F5586"/>
    <w:rsid w:val="005F77C3"/>
    <w:rsid w:val="00600C9C"/>
    <w:rsid w:val="00602211"/>
    <w:rsid w:val="006036C6"/>
    <w:rsid w:val="0060422D"/>
    <w:rsid w:val="00606FA5"/>
    <w:rsid w:val="006102F3"/>
    <w:rsid w:val="0061200E"/>
    <w:rsid w:val="00614211"/>
    <w:rsid w:val="006171FA"/>
    <w:rsid w:val="0062109A"/>
    <w:rsid w:val="006258A3"/>
    <w:rsid w:val="00631525"/>
    <w:rsid w:val="00631C0E"/>
    <w:rsid w:val="0063460A"/>
    <w:rsid w:val="006363E7"/>
    <w:rsid w:val="00642D75"/>
    <w:rsid w:val="006439C4"/>
    <w:rsid w:val="00650806"/>
    <w:rsid w:val="006556E6"/>
    <w:rsid w:val="0065657F"/>
    <w:rsid w:val="006568AE"/>
    <w:rsid w:val="00656B5F"/>
    <w:rsid w:val="0065744E"/>
    <w:rsid w:val="00660999"/>
    <w:rsid w:val="00660CB8"/>
    <w:rsid w:val="00661F69"/>
    <w:rsid w:val="00663A90"/>
    <w:rsid w:val="00665102"/>
    <w:rsid w:val="0066568C"/>
    <w:rsid w:val="00666310"/>
    <w:rsid w:val="00667210"/>
    <w:rsid w:val="0066773D"/>
    <w:rsid w:val="00684995"/>
    <w:rsid w:val="0068541F"/>
    <w:rsid w:val="006906B7"/>
    <w:rsid w:val="00692251"/>
    <w:rsid w:val="006928D9"/>
    <w:rsid w:val="00693011"/>
    <w:rsid w:val="00693AF5"/>
    <w:rsid w:val="00693D92"/>
    <w:rsid w:val="00697EF3"/>
    <w:rsid w:val="006A349C"/>
    <w:rsid w:val="006A4D62"/>
    <w:rsid w:val="006A5860"/>
    <w:rsid w:val="006A6931"/>
    <w:rsid w:val="006B37FC"/>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6477"/>
    <w:rsid w:val="006E2058"/>
    <w:rsid w:val="006E2F2C"/>
    <w:rsid w:val="006E73A6"/>
    <w:rsid w:val="006E754D"/>
    <w:rsid w:val="006F0A0D"/>
    <w:rsid w:val="006F2560"/>
    <w:rsid w:val="006F3DE5"/>
    <w:rsid w:val="006F3E5B"/>
    <w:rsid w:val="006F471F"/>
    <w:rsid w:val="006F549E"/>
    <w:rsid w:val="006F5531"/>
    <w:rsid w:val="006F57C3"/>
    <w:rsid w:val="006F6B34"/>
    <w:rsid w:val="006F6B87"/>
    <w:rsid w:val="007001DA"/>
    <w:rsid w:val="00705D6D"/>
    <w:rsid w:val="00706AD9"/>
    <w:rsid w:val="00706FA8"/>
    <w:rsid w:val="00707114"/>
    <w:rsid w:val="00712399"/>
    <w:rsid w:val="0071251A"/>
    <w:rsid w:val="00716EAC"/>
    <w:rsid w:val="00716F40"/>
    <w:rsid w:val="00717038"/>
    <w:rsid w:val="00717797"/>
    <w:rsid w:val="00723342"/>
    <w:rsid w:val="00726AD6"/>
    <w:rsid w:val="00727281"/>
    <w:rsid w:val="0073090D"/>
    <w:rsid w:val="007339B0"/>
    <w:rsid w:val="00735B32"/>
    <w:rsid w:val="00737CF3"/>
    <w:rsid w:val="00743015"/>
    <w:rsid w:val="00746A0D"/>
    <w:rsid w:val="00746CF2"/>
    <w:rsid w:val="00752687"/>
    <w:rsid w:val="00752913"/>
    <w:rsid w:val="00755AB7"/>
    <w:rsid w:val="00756679"/>
    <w:rsid w:val="00760871"/>
    <w:rsid w:val="00764AA1"/>
    <w:rsid w:val="00770634"/>
    <w:rsid w:val="00773821"/>
    <w:rsid w:val="00777530"/>
    <w:rsid w:val="007825F4"/>
    <w:rsid w:val="00784818"/>
    <w:rsid w:val="00786047"/>
    <w:rsid w:val="007921ED"/>
    <w:rsid w:val="007966D0"/>
    <w:rsid w:val="007A0407"/>
    <w:rsid w:val="007A1AAE"/>
    <w:rsid w:val="007A25B3"/>
    <w:rsid w:val="007A422D"/>
    <w:rsid w:val="007A46EC"/>
    <w:rsid w:val="007A5902"/>
    <w:rsid w:val="007A5E80"/>
    <w:rsid w:val="007A62FC"/>
    <w:rsid w:val="007B0B0D"/>
    <w:rsid w:val="007B0B8E"/>
    <w:rsid w:val="007B0C54"/>
    <w:rsid w:val="007B3439"/>
    <w:rsid w:val="007B6066"/>
    <w:rsid w:val="007B6461"/>
    <w:rsid w:val="007B70B7"/>
    <w:rsid w:val="007C2D37"/>
    <w:rsid w:val="007C5C18"/>
    <w:rsid w:val="007C7E3B"/>
    <w:rsid w:val="007D5243"/>
    <w:rsid w:val="007D7122"/>
    <w:rsid w:val="007D716A"/>
    <w:rsid w:val="007E0A62"/>
    <w:rsid w:val="007E15B0"/>
    <w:rsid w:val="007E56F4"/>
    <w:rsid w:val="007E5E24"/>
    <w:rsid w:val="007F06F8"/>
    <w:rsid w:val="007F0BBA"/>
    <w:rsid w:val="007F1456"/>
    <w:rsid w:val="007F19CD"/>
    <w:rsid w:val="007F3411"/>
    <w:rsid w:val="007F397B"/>
    <w:rsid w:val="007F44DD"/>
    <w:rsid w:val="007F4A14"/>
    <w:rsid w:val="007F53E0"/>
    <w:rsid w:val="007F64AD"/>
    <w:rsid w:val="007F6BD4"/>
    <w:rsid w:val="007F6E5D"/>
    <w:rsid w:val="0080037A"/>
    <w:rsid w:val="00801A8A"/>
    <w:rsid w:val="00802659"/>
    <w:rsid w:val="008056FF"/>
    <w:rsid w:val="00807109"/>
    <w:rsid w:val="0081052C"/>
    <w:rsid w:val="008107C8"/>
    <w:rsid w:val="00810CB3"/>
    <w:rsid w:val="00811358"/>
    <w:rsid w:val="00811F14"/>
    <w:rsid w:val="00813FF5"/>
    <w:rsid w:val="008141C7"/>
    <w:rsid w:val="00815E1A"/>
    <w:rsid w:val="00816341"/>
    <w:rsid w:val="008172EF"/>
    <w:rsid w:val="0081753B"/>
    <w:rsid w:val="008217E1"/>
    <w:rsid w:val="00824734"/>
    <w:rsid w:val="00824B09"/>
    <w:rsid w:val="008263C1"/>
    <w:rsid w:val="00831181"/>
    <w:rsid w:val="0083183E"/>
    <w:rsid w:val="00835197"/>
    <w:rsid w:val="008363B4"/>
    <w:rsid w:val="0084133A"/>
    <w:rsid w:val="00842D5F"/>
    <w:rsid w:val="00845BE4"/>
    <w:rsid w:val="00851F06"/>
    <w:rsid w:val="008621C2"/>
    <w:rsid w:val="0086331F"/>
    <w:rsid w:val="0086525B"/>
    <w:rsid w:val="00866753"/>
    <w:rsid w:val="00866B01"/>
    <w:rsid w:val="00867963"/>
    <w:rsid w:val="00867B22"/>
    <w:rsid w:val="00873095"/>
    <w:rsid w:val="008730D9"/>
    <w:rsid w:val="00881E71"/>
    <w:rsid w:val="00884555"/>
    <w:rsid w:val="00884942"/>
    <w:rsid w:val="00887225"/>
    <w:rsid w:val="0088741E"/>
    <w:rsid w:val="008917C1"/>
    <w:rsid w:val="008947FC"/>
    <w:rsid w:val="00896306"/>
    <w:rsid w:val="008A0172"/>
    <w:rsid w:val="008A19C6"/>
    <w:rsid w:val="008A1EC3"/>
    <w:rsid w:val="008A5125"/>
    <w:rsid w:val="008A7A1E"/>
    <w:rsid w:val="008B38D8"/>
    <w:rsid w:val="008B3E22"/>
    <w:rsid w:val="008B4ACC"/>
    <w:rsid w:val="008C3BBB"/>
    <w:rsid w:val="008C5715"/>
    <w:rsid w:val="008C60DE"/>
    <w:rsid w:val="008C6947"/>
    <w:rsid w:val="008D0130"/>
    <w:rsid w:val="008E00B0"/>
    <w:rsid w:val="008E4C77"/>
    <w:rsid w:val="008E6425"/>
    <w:rsid w:val="008E7561"/>
    <w:rsid w:val="008F2B7D"/>
    <w:rsid w:val="008F5FCF"/>
    <w:rsid w:val="0090224C"/>
    <w:rsid w:val="00903DE2"/>
    <w:rsid w:val="009062AC"/>
    <w:rsid w:val="0090744F"/>
    <w:rsid w:val="009107B5"/>
    <w:rsid w:val="00913563"/>
    <w:rsid w:val="009152D4"/>
    <w:rsid w:val="009156B4"/>
    <w:rsid w:val="009167FC"/>
    <w:rsid w:val="00920A4B"/>
    <w:rsid w:val="00926099"/>
    <w:rsid w:val="009262AF"/>
    <w:rsid w:val="009264F4"/>
    <w:rsid w:val="00931B11"/>
    <w:rsid w:val="00932DB0"/>
    <w:rsid w:val="009348F2"/>
    <w:rsid w:val="00934CBB"/>
    <w:rsid w:val="00936E1D"/>
    <w:rsid w:val="00941372"/>
    <w:rsid w:val="0094158B"/>
    <w:rsid w:val="009443DA"/>
    <w:rsid w:val="009532B6"/>
    <w:rsid w:val="009536B7"/>
    <w:rsid w:val="00962422"/>
    <w:rsid w:val="00963A62"/>
    <w:rsid w:val="009649D2"/>
    <w:rsid w:val="00965504"/>
    <w:rsid w:val="00967962"/>
    <w:rsid w:val="00970C97"/>
    <w:rsid w:val="009714FF"/>
    <w:rsid w:val="00975A19"/>
    <w:rsid w:val="00977AA9"/>
    <w:rsid w:val="0098050D"/>
    <w:rsid w:val="00981230"/>
    <w:rsid w:val="00981FFB"/>
    <w:rsid w:val="009903C0"/>
    <w:rsid w:val="00991EB7"/>
    <w:rsid w:val="009937B4"/>
    <w:rsid w:val="009977F0"/>
    <w:rsid w:val="009B1A9C"/>
    <w:rsid w:val="009B40FA"/>
    <w:rsid w:val="009B4D6D"/>
    <w:rsid w:val="009B4EAD"/>
    <w:rsid w:val="009B6805"/>
    <w:rsid w:val="009C0F5A"/>
    <w:rsid w:val="009C279D"/>
    <w:rsid w:val="009C428E"/>
    <w:rsid w:val="009C533D"/>
    <w:rsid w:val="009C58E0"/>
    <w:rsid w:val="009C5C6E"/>
    <w:rsid w:val="009D2E1E"/>
    <w:rsid w:val="009D5785"/>
    <w:rsid w:val="009D59DA"/>
    <w:rsid w:val="009D6B08"/>
    <w:rsid w:val="009D721D"/>
    <w:rsid w:val="009E3F71"/>
    <w:rsid w:val="009E42D5"/>
    <w:rsid w:val="009E5A93"/>
    <w:rsid w:val="009F01C0"/>
    <w:rsid w:val="009F0DFA"/>
    <w:rsid w:val="009F0F4B"/>
    <w:rsid w:val="009F3DA6"/>
    <w:rsid w:val="00A037D2"/>
    <w:rsid w:val="00A0450A"/>
    <w:rsid w:val="00A12D1A"/>
    <w:rsid w:val="00A12E35"/>
    <w:rsid w:val="00A1499A"/>
    <w:rsid w:val="00A15CB4"/>
    <w:rsid w:val="00A163DA"/>
    <w:rsid w:val="00A2160F"/>
    <w:rsid w:val="00A25557"/>
    <w:rsid w:val="00A27BEB"/>
    <w:rsid w:val="00A30300"/>
    <w:rsid w:val="00A304AC"/>
    <w:rsid w:val="00A314E4"/>
    <w:rsid w:val="00A334D9"/>
    <w:rsid w:val="00A40A9C"/>
    <w:rsid w:val="00A419FF"/>
    <w:rsid w:val="00A45385"/>
    <w:rsid w:val="00A45CF6"/>
    <w:rsid w:val="00A473DF"/>
    <w:rsid w:val="00A505A7"/>
    <w:rsid w:val="00A50F47"/>
    <w:rsid w:val="00A52C55"/>
    <w:rsid w:val="00A53A15"/>
    <w:rsid w:val="00A56B9D"/>
    <w:rsid w:val="00A60854"/>
    <w:rsid w:val="00A60923"/>
    <w:rsid w:val="00A61A7D"/>
    <w:rsid w:val="00A63651"/>
    <w:rsid w:val="00A63755"/>
    <w:rsid w:val="00A648E9"/>
    <w:rsid w:val="00A676C0"/>
    <w:rsid w:val="00A70E98"/>
    <w:rsid w:val="00A732BF"/>
    <w:rsid w:val="00A748AD"/>
    <w:rsid w:val="00A74F47"/>
    <w:rsid w:val="00A772C0"/>
    <w:rsid w:val="00A80AD1"/>
    <w:rsid w:val="00A81F8C"/>
    <w:rsid w:val="00A82D65"/>
    <w:rsid w:val="00A832B1"/>
    <w:rsid w:val="00A83BDB"/>
    <w:rsid w:val="00A84C72"/>
    <w:rsid w:val="00A86588"/>
    <w:rsid w:val="00A87DC2"/>
    <w:rsid w:val="00A9033B"/>
    <w:rsid w:val="00A90CB6"/>
    <w:rsid w:val="00A91A81"/>
    <w:rsid w:val="00A92D87"/>
    <w:rsid w:val="00A937FC"/>
    <w:rsid w:val="00A94CE3"/>
    <w:rsid w:val="00AA2365"/>
    <w:rsid w:val="00AA382C"/>
    <w:rsid w:val="00AA7978"/>
    <w:rsid w:val="00AB0C84"/>
    <w:rsid w:val="00AB44FD"/>
    <w:rsid w:val="00AC3415"/>
    <w:rsid w:val="00AC55B5"/>
    <w:rsid w:val="00AC5D65"/>
    <w:rsid w:val="00AD09E7"/>
    <w:rsid w:val="00AD7374"/>
    <w:rsid w:val="00AD759F"/>
    <w:rsid w:val="00AE24FD"/>
    <w:rsid w:val="00AE29D2"/>
    <w:rsid w:val="00AE5618"/>
    <w:rsid w:val="00AE5E54"/>
    <w:rsid w:val="00AE746D"/>
    <w:rsid w:val="00AE7EDD"/>
    <w:rsid w:val="00AF3CD5"/>
    <w:rsid w:val="00AF5E2F"/>
    <w:rsid w:val="00AF6919"/>
    <w:rsid w:val="00AF6A02"/>
    <w:rsid w:val="00AF77CB"/>
    <w:rsid w:val="00AF7C8D"/>
    <w:rsid w:val="00B0374D"/>
    <w:rsid w:val="00B06F93"/>
    <w:rsid w:val="00B11D2B"/>
    <w:rsid w:val="00B124CC"/>
    <w:rsid w:val="00B128EA"/>
    <w:rsid w:val="00B14519"/>
    <w:rsid w:val="00B20D2A"/>
    <w:rsid w:val="00B25267"/>
    <w:rsid w:val="00B26F87"/>
    <w:rsid w:val="00B346BB"/>
    <w:rsid w:val="00B35284"/>
    <w:rsid w:val="00B40F0A"/>
    <w:rsid w:val="00B414EE"/>
    <w:rsid w:val="00B42DF5"/>
    <w:rsid w:val="00B507B6"/>
    <w:rsid w:val="00B53DF2"/>
    <w:rsid w:val="00B56798"/>
    <w:rsid w:val="00B57B82"/>
    <w:rsid w:val="00B6284E"/>
    <w:rsid w:val="00B708BC"/>
    <w:rsid w:val="00B71F95"/>
    <w:rsid w:val="00B72591"/>
    <w:rsid w:val="00B73AEA"/>
    <w:rsid w:val="00B80CDC"/>
    <w:rsid w:val="00B83771"/>
    <w:rsid w:val="00B83ADA"/>
    <w:rsid w:val="00B8461E"/>
    <w:rsid w:val="00B918AE"/>
    <w:rsid w:val="00B93628"/>
    <w:rsid w:val="00B94AC9"/>
    <w:rsid w:val="00BA0716"/>
    <w:rsid w:val="00BA46BE"/>
    <w:rsid w:val="00BB2B62"/>
    <w:rsid w:val="00BB2EE0"/>
    <w:rsid w:val="00BB3E7B"/>
    <w:rsid w:val="00BB4574"/>
    <w:rsid w:val="00BB4D1C"/>
    <w:rsid w:val="00BB4F92"/>
    <w:rsid w:val="00BB6E4A"/>
    <w:rsid w:val="00BC06B6"/>
    <w:rsid w:val="00BC11AE"/>
    <w:rsid w:val="00BC132C"/>
    <w:rsid w:val="00BC15AD"/>
    <w:rsid w:val="00BC1900"/>
    <w:rsid w:val="00BC2C88"/>
    <w:rsid w:val="00BC3F1A"/>
    <w:rsid w:val="00BC3F22"/>
    <w:rsid w:val="00BC4DFC"/>
    <w:rsid w:val="00BD28DB"/>
    <w:rsid w:val="00BD3CFB"/>
    <w:rsid w:val="00BD5BA6"/>
    <w:rsid w:val="00BD5F07"/>
    <w:rsid w:val="00BE1952"/>
    <w:rsid w:val="00BE1BA3"/>
    <w:rsid w:val="00BE6287"/>
    <w:rsid w:val="00BE7BFE"/>
    <w:rsid w:val="00BF0805"/>
    <w:rsid w:val="00BF5989"/>
    <w:rsid w:val="00BF5D08"/>
    <w:rsid w:val="00C0360B"/>
    <w:rsid w:val="00C103A3"/>
    <w:rsid w:val="00C128ED"/>
    <w:rsid w:val="00C13242"/>
    <w:rsid w:val="00C13341"/>
    <w:rsid w:val="00C14A54"/>
    <w:rsid w:val="00C1565B"/>
    <w:rsid w:val="00C174BE"/>
    <w:rsid w:val="00C20114"/>
    <w:rsid w:val="00C21A5C"/>
    <w:rsid w:val="00C23080"/>
    <w:rsid w:val="00C250C0"/>
    <w:rsid w:val="00C30537"/>
    <w:rsid w:val="00C311C3"/>
    <w:rsid w:val="00C33490"/>
    <w:rsid w:val="00C34DE5"/>
    <w:rsid w:val="00C36923"/>
    <w:rsid w:val="00C42DE6"/>
    <w:rsid w:val="00C4331B"/>
    <w:rsid w:val="00C4444C"/>
    <w:rsid w:val="00C463BB"/>
    <w:rsid w:val="00C47C88"/>
    <w:rsid w:val="00C52F56"/>
    <w:rsid w:val="00C602D6"/>
    <w:rsid w:val="00C6048A"/>
    <w:rsid w:val="00C61338"/>
    <w:rsid w:val="00C61D00"/>
    <w:rsid w:val="00C62953"/>
    <w:rsid w:val="00C63475"/>
    <w:rsid w:val="00C669E8"/>
    <w:rsid w:val="00C701AD"/>
    <w:rsid w:val="00C70BEA"/>
    <w:rsid w:val="00C74787"/>
    <w:rsid w:val="00C75284"/>
    <w:rsid w:val="00C75315"/>
    <w:rsid w:val="00C75690"/>
    <w:rsid w:val="00C75BC8"/>
    <w:rsid w:val="00C76384"/>
    <w:rsid w:val="00C77353"/>
    <w:rsid w:val="00C83EF1"/>
    <w:rsid w:val="00C8608A"/>
    <w:rsid w:val="00C86CA8"/>
    <w:rsid w:val="00C9506F"/>
    <w:rsid w:val="00C9789D"/>
    <w:rsid w:val="00C97A38"/>
    <w:rsid w:val="00CA1B4A"/>
    <w:rsid w:val="00CA3AF2"/>
    <w:rsid w:val="00CA6D5E"/>
    <w:rsid w:val="00CB106B"/>
    <w:rsid w:val="00CB6AE1"/>
    <w:rsid w:val="00CC12A5"/>
    <w:rsid w:val="00CC1DBD"/>
    <w:rsid w:val="00CC2965"/>
    <w:rsid w:val="00CC463C"/>
    <w:rsid w:val="00CC5F37"/>
    <w:rsid w:val="00CC66C8"/>
    <w:rsid w:val="00CC6D40"/>
    <w:rsid w:val="00CD0D25"/>
    <w:rsid w:val="00CD25D7"/>
    <w:rsid w:val="00CD68F8"/>
    <w:rsid w:val="00CD6945"/>
    <w:rsid w:val="00CE2094"/>
    <w:rsid w:val="00CE32DE"/>
    <w:rsid w:val="00CE6372"/>
    <w:rsid w:val="00CF6494"/>
    <w:rsid w:val="00CF6D1C"/>
    <w:rsid w:val="00CF7EEC"/>
    <w:rsid w:val="00D00A17"/>
    <w:rsid w:val="00D01558"/>
    <w:rsid w:val="00D0182B"/>
    <w:rsid w:val="00D027DF"/>
    <w:rsid w:val="00D107EB"/>
    <w:rsid w:val="00D10BD6"/>
    <w:rsid w:val="00D1180A"/>
    <w:rsid w:val="00D12214"/>
    <w:rsid w:val="00D1413A"/>
    <w:rsid w:val="00D155A8"/>
    <w:rsid w:val="00D161EF"/>
    <w:rsid w:val="00D16733"/>
    <w:rsid w:val="00D25AE2"/>
    <w:rsid w:val="00D260ED"/>
    <w:rsid w:val="00D27287"/>
    <w:rsid w:val="00D2786F"/>
    <w:rsid w:val="00D3392C"/>
    <w:rsid w:val="00D34AB2"/>
    <w:rsid w:val="00D35158"/>
    <w:rsid w:val="00D35444"/>
    <w:rsid w:val="00D42166"/>
    <w:rsid w:val="00D42426"/>
    <w:rsid w:val="00D42FE4"/>
    <w:rsid w:val="00D4315E"/>
    <w:rsid w:val="00D44DA2"/>
    <w:rsid w:val="00D46136"/>
    <w:rsid w:val="00D50256"/>
    <w:rsid w:val="00D51131"/>
    <w:rsid w:val="00D51709"/>
    <w:rsid w:val="00D52771"/>
    <w:rsid w:val="00D5766C"/>
    <w:rsid w:val="00D62157"/>
    <w:rsid w:val="00D65B6C"/>
    <w:rsid w:val="00D7121F"/>
    <w:rsid w:val="00D729BE"/>
    <w:rsid w:val="00D73ED1"/>
    <w:rsid w:val="00D740FB"/>
    <w:rsid w:val="00D77F1F"/>
    <w:rsid w:val="00D8120E"/>
    <w:rsid w:val="00D85749"/>
    <w:rsid w:val="00D86795"/>
    <w:rsid w:val="00D9285E"/>
    <w:rsid w:val="00D95508"/>
    <w:rsid w:val="00DA03AF"/>
    <w:rsid w:val="00DA0833"/>
    <w:rsid w:val="00DA0C88"/>
    <w:rsid w:val="00DA22FE"/>
    <w:rsid w:val="00DA4750"/>
    <w:rsid w:val="00DA7F9D"/>
    <w:rsid w:val="00DB3FDF"/>
    <w:rsid w:val="00DB7A4A"/>
    <w:rsid w:val="00DC1F0C"/>
    <w:rsid w:val="00DD2057"/>
    <w:rsid w:val="00DD20F1"/>
    <w:rsid w:val="00DD3AEE"/>
    <w:rsid w:val="00DD49F0"/>
    <w:rsid w:val="00DD525E"/>
    <w:rsid w:val="00DD5775"/>
    <w:rsid w:val="00DD6E33"/>
    <w:rsid w:val="00DD77BE"/>
    <w:rsid w:val="00DE01F2"/>
    <w:rsid w:val="00DE164D"/>
    <w:rsid w:val="00DE1E51"/>
    <w:rsid w:val="00DE2AE6"/>
    <w:rsid w:val="00DE3075"/>
    <w:rsid w:val="00DE4B8C"/>
    <w:rsid w:val="00DE5A9A"/>
    <w:rsid w:val="00DE6905"/>
    <w:rsid w:val="00DF64DE"/>
    <w:rsid w:val="00DF6713"/>
    <w:rsid w:val="00DF7BC9"/>
    <w:rsid w:val="00E008C3"/>
    <w:rsid w:val="00E020F0"/>
    <w:rsid w:val="00E02AB6"/>
    <w:rsid w:val="00E066E9"/>
    <w:rsid w:val="00E13245"/>
    <w:rsid w:val="00E14DA3"/>
    <w:rsid w:val="00E20EF4"/>
    <w:rsid w:val="00E211D0"/>
    <w:rsid w:val="00E22459"/>
    <w:rsid w:val="00E26172"/>
    <w:rsid w:val="00E26607"/>
    <w:rsid w:val="00E32C00"/>
    <w:rsid w:val="00E3572D"/>
    <w:rsid w:val="00E41D7E"/>
    <w:rsid w:val="00E42AA7"/>
    <w:rsid w:val="00E43A5F"/>
    <w:rsid w:val="00E45848"/>
    <w:rsid w:val="00E45D3F"/>
    <w:rsid w:val="00E5155C"/>
    <w:rsid w:val="00E51649"/>
    <w:rsid w:val="00E53126"/>
    <w:rsid w:val="00E542EB"/>
    <w:rsid w:val="00E5458F"/>
    <w:rsid w:val="00E60251"/>
    <w:rsid w:val="00E62DA9"/>
    <w:rsid w:val="00E63363"/>
    <w:rsid w:val="00E64DCD"/>
    <w:rsid w:val="00E64F63"/>
    <w:rsid w:val="00E651CC"/>
    <w:rsid w:val="00E65E3D"/>
    <w:rsid w:val="00E679F6"/>
    <w:rsid w:val="00E735A1"/>
    <w:rsid w:val="00E80D97"/>
    <w:rsid w:val="00E8154D"/>
    <w:rsid w:val="00E832B6"/>
    <w:rsid w:val="00E84741"/>
    <w:rsid w:val="00E8545E"/>
    <w:rsid w:val="00E86487"/>
    <w:rsid w:val="00E90DBC"/>
    <w:rsid w:val="00E9111A"/>
    <w:rsid w:val="00E919B4"/>
    <w:rsid w:val="00E92613"/>
    <w:rsid w:val="00E92C27"/>
    <w:rsid w:val="00E93C31"/>
    <w:rsid w:val="00E94828"/>
    <w:rsid w:val="00E97A04"/>
    <w:rsid w:val="00E97BBF"/>
    <w:rsid w:val="00EA1BFA"/>
    <w:rsid w:val="00EA3989"/>
    <w:rsid w:val="00EA3A37"/>
    <w:rsid w:val="00EB11ED"/>
    <w:rsid w:val="00EB13E4"/>
    <w:rsid w:val="00EB3A45"/>
    <w:rsid w:val="00EB4972"/>
    <w:rsid w:val="00EC3025"/>
    <w:rsid w:val="00EC4D34"/>
    <w:rsid w:val="00EC72B5"/>
    <w:rsid w:val="00ED2196"/>
    <w:rsid w:val="00ED7D63"/>
    <w:rsid w:val="00EE01DC"/>
    <w:rsid w:val="00EE0FD6"/>
    <w:rsid w:val="00EE266A"/>
    <w:rsid w:val="00EE42CB"/>
    <w:rsid w:val="00EF09B0"/>
    <w:rsid w:val="00EF230C"/>
    <w:rsid w:val="00EF4D26"/>
    <w:rsid w:val="00EF78FD"/>
    <w:rsid w:val="00EF7E09"/>
    <w:rsid w:val="00F01D74"/>
    <w:rsid w:val="00F06CE1"/>
    <w:rsid w:val="00F1041D"/>
    <w:rsid w:val="00F12E84"/>
    <w:rsid w:val="00F158E0"/>
    <w:rsid w:val="00F17D7C"/>
    <w:rsid w:val="00F20068"/>
    <w:rsid w:val="00F21560"/>
    <w:rsid w:val="00F2614D"/>
    <w:rsid w:val="00F31784"/>
    <w:rsid w:val="00F327AE"/>
    <w:rsid w:val="00F3321A"/>
    <w:rsid w:val="00F34474"/>
    <w:rsid w:val="00F367D5"/>
    <w:rsid w:val="00F368DD"/>
    <w:rsid w:val="00F41804"/>
    <w:rsid w:val="00F45BC1"/>
    <w:rsid w:val="00F46634"/>
    <w:rsid w:val="00F5189C"/>
    <w:rsid w:val="00F544E0"/>
    <w:rsid w:val="00F56B5C"/>
    <w:rsid w:val="00F6000C"/>
    <w:rsid w:val="00F6561D"/>
    <w:rsid w:val="00F659B5"/>
    <w:rsid w:val="00F71206"/>
    <w:rsid w:val="00F71BA5"/>
    <w:rsid w:val="00F73557"/>
    <w:rsid w:val="00F7786C"/>
    <w:rsid w:val="00F8283D"/>
    <w:rsid w:val="00F83DEC"/>
    <w:rsid w:val="00F85AD0"/>
    <w:rsid w:val="00F86204"/>
    <w:rsid w:val="00F87CB0"/>
    <w:rsid w:val="00F942BC"/>
    <w:rsid w:val="00FA2710"/>
    <w:rsid w:val="00FA2BAE"/>
    <w:rsid w:val="00FA4AA2"/>
    <w:rsid w:val="00FA5318"/>
    <w:rsid w:val="00FA72D5"/>
    <w:rsid w:val="00FB0511"/>
    <w:rsid w:val="00FB10A8"/>
    <w:rsid w:val="00FB36DF"/>
    <w:rsid w:val="00FB4792"/>
    <w:rsid w:val="00FB480C"/>
    <w:rsid w:val="00FB4E60"/>
    <w:rsid w:val="00FB5063"/>
    <w:rsid w:val="00FB761B"/>
    <w:rsid w:val="00FC0892"/>
    <w:rsid w:val="00FC0B49"/>
    <w:rsid w:val="00FC169C"/>
    <w:rsid w:val="00FC3AF4"/>
    <w:rsid w:val="00FC6345"/>
    <w:rsid w:val="00FD093B"/>
    <w:rsid w:val="00FD19DB"/>
    <w:rsid w:val="00FD1F78"/>
    <w:rsid w:val="00FE0E5A"/>
    <w:rsid w:val="00FE134E"/>
    <w:rsid w:val="00FE16F5"/>
    <w:rsid w:val="00FE1D58"/>
    <w:rsid w:val="00FF18F5"/>
    <w:rsid w:val="00FF2C78"/>
    <w:rsid w:val="00FF2E45"/>
    <w:rsid w:val="00FF33DA"/>
    <w:rsid w:val="00FF3F4C"/>
    <w:rsid w:val="00FF446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96877-5262-45E4-89C3-1172EB3E9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36</Pages>
  <Words>13339</Words>
  <Characters>76036</Characters>
  <Application>Microsoft Office Word</Application>
  <DocSecurity>0</DocSecurity>
  <Lines>633</Lines>
  <Paragraphs>178</Paragraphs>
  <ScaleCrop>false</ScaleCrop>
  <Company/>
  <LinksUpToDate>false</LinksUpToDate>
  <CharactersWithSpaces>89197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39</cp:revision>
  <dcterms:created xsi:type="dcterms:W3CDTF">2022-02-14T08:44:00Z</dcterms:created>
  <dcterms:modified xsi:type="dcterms:W3CDTF">2022-02-19T01:13:00Z</dcterms:modified>
</cp:coreProperties>
</file>