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1CEF6615"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lastRenderedPageBreak/>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F946B7C"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0A62278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366458"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1E90D8B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366458"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386E5A2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366458"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7BE21925"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366458"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8F618A7"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DE45A4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4FEF160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7EF88F49"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366458"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2198B867"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366458"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146DE788"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366458"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34FF1F2"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9973B2">
              <w:rPr>
                <w:noProof/>
                <w:szCs w:val="21"/>
              </w:rPr>
              <w:t>11</w:t>
            </w:r>
            <w:r w:rsidRPr="000151A0">
              <w:rPr>
                <w:szCs w:val="21"/>
              </w:rPr>
              <w:fldChar w:fldCharType="end"/>
            </w:r>
            <w:r w:rsidRPr="000151A0">
              <w:rPr>
                <w:rFonts w:hint="eastAsia"/>
                <w:szCs w:val="21"/>
              </w:rPr>
              <w:t>)</w:t>
            </w:r>
          </w:p>
        </w:tc>
      </w:tr>
    </w:tbl>
    <w:p w14:paraId="32F3185B" w14:textId="20A00B94"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1E685C">
        <w:rPr>
          <w:rFonts w:hint="eastAsia"/>
          <w:szCs w:val="21"/>
        </w:rPr>
        <w:t>，其中</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k0</m:t>
            </m:r>
          </m:sub>
        </m:sSub>
        <m:r>
          <m:rPr>
            <m:sty m:val="p"/>
          </m:rPr>
          <w:rPr>
            <w:rFonts w:ascii="Cambria Math" w:hAnsi="Cambria Math" w:hint="eastAsia"/>
            <w:szCs w:val="21"/>
          </w:rPr>
          <m:t>=</m:t>
        </m:r>
        <m:r>
          <m:rPr>
            <m:sty m:val="p"/>
          </m:rPr>
          <w:rPr>
            <w:rFonts w:ascii="Cambria Math" w:hAnsi="Cambria Math"/>
            <w:szCs w:val="21"/>
          </w:rPr>
          <m:t>0</m:t>
        </m:r>
      </m:oMath>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1" w:name="OLE_LINK42"/>
      <w:bookmarkStart w:id="12" w:name="OLE_LINK45"/>
      <m:oMath>
        <m:r>
          <m:rPr>
            <m:sty m:val="p"/>
          </m:rPr>
          <w:rPr>
            <w:rFonts w:ascii="Cambria Math" w:hAnsi="Cambria Math"/>
          </w:rPr>
          <m:t>Ω</m:t>
        </m:r>
      </m:oMath>
      <w:bookmarkEnd w:id="11"/>
      <w:bookmarkEnd w:id="12"/>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4"/>
        <w:gridCol w:w="2774"/>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EB11F24" w:rsidR="00C47C14" w:rsidRPr="00EA4049" w:rsidRDefault="00366458"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33E4420C"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2DD81DF8" w14:textId="1AE65A00"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D2FB1B" w:rsidR="00C47C14" w:rsidRPr="00EA4049" w:rsidRDefault="00366458"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0FCBC4B6"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5D82A2FD" w14:textId="5BF0CF1C"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366458"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3975884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14</w:t>
            </w:r>
            <w:r w:rsidRPr="006F1554">
              <w:fldChar w:fldCharType="end"/>
            </w:r>
            <w:r w:rsidRPr="006F1554">
              <w:rPr>
                <w:rFonts w:hint="eastAsia"/>
              </w:rPr>
              <w:t xml:space="preserve">) </w:t>
            </w:r>
          </w:p>
        </w:tc>
      </w:tr>
    </w:tbl>
    <w:p w14:paraId="28300A37" w14:textId="74E740DB" w:rsidR="009D2913" w:rsidRPr="00EA4049" w:rsidRDefault="009D2913" w:rsidP="009D2913">
      <w:pPr>
        <w:ind w:firstLineChars="0" w:firstLine="0"/>
      </w:pPr>
      <w:r w:rsidRPr="00EA4049">
        <w:rPr>
          <w:rFonts w:hint="eastAsia"/>
        </w:rPr>
        <w:lastRenderedPageBreak/>
        <w:t>其中，</w:t>
      </w:r>
      <m:oMath>
        <m:acc>
          <m:accPr>
            <m:ctrlPr>
              <w:rPr>
                <w:rFonts w:ascii="Cambria Math" w:hAnsi="Cambria Math"/>
              </w:rPr>
            </m:ctrlPr>
          </m:accPr>
          <m:e>
            <m:r>
              <w:rPr>
                <w:rFonts w:ascii="Cambria Math" w:hAnsi="Cambria Math" w:hint="eastAsia"/>
              </w:rPr>
              <m:t>d</m:t>
            </m:r>
          </m:e>
        </m:acc>
        <m:r>
          <m:rPr>
            <m:sty m:val="p"/>
          </m:rPr>
          <w:rPr>
            <w:rFonts w:ascii="Cambria Math" w:hAnsi="Cambria Math"/>
          </w:rPr>
          <m:t>(</m:t>
        </m:r>
        <m:acc>
          <m:accPr>
            <m:ctrlPr>
              <w:rPr>
                <w:rFonts w:ascii="Cambria Math" w:hAnsi="Cambria Math"/>
              </w:rPr>
            </m:ctrlPr>
          </m:accPr>
          <m:e>
            <m:r>
              <w:rPr>
                <w:rFonts w:ascii="Cambria Math" w:hAnsi="Cambria Math" w:hint="eastAsia"/>
              </w:rPr>
              <m:t>d</m:t>
            </m:r>
          </m:e>
        </m:acc>
        <m:r>
          <w:rPr>
            <w:rFonts w:ascii="Cambria Math" w:hAnsi="Cambria Math"/>
          </w:rPr>
          <m:t>≥</m:t>
        </m:r>
        <m:acc>
          <m:accPr>
            <m:chr m:val="̅"/>
            <m:ctrlPr>
              <w:rPr>
                <w:rFonts w:ascii="Cambria Math" w:hAnsi="Cambria Math"/>
                <w:szCs w:val="21"/>
              </w:rPr>
            </m:ctrlPr>
          </m:accPr>
          <m:e>
            <m:r>
              <w:rPr>
                <w:rFonts w:ascii="Cambria Math" w:hAnsi="Cambria Math" w:hint="eastAsia"/>
                <w:szCs w:val="21"/>
              </w:rPr>
              <m:t>d</m:t>
            </m:r>
          </m:e>
        </m:acc>
      </m:oMath>
      <w:r w:rsidRPr="00EA4049">
        <w:rPr>
          <w:rFonts w:hint="eastAsia"/>
          <w:szCs w:val="21"/>
        </w:rPr>
        <w:t>)</w:t>
      </w:r>
      <w:r w:rsidRPr="00EA4049">
        <w:rPr>
          <w:rFonts w:hint="eastAsia"/>
        </w:rPr>
        <w:t>为项目经理可接受的</w:t>
      </w:r>
      <w:r w:rsidR="009846B3" w:rsidRPr="00EA4049">
        <w:rPr>
          <w:rFonts w:hint="eastAsia"/>
        </w:rPr>
        <w:t>项目</w:t>
      </w:r>
      <w:r w:rsidR="00EA4049">
        <w:rPr>
          <w:rFonts w:hint="eastAsia"/>
        </w:rPr>
        <w:t>完成时间</w:t>
      </w:r>
      <w:r w:rsidRPr="00EA4049">
        <w:rPr>
          <w:rFonts w:hint="eastAsia"/>
        </w:rPr>
        <w:t>上限，即在某些情景下，项目的完成</w:t>
      </w:r>
      <w:r w:rsidR="00BD61D9">
        <w:rPr>
          <w:rFonts w:hint="eastAsia"/>
        </w:rPr>
        <w:t>时间</w:t>
      </w:r>
      <w:r w:rsidRPr="00EA4049">
        <w:rPr>
          <w:rFonts w:hint="eastAsia"/>
        </w:rPr>
        <w:t>可以超过项目的截止日期</w:t>
      </w:r>
      <m:oMath>
        <m:acc>
          <m:accPr>
            <m:chr m:val="̅"/>
            <m:ctrlPr>
              <w:rPr>
                <w:rFonts w:ascii="Cambria Math" w:hAnsi="Cambria Math"/>
                <w:iCs/>
                <w:szCs w:val="21"/>
              </w:rPr>
            </m:ctrlPr>
          </m:accPr>
          <m:e>
            <m:r>
              <w:rPr>
                <w:rFonts w:ascii="Cambria Math" w:hAnsi="Cambria Math" w:hint="eastAsia"/>
                <w:szCs w:val="21"/>
              </w:rPr>
              <m:t>d</m:t>
            </m:r>
          </m:e>
        </m:acc>
      </m:oMath>
      <w:r w:rsidRPr="00EA4049">
        <w:rPr>
          <w:rFonts w:hint="eastAsia"/>
        </w:rPr>
        <w:t>。</w:t>
      </w:r>
    </w:p>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366458"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38E2589C"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366458"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3" w:name="OLE_LINK60"/>
                      <m:r>
                        <w:rPr>
                          <w:rFonts w:ascii="Cambria Math" w:hAnsi="Cambria Math"/>
                          <w:szCs w:val="21"/>
                        </w:rPr>
                        <m:t>ω</m:t>
                      </m:r>
                      <w:bookmarkEnd w:id="13"/>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150848DD"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366458"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8E22D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36645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42B9BFC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366458"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4B065B92"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36645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66D7667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366458"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7EB2BCD7"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9973B2" w:rsidRPr="00551E0F">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36645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5C814FD"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366458"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72E67692"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9973B2">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lastRenderedPageBreak/>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366458"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2D663FC9"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9973B2">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366458"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2726DAD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2DDE1F1E" w:rsidR="007627B5" w:rsidRPr="005431B3"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48502A" w:rsidRPr="005431B3">
        <w:rPr>
          <w:rFonts w:hint="eastAsia"/>
          <w:color w:val="0070C0"/>
        </w:rPr>
        <w:t>例子</w:t>
      </w:r>
    </w:p>
    <w:p w14:paraId="63AD3FE6" w14:textId="071D70BD" w:rsidR="00D96213" w:rsidRDefault="00D96213" w:rsidP="00D96213">
      <w:pPr>
        <w:pStyle w:val="1"/>
        <w:spacing w:before="156" w:after="156"/>
      </w:pPr>
      <w:r>
        <w:rPr>
          <w:rFonts w:hint="eastAsia"/>
        </w:rPr>
        <w:t>DE</w:t>
      </w:r>
    </w:p>
    <w:p w14:paraId="00ED795B" w14:textId="112896A1" w:rsidR="00E7788D" w:rsidRPr="00A27AA1" w:rsidRDefault="00080BBF" w:rsidP="006B16C4">
      <w:pPr>
        <w:ind w:firstLine="420"/>
      </w:pPr>
      <w:bookmarkStart w:id="14" w:name="OLE_LINK14"/>
      <w:bookmarkStart w:id="15" w:name="OLE_LINK15"/>
      <w:r w:rsidRPr="00A27AA1">
        <w:rPr>
          <w:rFonts w:hint="eastAsia"/>
        </w:rPr>
        <w:t>差分进化</w:t>
      </w:r>
      <w:r w:rsidR="00846091" w:rsidRPr="00A27AA1">
        <w:rPr>
          <w:rFonts w:hint="eastAsia"/>
        </w:rPr>
        <w:t>算法（</w:t>
      </w:r>
      <w:bookmarkStart w:id="16" w:name="OLE_LINK35"/>
      <w:bookmarkStart w:id="17" w:name="OLE_LINK38"/>
      <w:r w:rsidR="00846091" w:rsidRPr="00A27AA1">
        <w:rPr>
          <w:rFonts w:hint="eastAsia"/>
        </w:rPr>
        <w:t>d</w:t>
      </w:r>
      <w:r w:rsidR="00846091" w:rsidRPr="00A27AA1">
        <w:t>ifferential evolution</w:t>
      </w:r>
      <w:bookmarkEnd w:id="16"/>
      <w:bookmarkEnd w:id="17"/>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4"/>
      <w:bookmarkEnd w:id="15"/>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lastRenderedPageBreak/>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8" w:name="OLE_LINK11"/>
      <w:bookmarkStart w:id="19" w:name="OLE_LINK6"/>
      <w:bookmarkStart w:id="20" w:name="OLE_LINK1"/>
      <m:oMath>
        <m:r>
          <w:rPr>
            <w:rFonts w:ascii="Cambria Math" w:hAnsi="Cambria Math" w:cs="Times New Roman"/>
            <w:color w:val="000000"/>
            <w:szCs w:val="21"/>
          </w:rPr>
          <m:t>AL</m:t>
        </m:r>
        <w:bookmarkEnd w:id="18"/>
        <w:bookmarkEnd w:id="19"/>
        <w:bookmarkEnd w:id="20"/>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1C100FF"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m:rPr>
            <m:sty m:val="p"/>
          </m:rP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lastRenderedPageBreak/>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5B78DBB4"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55663DAA"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366458"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lastRenderedPageBreak/>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1" w:name="OLE_LINK4"/>
      <w:bookmarkStart w:id="22"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1"/>
      <w:bookmarkEnd w:id="22"/>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3" w:name="OLE_LINK8"/>
      <w:r w:rsidR="00F676E7">
        <w:rPr>
          <w:rFonts w:hint="eastAsia"/>
        </w:rPr>
        <w:t>是</w:t>
      </w:r>
      <w:r>
        <w:rPr>
          <w:rFonts w:hint="eastAsia"/>
        </w:rPr>
        <w:t>D</w:t>
      </w:r>
      <w:r w:rsidRPr="0029493B">
        <w:rPr>
          <w:rFonts w:hint="eastAsia"/>
        </w:rPr>
        <w:t>E/</w:t>
      </w:r>
      <w:r w:rsidRPr="0029493B">
        <w:t>rand/1</w:t>
      </w:r>
      <w:bookmarkEnd w:id="23"/>
      <w:r w:rsidR="00F676E7" w:rsidRPr="0029493B">
        <w:rPr>
          <w:rFonts w:hint="eastAsia"/>
        </w:rPr>
        <w:t>的扩展，</w:t>
      </w:r>
      <w:r>
        <w:rPr>
          <w:rFonts w:hint="eastAsia"/>
        </w:rPr>
        <w:t>如式</w:t>
      </w:r>
      <w:r>
        <w:rPr>
          <w:rFonts w:hint="eastAsia"/>
        </w:rPr>
        <w:t>(</w:t>
      </w:r>
      <w:r w:rsidR="00192E89">
        <w:t>26</w:t>
      </w:r>
      <w:r>
        <w:t>)</w:t>
      </w:r>
      <w:bookmarkStart w:id="24" w:name="OLE_LINK16"/>
      <w:bookmarkStart w:id="25"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366458"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6" w:name="OLE_LINK21"/>
                <w:bookmarkStart w:id="27"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6"/>
                <w:bookmarkEnd w:id="27"/>
                <m:r>
                  <w:rPr>
                    <w:rFonts w:ascii="Cambria Math" w:hAnsi="Cambria Math"/>
                    <w:szCs w:val="21"/>
                  </w:rPr>
                  <m:t>-</m:t>
                </m:r>
                <w:bookmarkStart w:id="28" w:name="OLE_LINK23"/>
                <w:bookmarkStart w:id="29"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8"/>
                <w:bookmarkEnd w:id="29"/>
                <m:r>
                  <w:rPr>
                    <w:rFonts w:ascii="Cambria Math" w:hAnsi="Cambria Math"/>
                    <w:szCs w:val="21"/>
                  </w:rPr>
                  <m:t>)</m:t>
                </m:r>
              </m:oMath>
            </m:oMathPara>
          </w:p>
        </w:tc>
        <w:tc>
          <w:tcPr>
            <w:tcW w:w="566" w:type="dxa"/>
          </w:tcPr>
          <w:p w14:paraId="231252DC" w14:textId="0676E4E2"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4"/>
      <w:bookmarkEnd w:id="25"/>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366458"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13BF294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lastRenderedPageBreak/>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3685CA2C"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p>
    <w:p w14:paraId="60E52703" w14:textId="73DF4EF5" w:rsidR="00275099" w:rsidRDefault="00366458" w:rsidP="00D96213">
      <w:pPr>
        <w:ind w:firstLine="420"/>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p w14:paraId="4C2CB723" w14:textId="77777777" w:rsidR="00D96213" w:rsidRDefault="00D96213" w:rsidP="00325938">
      <w:pPr>
        <w:pStyle w:val="2"/>
      </w:pPr>
      <w:r>
        <w:rPr>
          <w:rFonts w:hint="eastAsia"/>
        </w:rPr>
        <w:t>交叉</w:t>
      </w:r>
    </w:p>
    <w:p w14:paraId="6A7A9413" w14:textId="12A323C5"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30" w:name="OLE_LINK28"/>
          <w:bookmarkStart w:id="31" w:name="OLE_LINK29"/>
          <w:p w14:paraId="7B8F9F59" w14:textId="7F1D2207" w:rsidR="00D96213" w:rsidRPr="0002010E" w:rsidRDefault="00366458"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30"/>
                <w:bookmarkEnd w:id="31"/>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2" w:name="OLE_LINK56"/>
                        <w:bookmarkStart w:id="33" w:name="OLE_LINK57"/>
                        <m:r>
                          <w:rPr>
                            <w:rFonts w:ascii="Cambria Math" w:hAnsi="Cambria Math"/>
                            <w:szCs w:val="21"/>
                          </w:rPr>
                          <m:t>r(j)</m:t>
                        </m:r>
                        <w:bookmarkEnd w:id="32"/>
                        <w:bookmarkEnd w:id="33"/>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4" w:name="OLE_LINK12"/>
                        <w:bookmarkStart w:id="35"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4"/>
                        <w:bookmarkEnd w:id="35"/>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7F9AA53C"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9973B2">
              <w:rPr>
                <w:noProof/>
              </w:rPr>
              <w:t>28</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6" w:name="OLE_LINK58"/>
      <w:r>
        <w:rPr>
          <w:rFonts w:hint="eastAsia"/>
          <w:szCs w:val="21"/>
        </w:rPr>
        <w:t>第</w:t>
      </w:r>
      <m:oMath>
        <m:r>
          <w:rPr>
            <w:rFonts w:ascii="Cambria Math" w:hAnsi="Cambria Math"/>
            <w:szCs w:val="21"/>
          </w:rPr>
          <m:t>G</m:t>
        </m:r>
      </m:oMath>
      <w:r>
        <w:rPr>
          <w:rFonts w:hint="eastAsia"/>
          <w:szCs w:val="21"/>
        </w:rPr>
        <w:t>次迭</w:t>
      </w:r>
      <w:bookmarkEnd w:id="36"/>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366458"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4102E211" w:rsidR="00041746" w:rsidRDefault="00041746" w:rsidP="001828DE">
            <w:pPr>
              <w:ind w:firstLineChars="0" w:firstLine="0"/>
            </w:pPr>
            <w:bookmarkStart w:id="37"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9973B2">
              <w:rPr>
                <w:noProof/>
              </w:rPr>
              <w:t>29</w:t>
            </w:r>
            <w:r w:rsidRPr="00075BA5">
              <w:fldChar w:fldCharType="end"/>
            </w:r>
            <w:r w:rsidRPr="00075BA5">
              <w:rPr>
                <w:rFonts w:hint="eastAsia"/>
              </w:rPr>
              <w:t>)</w:t>
            </w:r>
            <w:bookmarkEnd w:id="37"/>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lastRenderedPageBreak/>
              <w:t xml:space="preserve"> 3</w:t>
            </w:r>
          </w:p>
        </w:tc>
        <w:tc>
          <w:tcPr>
            <w:tcW w:w="4750" w:type="pct"/>
            <w:tcBorders>
              <w:top w:val="nil"/>
              <w:left w:val="nil"/>
              <w:bottom w:val="nil"/>
              <w:right w:val="nil"/>
            </w:tcBorders>
          </w:tcPr>
          <w:p w14:paraId="65F5D300" w14:textId="7BA38446" w:rsidR="00041746" w:rsidRPr="00312A63" w:rsidRDefault="00366458"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8" w:name="OLE_LINK52"/>
            <m:oMath>
              <m:r>
                <m:rPr>
                  <m:sty m:val="p"/>
                </m:rPr>
                <w:rPr>
                  <w:rFonts w:ascii="Cambria Math" w:hAnsi="Cambria Math"/>
                  <w:szCs w:val="21"/>
                </w:rPr>
                <m:t>|Ω</m:t>
              </m:r>
              <m:r>
                <m:rPr>
                  <m:sty m:val="p"/>
                </m:rPr>
                <w:rPr>
                  <w:rFonts w:ascii="Cambria Math" w:hAnsi="Cambria Math" w:hint="eastAsia"/>
                  <w:szCs w:val="21"/>
                </w:rPr>
                <m:t>|</m:t>
              </m:r>
            </m:oMath>
            <w:bookmarkEnd w:id="38"/>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9" w:name="OLE_LINK36"/>
                  <w:bookmarkStart w:id="40" w:name="OLE_LINK27"/>
                  <m:r>
                    <w:rPr>
                      <w:rFonts w:ascii="Cambria Math" w:hAnsi="Cambria Math"/>
                      <w:szCs w:val="21"/>
                    </w:rPr>
                    <m:t>ω</m:t>
                  </m:r>
                  <w:bookmarkEnd w:id="39"/>
                  <w:bookmarkEnd w:id="40"/>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1" w:name="OLE_LINK39"/>
                  <w:bookmarkStart w:id="42" w:name="OLE_LINK37"/>
                  <m:r>
                    <w:rPr>
                      <w:rFonts w:ascii="Cambria Math" w:hAnsi="Cambria Math" w:hint="eastAsia"/>
                      <w:szCs w:val="21"/>
                    </w:rPr>
                    <m:t>f</m:t>
                  </m:r>
                </m:e>
                <m:sub>
                  <m:r>
                    <w:rPr>
                      <w:rFonts w:ascii="Cambria Math" w:hAnsi="Cambria Math"/>
                      <w:szCs w:val="21"/>
                    </w:rPr>
                    <m:t>ω</m:t>
                  </m:r>
                  <w:bookmarkEnd w:id="41"/>
                  <w:bookmarkEnd w:id="42"/>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415A781B" w14:textId="15FAD3CD" w:rsidR="00687471" w:rsidRPr="00554D09" w:rsidRDefault="00687471" w:rsidP="0094341A">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r w:rsidR="009973B2">
        <w:rPr>
          <w:rFonts w:hint="eastAsia"/>
        </w:rPr>
        <w:t>表</w:t>
      </w:r>
      <w:r w:rsidR="009973B2">
        <w:rPr>
          <w:rFonts w:hint="eastAsia"/>
        </w:rPr>
        <w:t xml:space="preserve"> </w:t>
      </w:r>
      <w:r w:rsidR="009973B2">
        <w:rPr>
          <w:noProof/>
        </w:rPr>
        <w:t>2</w:t>
      </w:r>
      <w:r>
        <w:fldChar w:fldCharType="end"/>
      </w:r>
      <w:r>
        <w:rPr>
          <w:rFonts w:hint="eastAsia"/>
        </w:rPr>
        <w:t>的参数设置</w:t>
      </w:r>
      <w:r w:rsidR="00D51B3B">
        <w:rPr>
          <w:rFonts w:hint="eastAsia"/>
        </w:rPr>
        <w:t>进一步</w:t>
      </w:r>
      <w:r>
        <w:rPr>
          <w:rFonts w:hint="eastAsia"/>
        </w:rPr>
        <w:t>扩展为具有柔性项目结构的实例，</w:t>
      </w:r>
      <w:r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Pr="00554D09">
        <w:rPr>
          <w:rFonts w:hint="eastAsia"/>
        </w:rPr>
        <w:t>个实例。</w:t>
      </w:r>
    </w:p>
    <w:p w14:paraId="46BE6BE4" w14:textId="4C7861C4" w:rsidR="00687471" w:rsidRDefault="00687471" w:rsidP="00687471">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16A38">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3" w:name="_Ref79603593"/>
    </w:p>
    <w:p w14:paraId="55BC031A" w14:textId="36F0B6E7"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16A38">
        <w:rPr>
          <w:noProof/>
        </w:rPr>
        <w:t>2</w:t>
      </w:r>
      <w:r>
        <w:fldChar w:fldCharType="end"/>
      </w:r>
      <w:bookmarkEnd w:id="43"/>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366458"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366458"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366458"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366458"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4"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4"/>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5B4FFDF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12F0A">
        <w:rPr>
          <w:rFonts w:hint="eastAsia"/>
          <w:color w:val="0070C0"/>
        </w:rPr>
        <w:t>一个项目实例的</w:t>
      </w:r>
      <w:r w:rsidRPr="00974C6C">
        <w:rPr>
          <w:rFonts w:hint="eastAsia"/>
          <w:color w:val="0070C0"/>
        </w:rPr>
        <w:t>某些情景的完成时间可以超过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Pr="00974C6C">
        <w:rPr>
          <w:rFonts w:hint="eastAsia"/>
          <w:color w:val="0070C0"/>
        </w:rPr>
        <w:t>。</w:t>
      </w:r>
    </w:p>
    <w:p w14:paraId="0EC803FE" w14:textId="77777777" w:rsidR="00687471" w:rsidRDefault="00687471" w:rsidP="00687471">
      <w:pPr>
        <w:pStyle w:val="2"/>
      </w:pPr>
      <w:r>
        <w:rPr>
          <w:rFonts w:hint="eastAsia"/>
        </w:rPr>
        <w:t>性能指标</w:t>
      </w:r>
    </w:p>
    <w:p w14:paraId="2A4DD25C" w14:textId="3A23D8BC"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5E3345" w:rsidRPr="005E3345">
        <w:rPr>
          <w:rFonts w:hint="eastAsia"/>
          <w:color w:val="0070C0"/>
        </w:rPr>
        <w:t>【这里是分为求出可行解和未求出可行解吗？】</w:t>
      </w:r>
      <w:r>
        <w:rPr>
          <w:rFonts w:hint="eastAsia"/>
        </w:rPr>
        <w:t>，并使用以下指标评估</w:t>
      </w:r>
      <w:r>
        <w:rPr>
          <w:rFonts w:hint="eastAsia"/>
        </w:rPr>
        <w:t>DE</w:t>
      </w:r>
      <w:r>
        <w:rPr>
          <w:rFonts w:hint="eastAsia"/>
        </w:rPr>
        <w:t>的性能：</w:t>
      </w:r>
    </w:p>
    <w:p w14:paraId="3B92861C" w14:textId="642D77FB" w:rsidR="00CD6C41" w:rsidRDefault="00CD6C41" w:rsidP="00CD6C41">
      <w:pPr>
        <w:ind w:firstLine="420"/>
      </w:pPr>
      <w:r>
        <w:rPr>
          <w:rFonts w:hint="eastAsia"/>
        </w:rPr>
        <w:t>（</w:t>
      </w:r>
      <w:r>
        <w:rPr>
          <w:rFonts w:hint="eastAsia"/>
        </w:rPr>
        <w:t>1</w:t>
      </w:r>
      <w:r>
        <w:rPr>
          <w:rFonts w:hint="eastAsia"/>
        </w:rPr>
        <w:t>）平均响应变量（</w:t>
      </w:r>
      <w:r>
        <w:rPr>
          <w:rFonts w:cs="Times New Roman"/>
          <w:iCs/>
        </w:rPr>
        <w:t xml:space="preserve">Average </w:t>
      </w:r>
      <w:r>
        <w:rPr>
          <w:rFonts w:cs="Times New Roman" w:hint="eastAsia"/>
          <w:iCs/>
        </w:rPr>
        <w:t>response</w:t>
      </w:r>
      <w:r>
        <w:rPr>
          <w:rFonts w:cs="Times New Roman"/>
          <w:iCs/>
        </w:rPr>
        <w:t xml:space="preserve"> variable</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725614E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30</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7775239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31</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lastRenderedPageBreak/>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CD6C41">
      <w:pPr>
        <w:ind w:firstLineChars="0" w:firstLine="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7DF367" w14:textId="72E7797A" w:rsidR="00A4624B" w:rsidRPr="00E443A1" w:rsidRDefault="00F210CB" w:rsidP="00CD6C41">
      <w:pPr>
        <w:ind w:firstLineChars="0" w:firstLine="0"/>
        <w:rPr>
          <w:iCs/>
          <w:color w:val="0070C0"/>
        </w:rPr>
      </w:pPr>
      <w:r w:rsidRPr="00E443A1">
        <w:rPr>
          <w:rFonts w:hint="eastAsia"/>
          <w:color w:val="0070C0"/>
          <w:szCs w:val="21"/>
        </w:rPr>
        <w:t>在</w:t>
      </w:r>
      <m:oMath>
        <m:sSub>
          <m:sSubPr>
            <m:ctrlPr>
              <w:rPr>
                <w:rFonts w:ascii="Cambria Math" w:hAnsi="Cambria Math"/>
                <w:color w:val="0070C0"/>
              </w:rPr>
            </m:ctrlPr>
          </m:sSubPr>
          <m:e>
            <m:r>
              <w:rPr>
                <w:rFonts w:ascii="Cambria Math" w:hAnsi="Cambria Math" w:hint="eastAsia"/>
                <w:color w:val="0070C0"/>
              </w:rPr>
              <m:t>SET</m:t>
            </m:r>
          </m:e>
          <m:sub>
            <m:r>
              <w:rPr>
                <w:rFonts w:ascii="Cambria Math" w:hAnsi="Cambria Math"/>
                <w:color w:val="0070C0"/>
              </w:rPr>
              <m:t>1</m:t>
            </m:r>
          </m:sub>
        </m:sSub>
      </m:oMath>
      <w:r w:rsidRPr="00E443A1">
        <w:rPr>
          <w:rFonts w:hint="eastAsia"/>
          <w:color w:val="0070C0"/>
        </w:rPr>
        <w:t>上，</w:t>
      </w:r>
      <w:r w:rsidRPr="00E443A1">
        <w:rPr>
          <w:rFonts w:hint="eastAsia"/>
          <w:color w:val="0070C0"/>
        </w:rPr>
        <w:t>DE</w:t>
      </w:r>
      <w:r w:rsidRPr="00E443A1">
        <w:rPr>
          <w:rFonts w:hint="eastAsia"/>
          <w:color w:val="0070C0"/>
        </w:rPr>
        <w:t>的性能主要是通过与</w:t>
      </w:r>
      <w:r w:rsidRPr="00E443A1">
        <w:rPr>
          <w:rFonts w:hint="eastAsia"/>
          <w:color w:val="0070C0"/>
        </w:rPr>
        <w:t>CPLEX</w:t>
      </w:r>
      <w:r w:rsidRPr="00E443A1">
        <w:rPr>
          <w:rFonts w:hint="eastAsia"/>
          <w:color w:val="0070C0"/>
        </w:rPr>
        <w:t>的可行解以及随机搜索得到的解进行比较，</w:t>
      </w:r>
      <w:r w:rsidR="00E443A1" w:rsidRPr="00E443A1">
        <w:rPr>
          <w:rFonts w:hint="eastAsia"/>
          <w:color w:val="0070C0"/>
        </w:rPr>
        <w:t>后面与</w:t>
      </w:r>
      <w:r w:rsidR="00E443A1" w:rsidRPr="00E443A1">
        <w:rPr>
          <w:rFonts w:hint="eastAsia"/>
          <w:color w:val="0070C0"/>
        </w:rPr>
        <w:t>GA</w:t>
      </w:r>
      <w:r w:rsidR="00E443A1" w:rsidRPr="00E443A1">
        <w:rPr>
          <w:rFonts w:hint="eastAsia"/>
          <w:color w:val="0070C0"/>
        </w:rPr>
        <w:t>做比较，也是将</w:t>
      </w:r>
      <w:r w:rsidR="00E443A1" w:rsidRPr="00E443A1">
        <w:rPr>
          <w:rFonts w:hint="eastAsia"/>
          <w:color w:val="0070C0"/>
        </w:rPr>
        <w:t>RSA</w:t>
      </w:r>
      <w:r w:rsidR="00E443A1" w:rsidRPr="00E443A1">
        <w:rPr>
          <w:rFonts w:hint="eastAsia"/>
          <w:color w:val="0070C0"/>
        </w:rPr>
        <w:t>作为基准进行。</w:t>
      </w:r>
      <w:r w:rsidR="00E443A1">
        <w:rPr>
          <w:rFonts w:hint="eastAsia"/>
          <w:color w:val="0070C0"/>
        </w:rPr>
        <w:t>有一个问题是，对于</w:t>
      </w:r>
      <w:r w:rsidR="00E443A1">
        <w:rPr>
          <w:rFonts w:hint="eastAsia"/>
          <w:color w:val="0070C0"/>
        </w:rPr>
        <w:t>J</w:t>
      </w:r>
      <w:r w:rsidR="00E443A1">
        <w:rPr>
          <w:color w:val="0070C0"/>
        </w:rPr>
        <w:t>5</w:t>
      </w:r>
      <w:r w:rsidR="00E443A1">
        <w:rPr>
          <w:rFonts w:hint="eastAsia"/>
          <w:color w:val="0070C0"/>
        </w:rPr>
        <w:t>和</w:t>
      </w:r>
      <w:r w:rsidR="00E443A1">
        <w:rPr>
          <w:rFonts w:hint="eastAsia"/>
          <w:color w:val="0070C0"/>
        </w:rPr>
        <w:t>J</w:t>
      </w:r>
      <w:r w:rsidR="00E443A1">
        <w:rPr>
          <w:color w:val="0070C0"/>
        </w:rPr>
        <w:t>10</w:t>
      </w:r>
      <w:r w:rsidR="00E443A1">
        <w:rPr>
          <w:rFonts w:hint="eastAsia"/>
          <w:color w:val="0070C0"/>
        </w:rPr>
        <w:t>的</w:t>
      </w:r>
      <m:oMath>
        <m:sSub>
          <m:sSubPr>
            <m:ctrlPr>
              <w:rPr>
                <w:rFonts w:ascii="Cambria Math" w:hAnsi="Cambria Math"/>
                <w:color w:val="0070C0"/>
              </w:rPr>
            </m:ctrlPr>
          </m:sSubPr>
          <m:e>
            <m:r>
              <w:rPr>
                <w:rFonts w:ascii="Cambria Math" w:hAnsi="Cambria Math" w:hint="eastAsia"/>
                <w:color w:val="0070C0"/>
              </w:rPr>
              <m:t>SET</m:t>
            </m:r>
          </m:e>
          <m:sub>
            <m:r>
              <w:rPr>
                <w:rFonts w:ascii="Cambria Math" w:hAnsi="Cambria Math"/>
                <w:color w:val="0070C0"/>
              </w:rPr>
              <m:t>1</m:t>
            </m:r>
          </m:sub>
        </m:sSub>
      </m:oMath>
      <w:r w:rsidR="00E443A1">
        <w:rPr>
          <w:rFonts w:hint="eastAsia"/>
          <w:color w:val="0070C0"/>
        </w:rPr>
        <w:t>可以用</w:t>
      </w:r>
      <w:r w:rsidR="00E443A1">
        <w:rPr>
          <w:rFonts w:hint="eastAsia"/>
          <w:color w:val="0070C0"/>
        </w:rPr>
        <w:t>CPLEX</w:t>
      </w:r>
      <w:r w:rsidR="00E443A1">
        <w:rPr>
          <w:rFonts w:hint="eastAsia"/>
          <w:color w:val="0070C0"/>
        </w:rPr>
        <w:t>求出可行解，但是对于</w:t>
      </w:r>
      <w:r w:rsidR="00E443A1">
        <w:rPr>
          <w:rFonts w:hint="eastAsia"/>
          <w:color w:val="0070C0"/>
        </w:rPr>
        <w:t>J</w:t>
      </w:r>
      <w:r w:rsidR="00E443A1">
        <w:rPr>
          <w:color w:val="0070C0"/>
        </w:rPr>
        <w:t>30</w:t>
      </w:r>
      <w:r w:rsidR="00E443A1">
        <w:rPr>
          <w:rFonts w:hint="eastAsia"/>
          <w:color w:val="0070C0"/>
        </w:rPr>
        <w:t>的</w:t>
      </w:r>
      <m:oMath>
        <m:sSub>
          <m:sSubPr>
            <m:ctrlPr>
              <w:rPr>
                <w:rFonts w:ascii="Cambria Math" w:hAnsi="Cambria Math"/>
                <w:color w:val="0070C0"/>
              </w:rPr>
            </m:ctrlPr>
          </m:sSubPr>
          <m:e>
            <m:r>
              <w:rPr>
                <w:rFonts w:ascii="Cambria Math" w:hAnsi="Cambria Math" w:hint="eastAsia"/>
                <w:color w:val="0070C0"/>
              </w:rPr>
              <m:t>SET</m:t>
            </m:r>
          </m:e>
          <m:sub>
            <m:r>
              <w:rPr>
                <w:rFonts w:ascii="Cambria Math" w:hAnsi="Cambria Math"/>
                <w:color w:val="0070C0"/>
              </w:rPr>
              <m:t>1</m:t>
            </m:r>
          </m:sub>
        </m:sSub>
      </m:oMath>
    </w:p>
    <w:p w14:paraId="25CD6285" w14:textId="4D5981CB" w:rsidR="00687471" w:rsidRDefault="00687471" w:rsidP="00687471">
      <w:pPr>
        <w:pStyle w:val="2"/>
      </w:pPr>
      <w:r>
        <w:rPr>
          <w:rFonts w:hint="eastAsia"/>
        </w:rPr>
        <w:t>收敛性分析</w:t>
      </w:r>
    </w:p>
    <w:p w14:paraId="0A0A72CD" w14:textId="3CADA9DC" w:rsidR="00B44549"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r w:rsidR="00443630">
        <w:rPr>
          <w:rFonts w:hint="eastAsia"/>
        </w:rPr>
        <w:t>表</w:t>
      </w:r>
      <w:r w:rsidR="00443630">
        <w:rPr>
          <w:rFonts w:hint="eastAsia"/>
        </w:rPr>
        <w:t>3</w:t>
      </w:r>
      <w:r w:rsidR="00443630" w:rsidRPr="00443630">
        <w:rPr>
          <w:rFonts w:hint="eastAsia"/>
        </w:rPr>
        <w:t>展示了不同情景数量下变异系数的最大值（</w:t>
      </w:r>
      <w:r w:rsidR="00443630" w:rsidRPr="00443630">
        <w:rPr>
          <w:rFonts w:hint="eastAsia"/>
        </w:rPr>
        <w:t>Max</w:t>
      </w:r>
      <w:r w:rsidR="00443630" w:rsidRPr="00443630">
        <w:rPr>
          <w:rFonts w:hint="eastAsia"/>
        </w:rPr>
        <w:t>）、最小值（</w:t>
      </w:r>
      <w:r w:rsidR="00443630" w:rsidRPr="00443630">
        <w:rPr>
          <w:rFonts w:hint="eastAsia"/>
        </w:rPr>
        <w:t>Min</w:t>
      </w:r>
      <w:r w:rsidR="00443630" w:rsidRPr="00443630">
        <w:rPr>
          <w:rFonts w:hint="eastAsia"/>
        </w:rPr>
        <w:t>）、</w:t>
      </w:r>
      <w:r w:rsidR="00443630" w:rsidRPr="00443630">
        <w:rPr>
          <w:rFonts w:hint="eastAsia"/>
        </w:rPr>
        <w:t>极差（</w:t>
      </w:r>
      <w:r w:rsidR="00443630" w:rsidRPr="00443630">
        <w:rPr>
          <w:rFonts w:hint="eastAsia"/>
        </w:rPr>
        <w:t>Gap=Max-Min</w:t>
      </w:r>
      <w:r w:rsidR="00443630" w:rsidRPr="00443630">
        <w:rPr>
          <w:rFonts w:hint="eastAsia"/>
        </w:rPr>
        <w:t>）</w:t>
      </w:r>
      <w:r w:rsidR="00443630">
        <w:rPr>
          <w:rFonts w:hint="eastAsia"/>
        </w:rPr>
        <w:t>、</w:t>
      </w:r>
      <w:r w:rsidR="00443630" w:rsidRPr="00443630">
        <w:rPr>
          <w:rFonts w:hint="eastAsia"/>
        </w:rPr>
        <w:t>均值（</w:t>
      </w:r>
      <w:r w:rsidR="00443630" w:rsidRPr="00443630">
        <w:rPr>
          <w:rFonts w:hint="eastAsia"/>
        </w:rPr>
        <w:t>Avg</w:t>
      </w:r>
      <w:r w:rsidR="00443630" w:rsidRPr="00443630">
        <w:rPr>
          <w:rFonts w:hint="eastAsia"/>
        </w:rPr>
        <w:t>）、</w:t>
      </w:r>
      <w:r w:rsidR="00443630">
        <w:rPr>
          <w:rFonts w:hint="eastAsia"/>
        </w:rPr>
        <w:t>标准差（</w:t>
      </w:r>
      <w:r w:rsidR="00443630">
        <w:rPr>
          <w:rFonts w:hint="eastAsia"/>
        </w:rPr>
        <w:t>S</w:t>
      </w:r>
      <w:r w:rsidR="00443630">
        <w:t>td</w:t>
      </w:r>
      <w:r w:rsidR="00443630">
        <w:rPr>
          <w:rFonts w:hint="eastAsia"/>
        </w:rPr>
        <w:t>）、变异系数（</w:t>
      </w:r>
      <w:r w:rsidR="00443630" w:rsidRPr="00F36B62">
        <w:rPr>
          <w:rFonts w:hint="eastAsia"/>
          <w:iCs/>
          <w:szCs w:val="21"/>
        </w:rPr>
        <w:t>CV</w:t>
      </w:r>
      <w:r w:rsidR="00443630">
        <w:rPr>
          <w:rFonts w:hint="eastAsia"/>
          <w:iCs/>
          <w:szCs w:val="21"/>
        </w:rPr>
        <w:t>）和</w:t>
      </w:r>
      <w:bookmarkStart w:id="45" w:name="_GoBack"/>
      <w:bookmarkEnd w:id="45"/>
      <w:r w:rsidR="00443630" w:rsidRPr="00443630">
        <w:rPr>
          <w:rFonts w:hint="eastAsia"/>
        </w:rPr>
        <w:t>求解每个实例所需的平均计算时间</w:t>
      </w:r>
    </w:p>
    <w:p w14:paraId="32AEF1B9" w14:textId="456C8150"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16A38">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0E2255">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0E2255">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0E2255">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0E2255">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0E2255">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0E2255">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0E2255">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1850BACB"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9DFB9BB"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B015A4">
        <w:rPr>
          <w:rFonts w:hint="eastAsia"/>
          <w:color w:val="0070C0"/>
        </w:rPr>
        <w:t>截止日期，这样得到的实验结果可以做收敛性分析。</w:t>
      </w:r>
    </w:p>
    <w:p w14:paraId="6AAA8DD3" w14:textId="35A1F40A"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的，因此一个实例对应着两个日期：一个是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w:rPr>
            <w:rFonts w:ascii="Cambria Math" w:hAnsi="Cambria Math"/>
            <w:color w:val="0070C0"/>
          </w:rPr>
          <m:t>&gt;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Pr>
          <w:rFonts w:hint="eastAsia"/>
          <w:color w:val="0070C0"/>
        </w:rPr>
        <w:t>设置为</w:t>
      </w:r>
      <w:r w:rsidR="00B015A4">
        <w:rPr>
          <w:rFonts w:hint="eastAsia"/>
          <w:color w:val="0070C0"/>
        </w:rPr>
        <w:t>DE</w:t>
      </w:r>
      <w:r w:rsidR="00B015A4">
        <w:rPr>
          <w:rFonts w:hint="eastAsia"/>
          <w:color w:val="0070C0"/>
        </w:rPr>
        <w:t>最后获得的</w:t>
      </w:r>
      <w:r w:rsidR="0011490E">
        <w:rPr>
          <w:rFonts w:hint="eastAsia"/>
          <w:color w:val="0070C0"/>
        </w:rPr>
        <w:t>最优</w:t>
      </w:r>
      <w:r w:rsidR="00B015A4">
        <w:rPr>
          <w:rFonts w:hint="eastAsia"/>
          <w:color w:val="0070C0"/>
        </w:rPr>
        <w:t>个体仿真过程中最大的项目完成时间，但目前有一个问题是，此时的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029051A1" w14:textId="147ADAB1" w:rsidR="00687471" w:rsidRDefault="00687471" w:rsidP="00A675E8">
      <w:pPr>
        <w:ind w:firstLine="420"/>
        <w:rPr>
          <w:iCs/>
          <w:szCs w:val="21"/>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6" w:name="OLE_LINK18"/>
      <w:bookmarkStart w:id="47" w:name="OLE_LINK19"/>
      <m:oMath>
        <m:r>
          <w:rPr>
            <w:rFonts w:ascii="Cambria Math" w:hAnsi="Cambria Math" w:hint="eastAsia"/>
            <w:szCs w:val="21"/>
          </w:rPr>
          <m:t>F</m:t>
        </m:r>
      </m:oMath>
      <w:bookmarkEnd w:id="46"/>
      <w:bookmarkEnd w:id="47"/>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w:lastRenderedPageBreak/>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9973B2">
        <w:rPr>
          <w:rFonts w:hint="eastAsia"/>
        </w:rPr>
        <w:t>表</w:t>
      </w:r>
      <w:r w:rsidR="009973B2">
        <w:rPr>
          <w:rFonts w:hint="eastAsia"/>
        </w:rPr>
        <w:t xml:space="preserve"> </w:t>
      </w:r>
      <w:r w:rsidR="009973B2">
        <w:rPr>
          <w:noProof/>
        </w:rPr>
        <w:t>4</w:t>
      </w:r>
      <w:r>
        <w:rPr>
          <w:iCs/>
          <w:szCs w:val="21"/>
        </w:rPr>
        <w:fldChar w:fldCharType="end"/>
      </w:r>
      <w:r w:rsidRPr="00A367A8">
        <w:rPr>
          <w:rFonts w:hint="eastAsia"/>
          <w:iCs/>
          <w:szCs w:val="21"/>
        </w:rPr>
        <w:t>所示。</w:t>
      </w:r>
    </w:p>
    <w:p w14:paraId="7598386B" w14:textId="4A90A3CC" w:rsidR="00687471" w:rsidRDefault="00687471" w:rsidP="00687471">
      <w:pPr>
        <w:ind w:firstLine="420"/>
      </w:pPr>
      <w:r>
        <w:rPr>
          <w:rFonts w:hint="eastAsia"/>
        </w:rPr>
        <w:t>利用</w:t>
      </w:r>
      <w:r>
        <w:rPr>
          <w:rFonts w:hint="eastAsia"/>
        </w:rPr>
        <w:t>CPLEX</w:t>
      </w:r>
      <w:r w:rsidRPr="009973B2">
        <w:t xml:space="preserve"> 12</w:t>
      </w:r>
      <w:r w:rsidRPr="009973B2">
        <w:rPr>
          <w:rFonts w:hint="eastAsia"/>
        </w:rPr>
        <w:t>.</w:t>
      </w:r>
      <w:r w:rsidRPr="009973B2">
        <w:t>9</w:t>
      </w:r>
      <w:r w:rsidRPr="009973B2">
        <w:rPr>
          <w:rFonts w:hint="eastAsia"/>
        </w:rPr>
        <w:t>在</w:t>
      </w:r>
      <w:r w:rsidR="00DE6EDA" w:rsidRPr="009973B2">
        <w:t>1800</w:t>
      </w:r>
      <w:r w:rsidRPr="009973B2">
        <w:rPr>
          <w:rFonts w:hint="eastAsia"/>
        </w:rPr>
        <w:t>秒的时间限制下求解基准数据集</w:t>
      </w:r>
      <w:r w:rsidR="009973B2" w:rsidRPr="009973B2">
        <w:rPr>
          <w:rFonts w:hint="eastAsia"/>
        </w:rPr>
        <w:t>J</w:t>
      </w:r>
      <w:r w:rsidR="009973B2" w:rsidRPr="009973B2">
        <w:t>5</w:t>
      </w:r>
      <w:r w:rsidR="009973B2" w:rsidRPr="009973B2">
        <w:rPr>
          <w:rFonts w:hint="eastAsia"/>
        </w:rPr>
        <w:t>和</w:t>
      </w:r>
      <w:r w:rsidR="009973B2" w:rsidRPr="009973B2">
        <w:rPr>
          <w:rFonts w:hint="eastAsia"/>
        </w:rPr>
        <w:t>J</w:t>
      </w:r>
      <w:r w:rsidR="009973B2" w:rsidRPr="009973B2">
        <w:t>10</w:t>
      </w:r>
      <w:r w:rsidRPr="009973B2">
        <w:rPr>
          <w:rFonts w:hint="eastAsia"/>
        </w:rPr>
        <w:t>中每个实例的模型</w:t>
      </w:r>
      <w:r w:rsidRPr="009973B2">
        <w:rPr>
          <w:rFonts w:hint="eastAsia"/>
        </w:rPr>
        <w:t>M</w:t>
      </w:r>
      <w:r w:rsidRPr="009973B2">
        <w:t>1</w:t>
      </w:r>
      <w:r w:rsidRPr="009973B2">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p>
    <w:p w14:paraId="6BB96425" w14:textId="0173CCC2" w:rsidR="00687471" w:rsidRDefault="00687471" w:rsidP="00687471">
      <w:pPr>
        <w:pStyle w:val="a3"/>
        <w:keepNext/>
        <w:ind w:firstLine="420"/>
      </w:pPr>
      <w:bookmarkStart w:id="48" w:name="_Ref646248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16A38">
        <w:rPr>
          <w:noProof/>
        </w:rPr>
        <w:t>4</w:t>
      </w:r>
      <w:r>
        <w:fldChar w:fldCharType="end"/>
      </w:r>
      <w:bookmarkEnd w:id="48"/>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3D2E5F7F"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Pr="00B16A38">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1621BB" w:rsidRPr="007F65E6" w14:paraId="00F25ED4" w14:textId="77777777" w:rsidTr="000D76AB">
        <w:trPr>
          <w:jc w:val="center"/>
        </w:trPr>
        <w:tc>
          <w:tcPr>
            <w:tcW w:w="868" w:type="pct"/>
            <w:tcBorders>
              <w:top w:val="single" w:sz="2" w:space="0" w:color="auto"/>
              <w:bottom w:val="nil"/>
            </w:tcBorders>
            <w:vAlign w:val="center"/>
          </w:tcPr>
          <w:p w14:paraId="0E7557DB"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77777777" w:rsidR="001621BB" w:rsidRPr="007F65E6" w:rsidRDefault="001621BB" w:rsidP="001621BB">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77306516" w:rsidR="001621BB" w:rsidRPr="007F65E6" w:rsidRDefault="001621BB" w:rsidP="001621BB">
            <w:pPr>
              <w:spacing w:line="240" w:lineRule="auto"/>
              <w:ind w:firstLineChars="0" w:firstLine="0"/>
              <w:jc w:val="center"/>
            </w:pPr>
          </w:p>
        </w:tc>
      </w:tr>
      <w:tr w:rsidR="001621BB" w:rsidRPr="007F65E6" w14:paraId="2BB5CEBB" w14:textId="77777777" w:rsidTr="000D76AB">
        <w:trPr>
          <w:jc w:val="center"/>
        </w:trPr>
        <w:tc>
          <w:tcPr>
            <w:tcW w:w="868" w:type="pct"/>
            <w:tcBorders>
              <w:top w:val="nil"/>
              <w:bottom w:val="nil"/>
            </w:tcBorders>
            <w:vAlign w:val="center"/>
          </w:tcPr>
          <w:p w14:paraId="6D2C9041" w14:textId="77777777" w:rsidR="001621BB" w:rsidRPr="007F65E6" w:rsidRDefault="001621BB" w:rsidP="001621BB">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7777777" w:rsidR="001621BB" w:rsidRPr="007F65E6" w:rsidRDefault="001621BB" w:rsidP="001621BB">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Borders>
              <w:top w:val="nil"/>
              <w:bottom w:val="nil"/>
            </w:tcBorders>
          </w:tcPr>
          <w:p w14:paraId="7F42409D" w14:textId="16A2F0E9" w:rsidR="001621BB" w:rsidRPr="007F65E6" w:rsidRDefault="001621BB" w:rsidP="001621BB">
            <w:pPr>
              <w:spacing w:line="240" w:lineRule="auto"/>
              <w:ind w:firstLineChars="0" w:firstLine="0"/>
              <w:jc w:val="center"/>
            </w:pPr>
          </w:p>
        </w:tc>
      </w:tr>
      <w:tr w:rsidR="001621BB" w:rsidRPr="007F65E6" w14:paraId="2445BFB4" w14:textId="77777777" w:rsidTr="000D76AB">
        <w:trPr>
          <w:jc w:val="center"/>
        </w:trPr>
        <w:tc>
          <w:tcPr>
            <w:tcW w:w="868" w:type="pct"/>
            <w:tcBorders>
              <w:top w:val="nil"/>
            </w:tcBorders>
            <w:vAlign w:val="center"/>
          </w:tcPr>
          <w:p w14:paraId="78C8B3F9"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Borders>
              <w:top w:val="nil"/>
            </w:tcBorders>
          </w:tcPr>
          <w:p w14:paraId="668C026B" w14:textId="0400CE20" w:rsidR="001621BB" w:rsidRPr="007F65E6" w:rsidRDefault="001621BB" w:rsidP="001621BB">
            <w:pPr>
              <w:spacing w:line="240" w:lineRule="auto"/>
              <w:ind w:firstLineChars="0" w:firstLine="0"/>
              <w:jc w:val="center"/>
            </w:pPr>
          </w:p>
        </w:tc>
      </w:tr>
      <w:tr w:rsidR="001621BB" w:rsidRPr="007F65E6" w14:paraId="3F5BBE27" w14:textId="77777777" w:rsidTr="000D76AB">
        <w:trPr>
          <w:jc w:val="center"/>
        </w:trPr>
        <w:tc>
          <w:tcPr>
            <w:tcW w:w="868" w:type="pct"/>
            <w:vAlign w:val="center"/>
          </w:tcPr>
          <w:p w14:paraId="22D82765" w14:textId="77777777" w:rsidR="001621BB" w:rsidRPr="007F65E6" w:rsidRDefault="001621BB" w:rsidP="001621BB">
            <w:pPr>
              <w:spacing w:line="240" w:lineRule="auto"/>
              <w:ind w:firstLineChars="0" w:firstLine="0"/>
              <w:jc w:val="center"/>
            </w:pPr>
            <w:r w:rsidRPr="007F65E6">
              <w:rPr>
                <w:rFonts w:hint="eastAsia"/>
              </w:rPr>
              <w:t>4</w:t>
            </w:r>
          </w:p>
        </w:tc>
        <w:tc>
          <w:tcPr>
            <w:tcW w:w="1033" w:type="pct"/>
            <w:vAlign w:val="center"/>
          </w:tcPr>
          <w:p w14:paraId="596C20B6"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242FC9D9"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585F5A9B"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5D23BECE" w14:textId="2DF04CEF" w:rsidR="001621BB" w:rsidRPr="007F65E6" w:rsidRDefault="001621BB" w:rsidP="001621BB">
            <w:pPr>
              <w:spacing w:line="240" w:lineRule="auto"/>
              <w:ind w:firstLineChars="0" w:firstLine="0"/>
              <w:jc w:val="center"/>
            </w:pPr>
          </w:p>
        </w:tc>
      </w:tr>
      <w:tr w:rsidR="001621BB" w:rsidRPr="007F65E6" w14:paraId="634E3FE5" w14:textId="77777777" w:rsidTr="000D76AB">
        <w:trPr>
          <w:jc w:val="center"/>
        </w:trPr>
        <w:tc>
          <w:tcPr>
            <w:tcW w:w="868" w:type="pct"/>
            <w:vAlign w:val="center"/>
          </w:tcPr>
          <w:p w14:paraId="3D9AA56D" w14:textId="77777777" w:rsidR="001621BB" w:rsidRPr="007F65E6" w:rsidRDefault="001621BB" w:rsidP="001621BB">
            <w:pPr>
              <w:spacing w:line="240" w:lineRule="auto"/>
              <w:ind w:firstLineChars="0" w:firstLine="0"/>
              <w:jc w:val="center"/>
            </w:pPr>
            <w:r w:rsidRPr="007F65E6">
              <w:rPr>
                <w:rFonts w:hint="eastAsia"/>
              </w:rPr>
              <w:t>5</w:t>
            </w:r>
          </w:p>
        </w:tc>
        <w:tc>
          <w:tcPr>
            <w:tcW w:w="1033" w:type="pct"/>
            <w:vAlign w:val="center"/>
          </w:tcPr>
          <w:p w14:paraId="70C91678"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6D6FEB8F"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9ACB16D"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711F92C3" w14:textId="76C44636" w:rsidR="001621BB" w:rsidRPr="007F65E6" w:rsidRDefault="001621BB" w:rsidP="001621BB">
            <w:pPr>
              <w:spacing w:line="240" w:lineRule="auto"/>
              <w:ind w:firstLineChars="0" w:firstLine="0"/>
              <w:jc w:val="center"/>
            </w:pPr>
          </w:p>
        </w:tc>
      </w:tr>
      <w:tr w:rsidR="001621BB" w:rsidRPr="007F65E6" w14:paraId="24A640BE" w14:textId="77777777" w:rsidTr="000D76AB">
        <w:trPr>
          <w:jc w:val="center"/>
        </w:trPr>
        <w:tc>
          <w:tcPr>
            <w:tcW w:w="868" w:type="pct"/>
            <w:vAlign w:val="center"/>
          </w:tcPr>
          <w:p w14:paraId="4BF6142D" w14:textId="77777777" w:rsidR="001621BB" w:rsidRPr="007F65E6" w:rsidRDefault="001621BB" w:rsidP="001621BB">
            <w:pPr>
              <w:spacing w:line="240" w:lineRule="auto"/>
              <w:ind w:firstLineChars="0" w:firstLine="0"/>
              <w:jc w:val="center"/>
            </w:pPr>
            <w:r w:rsidRPr="007F65E6">
              <w:rPr>
                <w:rFonts w:hint="eastAsia"/>
              </w:rPr>
              <w:t>6</w:t>
            </w:r>
          </w:p>
        </w:tc>
        <w:tc>
          <w:tcPr>
            <w:tcW w:w="1033" w:type="pct"/>
            <w:vAlign w:val="center"/>
          </w:tcPr>
          <w:p w14:paraId="3A70CFF9"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14E76431" w14:textId="77777777" w:rsidR="001621BB" w:rsidRPr="007F65E6" w:rsidRDefault="001621BB" w:rsidP="001621BB">
            <w:pPr>
              <w:spacing w:line="240" w:lineRule="auto"/>
              <w:ind w:firstLineChars="0" w:firstLine="0"/>
              <w:jc w:val="center"/>
            </w:pPr>
            <w:r w:rsidRPr="007F65E6">
              <w:rPr>
                <w:rFonts w:hint="eastAsia"/>
              </w:rPr>
              <w:t>3</w:t>
            </w:r>
          </w:p>
        </w:tc>
        <w:tc>
          <w:tcPr>
            <w:tcW w:w="1034" w:type="pct"/>
            <w:vAlign w:val="center"/>
          </w:tcPr>
          <w:p w14:paraId="0BFB7263"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Pr>
          <w:p w14:paraId="485FF77D" w14:textId="62C67A34" w:rsidR="001621BB" w:rsidRPr="007F65E6" w:rsidRDefault="001621BB" w:rsidP="001621BB">
            <w:pPr>
              <w:spacing w:line="240" w:lineRule="auto"/>
              <w:ind w:firstLineChars="0" w:firstLine="0"/>
              <w:jc w:val="center"/>
            </w:pPr>
          </w:p>
        </w:tc>
      </w:tr>
      <w:tr w:rsidR="001621BB" w:rsidRPr="007F65E6" w14:paraId="0CBD7E87" w14:textId="77777777" w:rsidTr="000D76AB">
        <w:trPr>
          <w:jc w:val="center"/>
        </w:trPr>
        <w:tc>
          <w:tcPr>
            <w:tcW w:w="868" w:type="pct"/>
            <w:vAlign w:val="center"/>
          </w:tcPr>
          <w:p w14:paraId="190E73B2" w14:textId="77777777" w:rsidR="001621BB" w:rsidRPr="007F65E6" w:rsidRDefault="001621BB" w:rsidP="001621BB">
            <w:pPr>
              <w:spacing w:line="240" w:lineRule="auto"/>
              <w:ind w:firstLineChars="0" w:firstLine="0"/>
              <w:jc w:val="center"/>
            </w:pPr>
            <w:r w:rsidRPr="007F65E6">
              <w:rPr>
                <w:rFonts w:hint="eastAsia"/>
              </w:rPr>
              <w:t>7</w:t>
            </w:r>
          </w:p>
        </w:tc>
        <w:tc>
          <w:tcPr>
            <w:tcW w:w="1033" w:type="pct"/>
            <w:vAlign w:val="center"/>
          </w:tcPr>
          <w:p w14:paraId="5A792FC1"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7629F2E0"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42576D91"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2F13269F" w14:textId="734B0F01" w:rsidR="001621BB" w:rsidRPr="007F65E6" w:rsidRDefault="001621BB" w:rsidP="001621BB">
            <w:pPr>
              <w:spacing w:line="240" w:lineRule="auto"/>
              <w:ind w:firstLineChars="0" w:firstLine="0"/>
              <w:jc w:val="center"/>
            </w:pPr>
          </w:p>
        </w:tc>
      </w:tr>
      <w:tr w:rsidR="001621BB" w:rsidRPr="007F65E6" w14:paraId="0DEC8063" w14:textId="77777777" w:rsidTr="000D76AB">
        <w:trPr>
          <w:jc w:val="center"/>
        </w:trPr>
        <w:tc>
          <w:tcPr>
            <w:tcW w:w="868" w:type="pct"/>
            <w:vAlign w:val="center"/>
          </w:tcPr>
          <w:p w14:paraId="5CABAF92" w14:textId="77777777" w:rsidR="001621BB" w:rsidRPr="007F65E6" w:rsidRDefault="001621BB" w:rsidP="001621BB">
            <w:pPr>
              <w:spacing w:line="240" w:lineRule="auto"/>
              <w:ind w:firstLineChars="0" w:firstLine="0"/>
              <w:jc w:val="center"/>
            </w:pPr>
            <w:r w:rsidRPr="007F65E6">
              <w:rPr>
                <w:rFonts w:hint="eastAsia"/>
              </w:rPr>
              <w:t>8</w:t>
            </w:r>
          </w:p>
        </w:tc>
        <w:tc>
          <w:tcPr>
            <w:tcW w:w="1033" w:type="pct"/>
            <w:vAlign w:val="center"/>
          </w:tcPr>
          <w:p w14:paraId="417B6C86"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36FF2D84"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681FCD0"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73CCABEC" w14:textId="218B8BB5" w:rsidR="001621BB" w:rsidRPr="007F65E6" w:rsidRDefault="001621BB" w:rsidP="001621BB">
            <w:pPr>
              <w:spacing w:line="240" w:lineRule="auto"/>
              <w:ind w:firstLineChars="0" w:firstLine="0"/>
              <w:jc w:val="center"/>
            </w:pPr>
          </w:p>
        </w:tc>
      </w:tr>
      <w:tr w:rsidR="001621BB" w:rsidRPr="007F65E6" w14:paraId="3C3F05C5" w14:textId="77777777" w:rsidTr="000D76AB">
        <w:trPr>
          <w:jc w:val="center"/>
        </w:trPr>
        <w:tc>
          <w:tcPr>
            <w:tcW w:w="868" w:type="pct"/>
            <w:tcBorders>
              <w:bottom w:val="single" w:sz="4" w:space="0" w:color="auto"/>
            </w:tcBorders>
            <w:vAlign w:val="center"/>
          </w:tcPr>
          <w:p w14:paraId="45060EFC" w14:textId="77777777" w:rsidR="001621BB" w:rsidRPr="007F65E6" w:rsidRDefault="001621BB" w:rsidP="001621BB">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17B596D" w:rsidR="001621BB" w:rsidRPr="007F65E6" w:rsidRDefault="001621BB" w:rsidP="001621BB">
            <w:pPr>
              <w:spacing w:line="240" w:lineRule="auto"/>
              <w:ind w:firstLineChars="0" w:firstLine="0"/>
              <w:jc w:val="center"/>
            </w:pPr>
          </w:p>
        </w:tc>
      </w:tr>
    </w:tbl>
    <w:p w14:paraId="641B0142" w14:textId="77777777" w:rsidR="00882998" w:rsidRDefault="00882998" w:rsidP="00882998">
      <w:pPr>
        <w:ind w:firstLine="420"/>
      </w:pPr>
    </w:p>
    <w:p w14:paraId="68EC61A4" w14:textId="07A16307"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16A38">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366458"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6E5FD3" w:rsidRPr="00A57B74" w14:paraId="6019E8A6" w14:textId="77777777" w:rsidTr="00F801F3">
        <w:trPr>
          <w:tblHeader/>
          <w:jc w:val="center"/>
        </w:trPr>
        <w:tc>
          <w:tcPr>
            <w:tcW w:w="1250" w:type="pct"/>
            <w:tcBorders>
              <w:top w:val="single" w:sz="4" w:space="0" w:color="auto"/>
            </w:tcBorders>
            <w:vAlign w:val="center"/>
            <w:hideMark/>
          </w:tcPr>
          <w:p w14:paraId="7D3030AA" w14:textId="77777777" w:rsidR="006E5FD3" w:rsidRPr="00A57B74" w:rsidRDefault="006E5FD3" w:rsidP="006E5FD3">
            <w:pPr>
              <w:spacing w:line="240" w:lineRule="auto"/>
              <w:ind w:firstLineChars="0" w:firstLine="0"/>
              <w:jc w:val="center"/>
            </w:pPr>
            <w:r w:rsidRPr="00A57B74">
              <w:t>1</w:t>
            </w:r>
          </w:p>
        </w:tc>
        <w:tc>
          <w:tcPr>
            <w:tcW w:w="1250" w:type="pct"/>
            <w:tcBorders>
              <w:top w:val="single" w:sz="4" w:space="0" w:color="auto"/>
            </w:tcBorders>
          </w:tcPr>
          <w:p w14:paraId="3CC7E0E5" w14:textId="5F067D3E" w:rsidR="006E5FD3" w:rsidRPr="00861048" w:rsidRDefault="006E5FD3" w:rsidP="006E5FD3">
            <w:pPr>
              <w:spacing w:line="240" w:lineRule="auto"/>
              <w:ind w:firstLineChars="0" w:firstLine="0"/>
              <w:jc w:val="center"/>
              <w:rPr>
                <w:b/>
              </w:rPr>
            </w:pPr>
          </w:p>
        </w:tc>
        <w:tc>
          <w:tcPr>
            <w:tcW w:w="1250" w:type="pct"/>
            <w:tcBorders>
              <w:top w:val="single" w:sz="4" w:space="0" w:color="auto"/>
            </w:tcBorders>
          </w:tcPr>
          <w:p w14:paraId="5B0B83D6" w14:textId="7D130DD4" w:rsidR="006E5FD3" w:rsidRPr="00A57B74" w:rsidRDefault="006E5FD3" w:rsidP="006E5FD3">
            <w:pPr>
              <w:spacing w:line="240" w:lineRule="auto"/>
              <w:ind w:firstLineChars="0" w:firstLine="0"/>
              <w:jc w:val="center"/>
            </w:pPr>
          </w:p>
        </w:tc>
        <w:tc>
          <w:tcPr>
            <w:tcW w:w="1250" w:type="pct"/>
            <w:tcBorders>
              <w:top w:val="single" w:sz="4" w:space="0" w:color="auto"/>
            </w:tcBorders>
          </w:tcPr>
          <w:p w14:paraId="63CD8FFE" w14:textId="66CA61B3" w:rsidR="006E5FD3" w:rsidRPr="00861048" w:rsidRDefault="006E5FD3" w:rsidP="006E5FD3">
            <w:pPr>
              <w:spacing w:line="240" w:lineRule="auto"/>
              <w:ind w:firstLineChars="0" w:firstLine="0"/>
              <w:jc w:val="center"/>
              <w:rPr>
                <w:b/>
              </w:rPr>
            </w:pPr>
          </w:p>
        </w:tc>
      </w:tr>
      <w:tr w:rsidR="006E5FD3" w:rsidRPr="00A57B74" w14:paraId="07E93473" w14:textId="77777777" w:rsidTr="00F801F3">
        <w:trPr>
          <w:tblHeader/>
          <w:jc w:val="center"/>
        </w:trPr>
        <w:tc>
          <w:tcPr>
            <w:tcW w:w="1250" w:type="pct"/>
            <w:vAlign w:val="center"/>
            <w:hideMark/>
          </w:tcPr>
          <w:p w14:paraId="5CFF1F4A" w14:textId="77777777" w:rsidR="006E5FD3" w:rsidRPr="00A57B74" w:rsidRDefault="006E5FD3" w:rsidP="006E5FD3">
            <w:pPr>
              <w:spacing w:line="240" w:lineRule="auto"/>
              <w:ind w:firstLineChars="0" w:firstLine="0"/>
              <w:jc w:val="center"/>
            </w:pPr>
            <w:r w:rsidRPr="00A57B74">
              <w:t>2</w:t>
            </w:r>
          </w:p>
        </w:tc>
        <w:tc>
          <w:tcPr>
            <w:tcW w:w="1250" w:type="pct"/>
          </w:tcPr>
          <w:p w14:paraId="426044CE" w14:textId="1DBE33D7" w:rsidR="006E5FD3" w:rsidRPr="00A57B74" w:rsidRDefault="006E5FD3" w:rsidP="006E5FD3">
            <w:pPr>
              <w:spacing w:line="240" w:lineRule="auto"/>
              <w:ind w:firstLineChars="0" w:firstLine="0"/>
              <w:jc w:val="center"/>
              <w:rPr>
                <w:b/>
              </w:rPr>
            </w:pPr>
          </w:p>
        </w:tc>
        <w:tc>
          <w:tcPr>
            <w:tcW w:w="1250" w:type="pct"/>
          </w:tcPr>
          <w:p w14:paraId="023C7466" w14:textId="67575E01" w:rsidR="006E5FD3" w:rsidRPr="00861048" w:rsidRDefault="006E5FD3" w:rsidP="006E5FD3">
            <w:pPr>
              <w:spacing w:line="240" w:lineRule="auto"/>
              <w:ind w:firstLineChars="0" w:firstLine="0"/>
              <w:jc w:val="center"/>
              <w:rPr>
                <w:b/>
              </w:rPr>
            </w:pPr>
          </w:p>
        </w:tc>
        <w:tc>
          <w:tcPr>
            <w:tcW w:w="1250" w:type="pct"/>
          </w:tcPr>
          <w:p w14:paraId="644A0D32" w14:textId="16FF9DD9" w:rsidR="006E5FD3" w:rsidRPr="00861048" w:rsidRDefault="006E5FD3" w:rsidP="006E5FD3">
            <w:pPr>
              <w:spacing w:line="240" w:lineRule="auto"/>
              <w:ind w:firstLineChars="0" w:firstLine="0"/>
              <w:jc w:val="center"/>
              <w:rPr>
                <w:b/>
              </w:rPr>
            </w:pPr>
          </w:p>
        </w:tc>
      </w:tr>
      <w:tr w:rsidR="006E5FD3" w:rsidRPr="00A57B74" w14:paraId="601F5408" w14:textId="77777777" w:rsidTr="00F801F3">
        <w:trPr>
          <w:tblHeader/>
          <w:jc w:val="center"/>
        </w:trPr>
        <w:tc>
          <w:tcPr>
            <w:tcW w:w="1250" w:type="pct"/>
            <w:vAlign w:val="center"/>
            <w:hideMark/>
          </w:tcPr>
          <w:p w14:paraId="188DDEDF" w14:textId="77777777" w:rsidR="006E5FD3" w:rsidRPr="00A57B74" w:rsidRDefault="006E5FD3" w:rsidP="006E5FD3">
            <w:pPr>
              <w:spacing w:line="240" w:lineRule="auto"/>
              <w:ind w:firstLineChars="0" w:firstLine="0"/>
              <w:jc w:val="center"/>
            </w:pPr>
            <w:r w:rsidRPr="00A57B74">
              <w:t>3</w:t>
            </w:r>
          </w:p>
        </w:tc>
        <w:tc>
          <w:tcPr>
            <w:tcW w:w="1250" w:type="pct"/>
          </w:tcPr>
          <w:p w14:paraId="15ABC23E" w14:textId="3DD99F85" w:rsidR="006E5FD3" w:rsidRPr="00A57B74" w:rsidRDefault="006E5FD3" w:rsidP="006E5FD3">
            <w:pPr>
              <w:spacing w:line="240" w:lineRule="auto"/>
              <w:ind w:firstLineChars="0" w:firstLine="0"/>
              <w:jc w:val="center"/>
            </w:pPr>
          </w:p>
        </w:tc>
        <w:tc>
          <w:tcPr>
            <w:tcW w:w="1250" w:type="pct"/>
          </w:tcPr>
          <w:p w14:paraId="794784F5" w14:textId="7D3037CD" w:rsidR="006E5FD3" w:rsidRPr="00861048" w:rsidRDefault="006E5FD3" w:rsidP="006E5FD3">
            <w:pPr>
              <w:spacing w:line="240" w:lineRule="auto"/>
              <w:ind w:firstLineChars="0" w:firstLine="0"/>
              <w:jc w:val="center"/>
              <w:rPr>
                <w:b/>
              </w:rPr>
            </w:pPr>
          </w:p>
        </w:tc>
        <w:tc>
          <w:tcPr>
            <w:tcW w:w="1250" w:type="pct"/>
          </w:tcPr>
          <w:p w14:paraId="47C4B34C" w14:textId="24D79307" w:rsidR="006E5FD3" w:rsidRPr="00A57B74" w:rsidRDefault="006E5FD3" w:rsidP="006E5FD3">
            <w:pPr>
              <w:spacing w:line="240" w:lineRule="auto"/>
              <w:ind w:firstLineChars="0" w:firstLine="0"/>
              <w:jc w:val="center"/>
              <w:rPr>
                <w:b/>
              </w:rPr>
            </w:pPr>
          </w:p>
        </w:tc>
      </w:tr>
      <w:tr w:rsidR="00861048" w:rsidRPr="00A57B74" w14:paraId="5CD32402" w14:textId="77777777" w:rsidTr="00F801F3">
        <w:trPr>
          <w:tblHeader/>
          <w:jc w:val="center"/>
        </w:trPr>
        <w:tc>
          <w:tcPr>
            <w:tcW w:w="1250" w:type="pct"/>
            <w:vAlign w:val="center"/>
            <w:hideMark/>
          </w:tcPr>
          <w:p w14:paraId="2CE7A68D" w14:textId="6B461BC2" w:rsidR="00861048" w:rsidRPr="00A57B74" w:rsidRDefault="004368B3" w:rsidP="00861048">
            <w:pPr>
              <w:spacing w:line="240" w:lineRule="auto"/>
              <w:ind w:firstLineChars="0" w:firstLine="0"/>
              <w:jc w:val="center"/>
            </w:pPr>
            <w:r>
              <w:rPr>
                <w:rFonts w:hint="eastAsia"/>
              </w:rPr>
              <w:t>极差</w:t>
            </w:r>
          </w:p>
        </w:tc>
        <w:tc>
          <w:tcPr>
            <w:tcW w:w="1250" w:type="pct"/>
          </w:tcPr>
          <w:p w14:paraId="4DED3B6D" w14:textId="38C07338" w:rsidR="00861048" w:rsidRPr="00A57B74" w:rsidRDefault="00861048" w:rsidP="00861048">
            <w:pPr>
              <w:spacing w:line="240" w:lineRule="auto"/>
              <w:ind w:firstLineChars="0" w:firstLine="0"/>
              <w:jc w:val="center"/>
            </w:pPr>
          </w:p>
        </w:tc>
        <w:tc>
          <w:tcPr>
            <w:tcW w:w="1250" w:type="pct"/>
          </w:tcPr>
          <w:p w14:paraId="210D9406" w14:textId="2E84D3DC" w:rsidR="00861048" w:rsidRPr="00A57B74" w:rsidRDefault="00861048" w:rsidP="00861048">
            <w:pPr>
              <w:spacing w:line="240" w:lineRule="auto"/>
              <w:ind w:firstLineChars="0" w:firstLine="0"/>
              <w:jc w:val="center"/>
            </w:pPr>
          </w:p>
        </w:tc>
        <w:tc>
          <w:tcPr>
            <w:tcW w:w="1250" w:type="pct"/>
          </w:tcPr>
          <w:p w14:paraId="20F47256" w14:textId="60C98875" w:rsidR="00861048" w:rsidRPr="00A57B74" w:rsidRDefault="00861048" w:rsidP="00861048">
            <w:pPr>
              <w:spacing w:line="240" w:lineRule="auto"/>
              <w:ind w:firstLineChars="0" w:firstLine="0"/>
              <w:jc w:val="center"/>
            </w:pPr>
          </w:p>
        </w:tc>
      </w:tr>
      <w:tr w:rsidR="00702651" w:rsidRPr="00A57B74" w14:paraId="2A6FD849" w14:textId="77777777" w:rsidTr="00F801F3">
        <w:trPr>
          <w:tblHeader/>
          <w:jc w:val="center"/>
        </w:trPr>
        <w:tc>
          <w:tcPr>
            <w:tcW w:w="1250" w:type="pct"/>
            <w:vAlign w:val="center"/>
            <w:hideMark/>
          </w:tcPr>
          <w:p w14:paraId="2B19479B" w14:textId="23AC286C" w:rsidR="00702651" w:rsidRPr="00A57B74" w:rsidRDefault="004368B3" w:rsidP="00135BC5">
            <w:pPr>
              <w:spacing w:line="240" w:lineRule="auto"/>
              <w:ind w:firstLineChars="0" w:firstLine="0"/>
              <w:jc w:val="center"/>
            </w:pPr>
            <w:r>
              <w:rPr>
                <w:rFonts w:hint="eastAsia"/>
              </w:rPr>
              <w:t>排名</w:t>
            </w:r>
          </w:p>
        </w:tc>
        <w:tc>
          <w:tcPr>
            <w:tcW w:w="1250" w:type="pct"/>
            <w:vAlign w:val="center"/>
          </w:tcPr>
          <w:p w14:paraId="03DCC7D9" w14:textId="08F1C068" w:rsidR="00702651" w:rsidRPr="00A57B74" w:rsidRDefault="00702651" w:rsidP="00135BC5">
            <w:pPr>
              <w:spacing w:line="240" w:lineRule="auto"/>
              <w:ind w:firstLineChars="0" w:firstLine="0"/>
              <w:jc w:val="center"/>
            </w:pPr>
          </w:p>
        </w:tc>
        <w:tc>
          <w:tcPr>
            <w:tcW w:w="1250" w:type="pct"/>
            <w:vAlign w:val="center"/>
          </w:tcPr>
          <w:p w14:paraId="47EB8EB2" w14:textId="063DB913" w:rsidR="00702651" w:rsidRPr="00A57B74" w:rsidRDefault="00702651" w:rsidP="00135BC5">
            <w:pPr>
              <w:spacing w:line="240" w:lineRule="auto"/>
              <w:ind w:firstLineChars="0" w:firstLine="0"/>
              <w:jc w:val="center"/>
            </w:pPr>
          </w:p>
        </w:tc>
        <w:tc>
          <w:tcPr>
            <w:tcW w:w="1250" w:type="pct"/>
            <w:vAlign w:val="center"/>
          </w:tcPr>
          <w:p w14:paraId="32CE2BB7" w14:textId="4A10EC15" w:rsidR="00702651" w:rsidRPr="00A57B74" w:rsidRDefault="00702651" w:rsidP="00135BC5">
            <w:pPr>
              <w:spacing w:line="240" w:lineRule="auto"/>
              <w:ind w:firstLineChars="0" w:firstLine="0"/>
              <w:jc w:val="center"/>
            </w:pP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lastRenderedPageBreak/>
        <w:t>实验结果</w:t>
      </w:r>
    </w:p>
    <w:p w14:paraId="0521723C" w14:textId="0DE2C50C" w:rsidR="00FB7469" w:rsidRPr="00586486" w:rsidRDefault="00BD0DC7" w:rsidP="00E946AD">
      <w:pPr>
        <w:ind w:firstLine="420"/>
        <w:rPr>
          <w:color w:val="0070C0"/>
        </w:rPr>
      </w:pPr>
      <w:r>
        <w:rPr>
          <w:rFonts w:hint="eastAsia"/>
          <w:color w:val="0070C0"/>
        </w:rPr>
        <w:t>DE</w:t>
      </w:r>
      <w:r>
        <w:rPr>
          <w:rFonts w:hint="eastAsia"/>
          <w:color w:val="0070C0"/>
        </w:rPr>
        <w:t>实现的两种方式</w:t>
      </w:r>
      <w:r w:rsidR="00FB7469" w:rsidRPr="00586486">
        <w:rPr>
          <w:rFonts w:hint="eastAsia"/>
          <w:color w:val="0070C0"/>
        </w:rPr>
        <w:t>：</w:t>
      </w:r>
    </w:p>
    <w:p w14:paraId="542B5269" w14:textId="4E14966F" w:rsidR="00FB7469" w:rsidRPr="00984436" w:rsidRDefault="00BD0DC7" w:rsidP="00FB7469">
      <w:pPr>
        <w:pStyle w:val="af0"/>
        <w:numPr>
          <w:ilvl w:val="0"/>
          <w:numId w:val="4"/>
        </w:numPr>
        <w:ind w:firstLineChars="0"/>
        <w:rPr>
          <w:color w:val="0070C0"/>
        </w:rPr>
      </w:pPr>
      <w:r>
        <w:rPr>
          <w:rFonts w:hint="eastAsia"/>
          <w:color w:val="0070C0"/>
        </w:rPr>
        <w:t>在迭代过程中，确定</w:t>
      </w:r>
      <w:r w:rsidR="001849E4">
        <w:rPr>
          <w:rFonts w:hint="eastAsia"/>
          <w:color w:val="0070C0"/>
        </w:rPr>
        <w:t>最优个体</w:t>
      </w:r>
      <w:r>
        <w:rPr>
          <w:rFonts w:hint="eastAsia"/>
          <w:color w:val="0070C0"/>
        </w:rPr>
        <w:t>只根据目标函数值，而不考虑按时完工的</w:t>
      </w:r>
      <w:r w:rsidRPr="00CA1D0D">
        <w:rPr>
          <w:rFonts w:hint="eastAsia"/>
          <w:color w:val="0070C0"/>
        </w:rPr>
        <w:t>概率</w:t>
      </w:r>
      <m:oMath>
        <m:r>
          <w:rPr>
            <w:rFonts w:ascii="Cambria Math" w:hAnsi="Cambria Math"/>
            <w:color w:val="0070C0"/>
            <w:szCs w:val="21"/>
          </w:rPr>
          <m:t>Pr</m:t>
        </m:r>
      </m:oMath>
      <w:r w:rsidR="00CA1D0D">
        <w:rPr>
          <w:rFonts w:hint="eastAsia"/>
          <w:color w:val="0070C0"/>
          <w:szCs w:val="21"/>
        </w:rPr>
        <w:t>。在算法迭代过程中，</w:t>
      </w:r>
      <w:r w:rsidRPr="00CA1D0D">
        <w:rPr>
          <w:rFonts w:hint="eastAsia"/>
          <w:color w:val="0070C0"/>
        </w:rPr>
        <w:t>存储</w:t>
      </w:r>
      <w:r>
        <w:rPr>
          <w:rFonts w:hint="eastAsia"/>
          <w:color w:val="0070C0"/>
        </w:rPr>
        <w:t>每一代中</w:t>
      </w:r>
      <w:r w:rsidR="00EA66EF">
        <w:rPr>
          <w:rFonts w:hint="eastAsia"/>
          <w:color w:val="0070C0"/>
        </w:rPr>
        <w:t>大于</w:t>
      </w:r>
      <w:r w:rsidR="00EA66EF">
        <w:rPr>
          <w:rFonts w:hint="eastAsia"/>
          <w:color w:val="0070C0"/>
        </w:rPr>
        <w:t>0</w:t>
      </w:r>
      <w:r w:rsidR="00EA66EF">
        <w:rPr>
          <w:color w:val="0070C0"/>
        </w:rPr>
        <w:t>.9</w:t>
      </w:r>
      <w:r w:rsidR="00EA66EF">
        <w:rPr>
          <w:rFonts w:hint="eastAsia"/>
          <w:color w:val="0070C0"/>
        </w:rPr>
        <w:t>且目标函数值最小的个体。最后将算法</w:t>
      </w:r>
      <w:r w:rsidR="001849E4">
        <w:rPr>
          <w:rFonts w:hint="eastAsia"/>
          <w:color w:val="0070C0"/>
        </w:rPr>
        <w:t>迭代结束</w:t>
      </w:r>
      <w:r w:rsidR="00EA66EF">
        <w:rPr>
          <w:rFonts w:hint="eastAsia"/>
          <w:color w:val="0070C0"/>
        </w:rPr>
        <w:t>获得的最优个体与存储的个体</w:t>
      </w:r>
      <w:r w:rsidR="001849E4">
        <w:rPr>
          <w:rFonts w:hint="eastAsia"/>
          <w:color w:val="0070C0"/>
        </w:rPr>
        <w:t>相</w:t>
      </w:r>
      <w:r w:rsidR="00EA66EF">
        <w:rPr>
          <w:rFonts w:hint="eastAsia"/>
          <w:color w:val="0070C0"/>
        </w:rPr>
        <w:t>比较，</w:t>
      </w:r>
      <w:r w:rsidR="00EA66EF" w:rsidRPr="00984436">
        <w:rPr>
          <w:rFonts w:hint="eastAsia"/>
          <w:color w:val="0070C0"/>
        </w:rPr>
        <w:t>如果最优个体的</w:t>
      </w:r>
      <m:oMath>
        <m:r>
          <w:rPr>
            <w:rFonts w:ascii="Cambria Math" w:hAnsi="Cambria Math"/>
            <w:color w:val="0070C0"/>
            <w:szCs w:val="21"/>
          </w:rPr>
          <m:t>Pr</m:t>
        </m:r>
        <m:r>
          <m:rPr>
            <m:sty m:val="p"/>
          </m:rPr>
          <w:rPr>
            <w:rFonts w:ascii="Cambria Math" w:hAnsi="Cambria Math"/>
            <w:color w:val="0070C0"/>
            <w:szCs w:val="21"/>
          </w:rPr>
          <m:t>≥</m:t>
        </m:r>
        <m:r>
          <m:rPr>
            <m:sty m:val="p"/>
          </m:rPr>
          <w:rPr>
            <w:rFonts w:ascii="Cambria Math" w:hAnsi="Cambria Math" w:hint="eastAsia"/>
            <w:color w:val="0070C0"/>
            <w:szCs w:val="21"/>
          </w:rPr>
          <m:t>0.</m:t>
        </m:r>
        <m:r>
          <m:rPr>
            <m:sty m:val="p"/>
          </m:rPr>
          <w:rPr>
            <w:rFonts w:ascii="Cambria Math" w:hAnsi="Cambria Math"/>
            <w:color w:val="0070C0"/>
            <w:szCs w:val="21"/>
          </w:rPr>
          <m:t>9</m:t>
        </m:r>
      </m:oMath>
      <w:r w:rsidR="00EA66EF" w:rsidRPr="00984436">
        <w:rPr>
          <w:rFonts w:hint="eastAsia"/>
          <w:color w:val="0070C0"/>
          <w:szCs w:val="21"/>
        </w:rPr>
        <w:t>，且目标函数值小于存储个体</w:t>
      </w:r>
      <w:r w:rsidR="001849E4">
        <w:rPr>
          <w:rFonts w:hint="eastAsia"/>
          <w:color w:val="0070C0"/>
          <w:szCs w:val="21"/>
        </w:rPr>
        <w:t>的目标函数值</w:t>
      </w:r>
      <w:r w:rsidR="00EA66EF" w:rsidRPr="00984436">
        <w:rPr>
          <w:rFonts w:hint="eastAsia"/>
          <w:color w:val="0070C0"/>
          <w:szCs w:val="21"/>
        </w:rPr>
        <w:t>，则将</w:t>
      </w:r>
      <w:r w:rsidR="007471AC" w:rsidRPr="00984436">
        <w:rPr>
          <w:rFonts w:hint="eastAsia"/>
          <w:color w:val="0070C0"/>
          <w:szCs w:val="21"/>
        </w:rPr>
        <w:t>该最优个体作为算法最后得到的最优个体</w:t>
      </w:r>
      <w:r w:rsidR="00984436" w:rsidRPr="00984436">
        <w:rPr>
          <w:rFonts w:hint="eastAsia"/>
          <w:color w:val="0070C0"/>
          <w:szCs w:val="21"/>
        </w:rPr>
        <w:t>；如果</w:t>
      </w:r>
      <w:r w:rsidR="001849E4">
        <w:rPr>
          <w:rFonts w:hint="eastAsia"/>
          <w:color w:val="0070C0"/>
          <w:szCs w:val="21"/>
        </w:rPr>
        <w:t>最优个体</w:t>
      </w:r>
      <m:oMath>
        <m:r>
          <w:rPr>
            <w:rFonts w:ascii="Cambria Math" w:hAnsi="Cambria Math"/>
            <w:color w:val="0070C0"/>
            <w:szCs w:val="21"/>
          </w:rPr>
          <m:t>Pr</m:t>
        </m:r>
        <m:r>
          <m:rPr>
            <m:sty m:val="p"/>
          </m:rPr>
          <w:rPr>
            <w:rFonts w:ascii="Cambria Math" w:hAnsi="Cambria Math"/>
            <w:color w:val="0070C0"/>
            <w:szCs w:val="21"/>
          </w:rPr>
          <m:t>≥</m:t>
        </m:r>
        <m:r>
          <m:rPr>
            <m:sty m:val="p"/>
          </m:rPr>
          <w:rPr>
            <w:rFonts w:ascii="Cambria Math" w:hAnsi="Cambria Math" w:hint="eastAsia"/>
            <w:color w:val="0070C0"/>
            <w:szCs w:val="21"/>
          </w:rPr>
          <m:t>0.</m:t>
        </m:r>
        <m:r>
          <m:rPr>
            <m:sty m:val="p"/>
          </m:rPr>
          <w:rPr>
            <w:rFonts w:ascii="Cambria Math" w:hAnsi="Cambria Math"/>
            <w:color w:val="0070C0"/>
            <w:szCs w:val="21"/>
          </w:rPr>
          <m:t>9</m:t>
        </m:r>
      </m:oMath>
      <w:r w:rsidR="00984436" w:rsidRPr="00984436">
        <w:rPr>
          <w:rFonts w:hint="eastAsia"/>
          <w:color w:val="0070C0"/>
          <w:szCs w:val="21"/>
        </w:rPr>
        <w:t>，但是目标函数值大于存储个体</w:t>
      </w:r>
      <w:r w:rsidR="001849E4">
        <w:rPr>
          <w:rFonts w:hint="eastAsia"/>
          <w:color w:val="0070C0"/>
          <w:szCs w:val="21"/>
        </w:rPr>
        <w:t>，</w:t>
      </w:r>
      <w:r w:rsidR="00984436" w:rsidRPr="00984436">
        <w:rPr>
          <w:rFonts w:hint="eastAsia"/>
          <w:color w:val="0070C0"/>
          <w:szCs w:val="21"/>
        </w:rPr>
        <w:t>则将存储个体作为最后得到的最优个体；</w:t>
      </w:r>
      <w:r w:rsidR="007471AC" w:rsidRPr="00984436">
        <w:rPr>
          <w:rFonts w:hint="eastAsia"/>
          <w:color w:val="0070C0"/>
          <w:szCs w:val="21"/>
        </w:rPr>
        <w:t>如果最优个体的</w:t>
      </w:r>
      <m:oMath>
        <m:r>
          <w:rPr>
            <w:rFonts w:ascii="Cambria Math" w:hAnsi="Cambria Math"/>
            <w:color w:val="0070C0"/>
            <w:szCs w:val="21"/>
          </w:rPr>
          <m:t>Pr</m:t>
        </m:r>
      </m:oMath>
      <w:r w:rsidR="007471AC" w:rsidRPr="00984436">
        <w:rPr>
          <w:rFonts w:hint="eastAsia"/>
          <w:color w:val="0070C0"/>
          <w:szCs w:val="21"/>
        </w:rPr>
        <w:t>小于</w:t>
      </w:r>
      <w:r w:rsidR="007471AC" w:rsidRPr="00984436">
        <w:rPr>
          <w:rFonts w:hint="eastAsia"/>
          <w:color w:val="0070C0"/>
          <w:szCs w:val="21"/>
        </w:rPr>
        <w:t>0.</w:t>
      </w:r>
      <w:r w:rsidR="007471AC" w:rsidRPr="00984436">
        <w:rPr>
          <w:color w:val="0070C0"/>
          <w:szCs w:val="21"/>
        </w:rPr>
        <w:t>9</w:t>
      </w:r>
      <w:r w:rsidR="007471AC" w:rsidRPr="00984436">
        <w:rPr>
          <w:rFonts w:hint="eastAsia"/>
          <w:color w:val="0070C0"/>
          <w:szCs w:val="21"/>
        </w:rPr>
        <w:t>，则将存储的个体作为最后得到的最优个体。</w:t>
      </w:r>
    </w:p>
    <w:p w14:paraId="57367DD2" w14:textId="13E7AA67" w:rsidR="00FB7469" w:rsidRPr="00586486" w:rsidRDefault="001849E4" w:rsidP="00FB7469">
      <w:pPr>
        <w:pStyle w:val="af0"/>
        <w:numPr>
          <w:ilvl w:val="0"/>
          <w:numId w:val="4"/>
        </w:numPr>
        <w:ind w:firstLineChars="0"/>
        <w:rPr>
          <w:color w:val="0070C0"/>
        </w:rPr>
      </w:pPr>
      <w:r>
        <w:rPr>
          <w:rFonts w:hint="eastAsia"/>
          <w:color w:val="0070C0"/>
        </w:rPr>
        <w:t>在每次迭代中，</w:t>
      </w:r>
      <w:r w:rsidR="00FB7469" w:rsidRPr="00586486">
        <w:rPr>
          <w:rFonts w:hint="eastAsia"/>
          <w:color w:val="0070C0"/>
        </w:rPr>
        <w:t>同时考虑目标函数值和</w:t>
      </w:r>
      <m:oMath>
        <m:r>
          <w:rPr>
            <w:rFonts w:ascii="Cambria Math" w:hAnsi="Cambria Math"/>
            <w:color w:val="0070C0"/>
            <w:szCs w:val="21"/>
          </w:rPr>
          <m:t>Pr</m:t>
        </m:r>
      </m:oMath>
      <w:r>
        <w:rPr>
          <w:rFonts w:hint="eastAsia"/>
          <w:color w:val="0070C0"/>
          <w:szCs w:val="21"/>
        </w:rPr>
        <w:t>来确定最优个体</w:t>
      </w:r>
      <w:r w:rsidR="00EF180E">
        <w:rPr>
          <w:rFonts w:hint="eastAsia"/>
          <w:color w:val="0070C0"/>
          <w:szCs w:val="21"/>
        </w:rPr>
        <w:t>。</w:t>
      </w:r>
    </w:p>
    <w:p w14:paraId="614760E2" w14:textId="4572A6CD" w:rsidR="00135BC5" w:rsidRPr="00EF180E" w:rsidRDefault="00EF180E" w:rsidP="00135BC5">
      <w:pPr>
        <w:ind w:firstLineChars="0" w:firstLine="0"/>
        <w:rPr>
          <w:color w:val="0070C0"/>
        </w:rPr>
      </w:pPr>
      <w:r w:rsidRPr="00EF180E">
        <w:rPr>
          <w:rFonts w:hint="eastAsia"/>
          <w:color w:val="0070C0"/>
        </w:rPr>
        <w:t>请问老师，这两种方式都可以吗？如果第一种，存储这个操作，需要写第二节算法的流程里吗？</w:t>
      </w:r>
    </w:p>
    <w:p w14:paraId="74DBE0EA" w14:textId="77777777" w:rsidR="00687471" w:rsidRDefault="00687471" w:rsidP="00687471">
      <w:pPr>
        <w:ind w:firstLine="420"/>
      </w:pPr>
    </w:p>
    <w:p w14:paraId="717DE9DE" w14:textId="1A68FF92" w:rsidR="00970AAE" w:rsidRDefault="00687471" w:rsidP="00970AAE">
      <w:pPr>
        <w:pStyle w:val="2"/>
      </w:pPr>
      <w:r>
        <w:rPr>
          <w:rFonts w:hint="eastAsia"/>
        </w:rPr>
        <w:t>灵敏度分析</w:t>
      </w:r>
    </w:p>
    <w:p w14:paraId="2938A47E" w14:textId="77777777" w:rsidR="00970AAE" w:rsidRDefault="00687471" w:rsidP="00970AAE">
      <w:pPr>
        <w:pStyle w:val="af0"/>
        <w:numPr>
          <w:ilvl w:val="0"/>
          <w:numId w:val="6"/>
        </w:numPr>
        <w:ind w:firstLineChars="0"/>
      </w:pPr>
      <w:r>
        <w:rPr>
          <w:rFonts w:hint="eastAsia"/>
        </w:rPr>
        <w:t>分析</w:t>
      </w:r>
      <w:r w:rsidR="00970AAE">
        <w:rPr>
          <w:rFonts w:hint="eastAsia"/>
        </w:rPr>
        <w:t>在</w:t>
      </w:r>
      <w:r w:rsidR="00970AAE">
        <w:rPr>
          <w:rFonts w:hint="eastAsia"/>
        </w:rPr>
        <w:t>J</w:t>
      </w:r>
      <w:r w:rsidR="00970AAE">
        <w:t>30</w:t>
      </w:r>
      <w:r w:rsidR="00970AAE">
        <w:rPr>
          <w:rFonts w:hint="eastAsia"/>
        </w:rPr>
        <w:t>数据集上分析柔性</w:t>
      </w:r>
      <w:r>
        <w:rPr>
          <w:rFonts w:hint="eastAsia"/>
        </w:rPr>
        <w:t>项目结构参数</w:t>
      </w:r>
      <w:r w:rsidR="00970AAE">
        <w:rPr>
          <w:rFonts w:hint="eastAsia"/>
        </w:rPr>
        <w:t>取值</w:t>
      </w:r>
      <w:r>
        <w:rPr>
          <w:rFonts w:hint="eastAsia"/>
        </w:rPr>
        <w:t>对</w:t>
      </w:r>
      <w:r>
        <w:rPr>
          <w:rFonts w:hint="eastAsia"/>
        </w:rPr>
        <w:t>DE</w:t>
      </w:r>
      <w:r>
        <w:rPr>
          <w:rFonts w:hint="eastAsia"/>
        </w:rPr>
        <w:t>的影响</w:t>
      </w:r>
    </w:p>
    <w:p w14:paraId="73683ADB" w14:textId="4C1EE038" w:rsidR="00BF33DE" w:rsidRDefault="006E3828" w:rsidP="00970AAE">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r w:rsidR="001635A9">
        <w:rPr>
          <w:rFonts w:hint="eastAsia"/>
        </w:rPr>
        <w:t>用了一个外部存档，将</w:t>
      </w:r>
      <w:r w:rsidR="004B397C">
        <w:rPr>
          <w:rFonts w:hint="eastAsia"/>
        </w:rPr>
        <w:t>每一次迭代过程中满足</w:t>
      </w:r>
      <w:r w:rsidR="004B397C">
        <w:rPr>
          <w:rFonts w:hint="eastAsia"/>
        </w:rPr>
        <w:t>PR</w:t>
      </w:r>
      <w:r w:rsidR="004B397C">
        <w:rPr>
          <w:rFonts w:hint="eastAsia"/>
        </w:rPr>
        <w:t>且目标函数值最小的个体存起来。</w:t>
      </w:r>
      <w:r w:rsidR="006A0BA3">
        <w:rPr>
          <w:rFonts w:hint="eastAsia"/>
        </w:rPr>
        <w:t>因为在迭代中没有考虑</w:t>
      </w:r>
      <w:r w:rsidR="006A0BA3">
        <w:rPr>
          <w:rFonts w:hint="eastAsia"/>
        </w:rPr>
        <w:t>PR</w:t>
      </w:r>
      <w:r w:rsidR="006A0BA3">
        <w:rPr>
          <w:rFonts w:hint="eastAsia"/>
        </w:rPr>
        <w:t>，只是根据目标函数值选择最好的个体，因此可能最后得到的个体的</w:t>
      </w:r>
      <w:r w:rsidR="006A0BA3">
        <w:rPr>
          <w:rFonts w:hint="eastAsia"/>
        </w:rPr>
        <w:t>PR</w:t>
      </w:r>
      <w:r w:rsidR="006A0BA3">
        <w:rPr>
          <w:rFonts w:hint="eastAsia"/>
        </w:rPr>
        <w:t>不满足规定的值，所以加了一个外部的存档。</w:t>
      </w:r>
    </w:p>
    <w:p w14:paraId="03A852B3" w14:textId="77777777" w:rsidR="001635A9" w:rsidRPr="004B397C" w:rsidRDefault="001635A9" w:rsidP="00441AB8">
      <w:pPr>
        <w:ind w:firstLine="420"/>
      </w:pP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02810" w14:textId="77777777" w:rsidR="00366458" w:rsidRDefault="00366458">
      <w:pPr>
        <w:spacing w:line="240" w:lineRule="auto"/>
        <w:ind w:firstLine="420"/>
      </w:pPr>
      <w:r>
        <w:separator/>
      </w:r>
    </w:p>
  </w:endnote>
  <w:endnote w:type="continuationSeparator" w:id="0">
    <w:p w14:paraId="7932D489" w14:textId="77777777" w:rsidR="00366458" w:rsidRDefault="0036645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C5E0C" w14:textId="77777777" w:rsidR="00366458" w:rsidRDefault="00366458">
      <w:pPr>
        <w:spacing w:line="240" w:lineRule="auto"/>
        <w:ind w:firstLine="420"/>
      </w:pPr>
      <w:r>
        <w:separator/>
      </w:r>
    </w:p>
  </w:footnote>
  <w:footnote w:type="continuationSeparator" w:id="0">
    <w:p w14:paraId="7F1AC1D8" w14:textId="77777777" w:rsidR="00366458" w:rsidRDefault="00366458">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5"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apBQCZEt0q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DD1"/>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AEE"/>
    <w:rsid w:val="000450D1"/>
    <w:rsid w:val="000454C7"/>
    <w:rsid w:val="00045A04"/>
    <w:rsid w:val="00046207"/>
    <w:rsid w:val="00046255"/>
    <w:rsid w:val="000463B6"/>
    <w:rsid w:val="000466A1"/>
    <w:rsid w:val="0004679D"/>
    <w:rsid w:val="00047044"/>
    <w:rsid w:val="000471AF"/>
    <w:rsid w:val="00047CD4"/>
    <w:rsid w:val="000500D8"/>
    <w:rsid w:val="00050222"/>
    <w:rsid w:val="00050794"/>
    <w:rsid w:val="00050AF9"/>
    <w:rsid w:val="00050B41"/>
    <w:rsid w:val="0005118D"/>
    <w:rsid w:val="000513BB"/>
    <w:rsid w:val="00051513"/>
    <w:rsid w:val="00051BA2"/>
    <w:rsid w:val="00051CD0"/>
    <w:rsid w:val="000521F4"/>
    <w:rsid w:val="000523C0"/>
    <w:rsid w:val="000524F3"/>
    <w:rsid w:val="00052729"/>
    <w:rsid w:val="00052786"/>
    <w:rsid w:val="0005282F"/>
    <w:rsid w:val="00052914"/>
    <w:rsid w:val="0005374E"/>
    <w:rsid w:val="000538E7"/>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67FF"/>
    <w:rsid w:val="00066AC3"/>
    <w:rsid w:val="0006777D"/>
    <w:rsid w:val="00067FF2"/>
    <w:rsid w:val="00070007"/>
    <w:rsid w:val="0007184B"/>
    <w:rsid w:val="00072255"/>
    <w:rsid w:val="00072612"/>
    <w:rsid w:val="00072BAB"/>
    <w:rsid w:val="00073438"/>
    <w:rsid w:val="00073452"/>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631"/>
    <w:rsid w:val="00096B38"/>
    <w:rsid w:val="00096B3B"/>
    <w:rsid w:val="000970C0"/>
    <w:rsid w:val="000971E1"/>
    <w:rsid w:val="0009779F"/>
    <w:rsid w:val="00097966"/>
    <w:rsid w:val="00097BBC"/>
    <w:rsid w:val="000A01FD"/>
    <w:rsid w:val="000A03C0"/>
    <w:rsid w:val="000A0DB7"/>
    <w:rsid w:val="000A139B"/>
    <w:rsid w:val="000A19D8"/>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74"/>
    <w:rsid w:val="000B536C"/>
    <w:rsid w:val="000B5CDC"/>
    <w:rsid w:val="000B65C9"/>
    <w:rsid w:val="000B68D1"/>
    <w:rsid w:val="000B68FD"/>
    <w:rsid w:val="000B6B22"/>
    <w:rsid w:val="000B6FDA"/>
    <w:rsid w:val="000B7467"/>
    <w:rsid w:val="000B76CB"/>
    <w:rsid w:val="000C0BA8"/>
    <w:rsid w:val="000C1C11"/>
    <w:rsid w:val="000C20BA"/>
    <w:rsid w:val="000C2451"/>
    <w:rsid w:val="000C252C"/>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8C3"/>
    <w:rsid w:val="001349CB"/>
    <w:rsid w:val="00134C15"/>
    <w:rsid w:val="00134DE7"/>
    <w:rsid w:val="00135B0A"/>
    <w:rsid w:val="00135BC5"/>
    <w:rsid w:val="00135DEA"/>
    <w:rsid w:val="00137363"/>
    <w:rsid w:val="001409D8"/>
    <w:rsid w:val="00140A1D"/>
    <w:rsid w:val="00140C1B"/>
    <w:rsid w:val="00140EE4"/>
    <w:rsid w:val="00140F7D"/>
    <w:rsid w:val="00140FDD"/>
    <w:rsid w:val="0014120C"/>
    <w:rsid w:val="001412F1"/>
    <w:rsid w:val="0014153B"/>
    <w:rsid w:val="00141A25"/>
    <w:rsid w:val="00143218"/>
    <w:rsid w:val="00143B2B"/>
    <w:rsid w:val="00144724"/>
    <w:rsid w:val="0014565E"/>
    <w:rsid w:val="001457B1"/>
    <w:rsid w:val="00145CBB"/>
    <w:rsid w:val="00145E4C"/>
    <w:rsid w:val="00146BD8"/>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A71"/>
    <w:rsid w:val="00165CF0"/>
    <w:rsid w:val="0016622E"/>
    <w:rsid w:val="00166696"/>
    <w:rsid w:val="00166727"/>
    <w:rsid w:val="00167318"/>
    <w:rsid w:val="001700A0"/>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831"/>
    <w:rsid w:val="00187B79"/>
    <w:rsid w:val="001913AA"/>
    <w:rsid w:val="0019182E"/>
    <w:rsid w:val="00191AD4"/>
    <w:rsid w:val="0019273B"/>
    <w:rsid w:val="00192CCA"/>
    <w:rsid w:val="00192E89"/>
    <w:rsid w:val="00193094"/>
    <w:rsid w:val="00193975"/>
    <w:rsid w:val="00193C2E"/>
    <w:rsid w:val="00195705"/>
    <w:rsid w:val="00195DBA"/>
    <w:rsid w:val="0019661C"/>
    <w:rsid w:val="001967B9"/>
    <w:rsid w:val="00196BCF"/>
    <w:rsid w:val="00196CD2"/>
    <w:rsid w:val="00196E7B"/>
    <w:rsid w:val="00197078"/>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FF6"/>
    <w:rsid w:val="001B001F"/>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D8D"/>
    <w:rsid w:val="001C7E88"/>
    <w:rsid w:val="001C7F94"/>
    <w:rsid w:val="001D0130"/>
    <w:rsid w:val="001D06A6"/>
    <w:rsid w:val="001D0B7A"/>
    <w:rsid w:val="001D0D96"/>
    <w:rsid w:val="001D0FA9"/>
    <w:rsid w:val="001D137B"/>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2F53"/>
    <w:rsid w:val="001F2F73"/>
    <w:rsid w:val="001F3C1B"/>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1131"/>
    <w:rsid w:val="00241232"/>
    <w:rsid w:val="002414FF"/>
    <w:rsid w:val="002415A4"/>
    <w:rsid w:val="002420E7"/>
    <w:rsid w:val="0024213F"/>
    <w:rsid w:val="00242221"/>
    <w:rsid w:val="002428CE"/>
    <w:rsid w:val="00243D91"/>
    <w:rsid w:val="00244350"/>
    <w:rsid w:val="00244CE4"/>
    <w:rsid w:val="00244EBE"/>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9CC"/>
    <w:rsid w:val="00254D50"/>
    <w:rsid w:val="00255111"/>
    <w:rsid w:val="00255115"/>
    <w:rsid w:val="0025564A"/>
    <w:rsid w:val="002562B7"/>
    <w:rsid w:val="00256948"/>
    <w:rsid w:val="002569C2"/>
    <w:rsid w:val="00256BA4"/>
    <w:rsid w:val="00256C78"/>
    <w:rsid w:val="00256F9D"/>
    <w:rsid w:val="002574E0"/>
    <w:rsid w:val="002604C4"/>
    <w:rsid w:val="00260D42"/>
    <w:rsid w:val="00262621"/>
    <w:rsid w:val="00262977"/>
    <w:rsid w:val="00262C43"/>
    <w:rsid w:val="00262EF1"/>
    <w:rsid w:val="00263C5E"/>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8C2"/>
    <w:rsid w:val="002A4987"/>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7D65"/>
    <w:rsid w:val="003403B5"/>
    <w:rsid w:val="0034062C"/>
    <w:rsid w:val="00340AEC"/>
    <w:rsid w:val="00340B25"/>
    <w:rsid w:val="00341039"/>
    <w:rsid w:val="003411D2"/>
    <w:rsid w:val="00341537"/>
    <w:rsid w:val="00341FE6"/>
    <w:rsid w:val="00342862"/>
    <w:rsid w:val="00342E8C"/>
    <w:rsid w:val="00342F0F"/>
    <w:rsid w:val="003431D8"/>
    <w:rsid w:val="003432B4"/>
    <w:rsid w:val="003434D7"/>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6458"/>
    <w:rsid w:val="0036793F"/>
    <w:rsid w:val="00367BAA"/>
    <w:rsid w:val="00367DB6"/>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7219"/>
    <w:rsid w:val="00387664"/>
    <w:rsid w:val="00390023"/>
    <w:rsid w:val="003907CD"/>
    <w:rsid w:val="003908E2"/>
    <w:rsid w:val="00390C1D"/>
    <w:rsid w:val="00390E1E"/>
    <w:rsid w:val="00391165"/>
    <w:rsid w:val="003912A1"/>
    <w:rsid w:val="003913FE"/>
    <w:rsid w:val="00391B8F"/>
    <w:rsid w:val="0039224E"/>
    <w:rsid w:val="003923BA"/>
    <w:rsid w:val="00394645"/>
    <w:rsid w:val="00394E06"/>
    <w:rsid w:val="00395493"/>
    <w:rsid w:val="003957CD"/>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16D"/>
    <w:rsid w:val="003B12EB"/>
    <w:rsid w:val="003B1AC2"/>
    <w:rsid w:val="003B21FF"/>
    <w:rsid w:val="003B2421"/>
    <w:rsid w:val="003B268E"/>
    <w:rsid w:val="003B282E"/>
    <w:rsid w:val="003B2C65"/>
    <w:rsid w:val="003B2D96"/>
    <w:rsid w:val="003B35B2"/>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FF"/>
    <w:rsid w:val="003F319D"/>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F1F"/>
    <w:rsid w:val="00423174"/>
    <w:rsid w:val="00423442"/>
    <w:rsid w:val="0042347F"/>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E85"/>
    <w:rsid w:val="00433A89"/>
    <w:rsid w:val="00434C73"/>
    <w:rsid w:val="00435404"/>
    <w:rsid w:val="004368B3"/>
    <w:rsid w:val="00437825"/>
    <w:rsid w:val="0044032B"/>
    <w:rsid w:val="00440882"/>
    <w:rsid w:val="00440A52"/>
    <w:rsid w:val="00440A6C"/>
    <w:rsid w:val="00441AB8"/>
    <w:rsid w:val="004421F0"/>
    <w:rsid w:val="004422F4"/>
    <w:rsid w:val="0044296B"/>
    <w:rsid w:val="00443262"/>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61F8"/>
    <w:rsid w:val="004566F5"/>
    <w:rsid w:val="00456ADB"/>
    <w:rsid w:val="00456C1F"/>
    <w:rsid w:val="00456F8F"/>
    <w:rsid w:val="004570E0"/>
    <w:rsid w:val="00457A80"/>
    <w:rsid w:val="00457BEF"/>
    <w:rsid w:val="00457CD3"/>
    <w:rsid w:val="00457D5F"/>
    <w:rsid w:val="0046007C"/>
    <w:rsid w:val="00460A51"/>
    <w:rsid w:val="00461137"/>
    <w:rsid w:val="00461281"/>
    <w:rsid w:val="004619EB"/>
    <w:rsid w:val="00461C79"/>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208"/>
    <w:rsid w:val="004C3D23"/>
    <w:rsid w:val="004C477B"/>
    <w:rsid w:val="004C487D"/>
    <w:rsid w:val="004C522E"/>
    <w:rsid w:val="004C5E77"/>
    <w:rsid w:val="004C616F"/>
    <w:rsid w:val="004C61A1"/>
    <w:rsid w:val="004C66EB"/>
    <w:rsid w:val="004C6B99"/>
    <w:rsid w:val="004C73F6"/>
    <w:rsid w:val="004C79FA"/>
    <w:rsid w:val="004C7C7B"/>
    <w:rsid w:val="004D1263"/>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C1C"/>
    <w:rsid w:val="004D7F07"/>
    <w:rsid w:val="004E01F3"/>
    <w:rsid w:val="004E03BC"/>
    <w:rsid w:val="004E05E3"/>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F32"/>
    <w:rsid w:val="004F76C1"/>
    <w:rsid w:val="004F7A76"/>
    <w:rsid w:val="0050012D"/>
    <w:rsid w:val="0050027A"/>
    <w:rsid w:val="00500E5E"/>
    <w:rsid w:val="00501449"/>
    <w:rsid w:val="005016BB"/>
    <w:rsid w:val="00501DDF"/>
    <w:rsid w:val="0050252A"/>
    <w:rsid w:val="00502ACD"/>
    <w:rsid w:val="00503188"/>
    <w:rsid w:val="00503E99"/>
    <w:rsid w:val="0050568A"/>
    <w:rsid w:val="00505EC9"/>
    <w:rsid w:val="00506778"/>
    <w:rsid w:val="0051082E"/>
    <w:rsid w:val="00510873"/>
    <w:rsid w:val="00510BCE"/>
    <w:rsid w:val="005114E1"/>
    <w:rsid w:val="0051162D"/>
    <w:rsid w:val="00511781"/>
    <w:rsid w:val="00511B12"/>
    <w:rsid w:val="00511C29"/>
    <w:rsid w:val="0051216A"/>
    <w:rsid w:val="00514156"/>
    <w:rsid w:val="0051420C"/>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D39"/>
    <w:rsid w:val="005B7032"/>
    <w:rsid w:val="005B7939"/>
    <w:rsid w:val="005C0853"/>
    <w:rsid w:val="005C0B34"/>
    <w:rsid w:val="005C0B7D"/>
    <w:rsid w:val="005C12BA"/>
    <w:rsid w:val="005C19E2"/>
    <w:rsid w:val="005C2D88"/>
    <w:rsid w:val="005C360E"/>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817"/>
    <w:rsid w:val="005E70EA"/>
    <w:rsid w:val="005E76C9"/>
    <w:rsid w:val="005E79C1"/>
    <w:rsid w:val="005F080D"/>
    <w:rsid w:val="005F0C1E"/>
    <w:rsid w:val="005F11B4"/>
    <w:rsid w:val="005F125C"/>
    <w:rsid w:val="005F1B51"/>
    <w:rsid w:val="005F1D64"/>
    <w:rsid w:val="005F1EFD"/>
    <w:rsid w:val="005F2486"/>
    <w:rsid w:val="005F3252"/>
    <w:rsid w:val="005F3311"/>
    <w:rsid w:val="005F3AA0"/>
    <w:rsid w:val="005F3FDE"/>
    <w:rsid w:val="005F3FF6"/>
    <w:rsid w:val="005F4079"/>
    <w:rsid w:val="005F45CE"/>
    <w:rsid w:val="005F5481"/>
    <w:rsid w:val="005F54F5"/>
    <w:rsid w:val="005F59A3"/>
    <w:rsid w:val="005F5D00"/>
    <w:rsid w:val="005F5F97"/>
    <w:rsid w:val="005F6232"/>
    <w:rsid w:val="005F6577"/>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E97"/>
    <w:rsid w:val="00617507"/>
    <w:rsid w:val="0061755C"/>
    <w:rsid w:val="0061774F"/>
    <w:rsid w:val="00617C95"/>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933"/>
    <w:rsid w:val="00630D34"/>
    <w:rsid w:val="00630E7D"/>
    <w:rsid w:val="00630F2C"/>
    <w:rsid w:val="0063139A"/>
    <w:rsid w:val="006313C2"/>
    <w:rsid w:val="00631649"/>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76EA"/>
    <w:rsid w:val="006677AD"/>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700D"/>
    <w:rsid w:val="00687471"/>
    <w:rsid w:val="00690295"/>
    <w:rsid w:val="00690C91"/>
    <w:rsid w:val="00690E8D"/>
    <w:rsid w:val="00690FEB"/>
    <w:rsid w:val="00691285"/>
    <w:rsid w:val="00691BB7"/>
    <w:rsid w:val="00691D45"/>
    <w:rsid w:val="0069250B"/>
    <w:rsid w:val="0069291E"/>
    <w:rsid w:val="00692FE3"/>
    <w:rsid w:val="00693462"/>
    <w:rsid w:val="00693684"/>
    <w:rsid w:val="006939FE"/>
    <w:rsid w:val="00693D92"/>
    <w:rsid w:val="00693EC1"/>
    <w:rsid w:val="006944C7"/>
    <w:rsid w:val="0069483F"/>
    <w:rsid w:val="00694B36"/>
    <w:rsid w:val="00694DFB"/>
    <w:rsid w:val="006953DF"/>
    <w:rsid w:val="006956DE"/>
    <w:rsid w:val="00695868"/>
    <w:rsid w:val="00695C3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EA1"/>
    <w:rsid w:val="006F4368"/>
    <w:rsid w:val="006F43FF"/>
    <w:rsid w:val="006F4688"/>
    <w:rsid w:val="006F47F1"/>
    <w:rsid w:val="006F48D8"/>
    <w:rsid w:val="006F503F"/>
    <w:rsid w:val="006F51F6"/>
    <w:rsid w:val="006F5879"/>
    <w:rsid w:val="006F5B53"/>
    <w:rsid w:val="006F5B60"/>
    <w:rsid w:val="006F5B8E"/>
    <w:rsid w:val="006F5DE1"/>
    <w:rsid w:val="006F6428"/>
    <w:rsid w:val="006F6AA1"/>
    <w:rsid w:val="006F7624"/>
    <w:rsid w:val="006F79E3"/>
    <w:rsid w:val="006F7A27"/>
    <w:rsid w:val="007009F2"/>
    <w:rsid w:val="00700FFA"/>
    <w:rsid w:val="00701789"/>
    <w:rsid w:val="0070191F"/>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6DE"/>
    <w:rsid w:val="00744880"/>
    <w:rsid w:val="007448AD"/>
    <w:rsid w:val="00746872"/>
    <w:rsid w:val="00746CD3"/>
    <w:rsid w:val="007471AC"/>
    <w:rsid w:val="007478F1"/>
    <w:rsid w:val="0075098E"/>
    <w:rsid w:val="00750CC3"/>
    <w:rsid w:val="00751ABC"/>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3B1A"/>
    <w:rsid w:val="00784BBA"/>
    <w:rsid w:val="00785098"/>
    <w:rsid w:val="0078534D"/>
    <w:rsid w:val="00785409"/>
    <w:rsid w:val="00785DC0"/>
    <w:rsid w:val="00786244"/>
    <w:rsid w:val="00786478"/>
    <w:rsid w:val="00786622"/>
    <w:rsid w:val="00786D51"/>
    <w:rsid w:val="0078744B"/>
    <w:rsid w:val="0078761B"/>
    <w:rsid w:val="00790C42"/>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62A0"/>
    <w:rsid w:val="0080652B"/>
    <w:rsid w:val="008065B3"/>
    <w:rsid w:val="00806D42"/>
    <w:rsid w:val="00806F5A"/>
    <w:rsid w:val="00807274"/>
    <w:rsid w:val="008075AF"/>
    <w:rsid w:val="00807CB3"/>
    <w:rsid w:val="008102E9"/>
    <w:rsid w:val="00810A91"/>
    <w:rsid w:val="00810AAD"/>
    <w:rsid w:val="008116B3"/>
    <w:rsid w:val="00811A79"/>
    <w:rsid w:val="0081299F"/>
    <w:rsid w:val="00812B3B"/>
    <w:rsid w:val="008131B8"/>
    <w:rsid w:val="008132D0"/>
    <w:rsid w:val="00813BE3"/>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C27"/>
    <w:rsid w:val="00847C89"/>
    <w:rsid w:val="00850CCA"/>
    <w:rsid w:val="00851CE2"/>
    <w:rsid w:val="00852513"/>
    <w:rsid w:val="008547D1"/>
    <w:rsid w:val="00854F2C"/>
    <w:rsid w:val="008552C5"/>
    <w:rsid w:val="00855419"/>
    <w:rsid w:val="00855448"/>
    <w:rsid w:val="0085550F"/>
    <w:rsid w:val="0085658F"/>
    <w:rsid w:val="00856E74"/>
    <w:rsid w:val="0085702B"/>
    <w:rsid w:val="00857934"/>
    <w:rsid w:val="00857A66"/>
    <w:rsid w:val="00860214"/>
    <w:rsid w:val="0086071C"/>
    <w:rsid w:val="00861048"/>
    <w:rsid w:val="0086129B"/>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151D"/>
    <w:rsid w:val="008C1C16"/>
    <w:rsid w:val="008C1E2C"/>
    <w:rsid w:val="008C2650"/>
    <w:rsid w:val="008C38AF"/>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10A7"/>
    <w:rsid w:val="008F110D"/>
    <w:rsid w:val="008F1136"/>
    <w:rsid w:val="008F1A06"/>
    <w:rsid w:val="008F1E4A"/>
    <w:rsid w:val="008F1F89"/>
    <w:rsid w:val="008F1FBD"/>
    <w:rsid w:val="008F28C5"/>
    <w:rsid w:val="008F29F6"/>
    <w:rsid w:val="008F3897"/>
    <w:rsid w:val="008F4A59"/>
    <w:rsid w:val="008F4B72"/>
    <w:rsid w:val="008F54B8"/>
    <w:rsid w:val="008F5B22"/>
    <w:rsid w:val="008F5DBC"/>
    <w:rsid w:val="008F6779"/>
    <w:rsid w:val="008F67FD"/>
    <w:rsid w:val="008F6D9E"/>
    <w:rsid w:val="00900977"/>
    <w:rsid w:val="00900AF8"/>
    <w:rsid w:val="00900C42"/>
    <w:rsid w:val="00900D19"/>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7A8"/>
    <w:rsid w:val="00934AE1"/>
    <w:rsid w:val="00934B8A"/>
    <w:rsid w:val="00934D27"/>
    <w:rsid w:val="00934D39"/>
    <w:rsid w:val="00934E46"/>
    <w:rsid w:val="00935E58"/>
    <w:rsid w:val="0093600D"/>
    <w:rsid w:val="0093614A"/>
    <w:rsid w:val="009361BE"/>
    <w:rsid w:val="0093668B"/>
    <w:rsid w:val="00936882"/>
    <w:rsid w:val="009372C6"/>
    <w:rsid w:val="0093739B"/>
    <w:rsid w:val="00937911"/>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71C9"/>
    <w:rsid w:val="009872C1"/>
    <w:rsid w:val="00987736"/>
    <w:rsid w:val="00987F4B"/>
    <w:rsid w:val="00990226"/>
    <w:rsid w:val="00990406"/>
    <w:rsid w:val="009908A5"/>
    <w:rsid w:val="0099158A"/>
    <w:rsid w:val="009919B9"/>
    <w:rsid w:val="00991A0C"/>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AA1"/>
    <w:rsid w:val="009A0C8E"/>
    <w:rsid w:val="009A0F35"/>
    <w:rsid w:val="009A0F5C"/>
    <w:rsid w:val="009A15D8"/>
    <w:rsid w:val="009A2885"/>
    <w:rsid w:val="009A2C5E"/>
    <w:rsid w:val="009A3117"/>
    <w:rsid w:val="009A35D5"/>
    <w:rsid w:val="009A37F9"/>
    <w:rsid w:val="009A3FCA"/>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CB8"/>
    <w:rsid w:val="009F7E01"/>
    <w:rsid w:val="009F7E77"/>
    <w:rsid w:val="00A00EFE"/>
    <w:rsid w:val="00A02177"/>
    <w:rsid w:val="00A021E2"/>
    <w:rsid w:val="00A0249E"/>
    <w:rsid w:val="00A0254B"/>
    <w:rsid w:val="00A02D9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37FF"/>
    <w:rsid w:val="00A24325"/>
    <w:rsid w:val="00A24EDA"/>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644"/>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3EA"/>
    <w:rsid w:val="00A7346F"/>
    <w:rsid w:val="00A73667"/>
    <w:rsid w:val="00A746C4"/>
    <w:rsid w:val="00A7476E"/>
    <w:rsid w:val="00A74F2B"/>
    <w:rsid w:val="00A752A8"/>
    <w:rsid w:val="00A756D1"/>
    <w:rsid w:val="00A75878"/>
    <w:rsid w:val="00A75C5C"/>
    <w:rsid w:val="00A75EC2"/>
    <w:rsid w:val="00A7676A"/>
    <w:rsid w:val="00A76B92"/>
    <w:rsid w:val="00A76D93"/>
    <w:rsid w:val="00A77206"/>
    <w:rsid w:val="00A77A39"/>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7109"/>
    <w:rsid w:val="00A87881"/>
    <w:rsid w:val="00A878AA"/>
    <w:rsid w:val="00A87BD8"/>
    <w:rsid w:val="00A87FFD"/>
    <w:rsid w:val="00A9063F"/>
    <w:rsid w:val="00A90A0B"/>
    <w:rsid w:val="00A90CD1"/>
    <w:rsid w:val="00A910BC"/>
    <w:rsid w:val="00A911FA"/>
    <w:rsid w:val="00A91841"/>
    <w:rsid w:val="00A91AD7"/>
    <w:rsid w:val="00A9219F"/>
    <w:rsid w:val="00A92A02"/>
    <w:rsid w:val="00A9327A"/>
    <w:rsid w:val="00A942D0"/>
    <w:rsid w:val="00A947B3"/>
    <w:rsid w:val="00A94817"/>
    <w:rsid w:val="00A95569"/>
    <w:rsid w:val="00A95657"/>
    <w:rsid w:val="00A97A0F"/>
    <w:rsid w:val="00A97B37"/>
    <w:rsid w:val="00A97E85"/>
    <w:rsid w:val="00AA0911"/>
    <w:rsid w:val="00AA1956"/>
    <w:rsid w:val="00AA195D"/>
    <w:rsid w:val="00AA258B"/>
    <w:rsid w:val="00AA28AA"/>
    <w:rsid w:val="00AA29E9"/>
    <w:rsid w:val="00AA2A62"/>
    <w:rsid w:val="00AA2A9A"/>
    <w:rsid w:val="00AA34C8"/>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7C1"/>
    <w:rsid w:val="00B06DB7"/>
    <w:rsid w:val="00B06F5B"/>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2F59"/>
    <w:rsid w:val="00B63120"/>
    <w:rsid w:val="00B6360C"/>
    <w:rsid w:val="00B6367A"/>
    <w:rsid w:val="00B640E2"/>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B64"/>
    <w:rsid w:val="00C339C6"/>
    <w:rsid w:val="00C33F29"/>
    <w:rsid w:val="00C342D2"/>
    <w:rsid w:val="00C34689"/>
    <w:rsid w:val="00C348E4"/>
    <w:rsid w:val="00C349DD"/>
    <w:rsid w:val="00C353CB"/>
    <w:rsid w:val="00C3645D"/>
    <w:rsid w:val="00C36EAB"/>
    <w:rsid w:val="00C37521"/>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E7"/>
    <w:rsid w:val="00C62EFD"/>
    <w:rsid w:val="00C64032"/>
    <w:rsid w:val="00C64150"/>
    <w:rsid w:val="00C64580"/>
    <w:rsid w:val="00C64636"/>
    <w:rsid w:val="00C64C1A"/>
    <w:rsid w:val="00C650C4"/>
    <w:rsid w:val="00C66019"/>
    <w:rsid w:val="00C66151"/>
    <w:rsid w:val="00C66278"/>
    <w:rsid w:val="00C669B2"/>
    <w:rsid w:val="00C66B0D"/>
    <w:rsid w:val="00C66D02"/>
    <w:rsid w:val="00C66FA9"/>
    <w:rsid w:val="00C6707D"/>
    <w:rsid w:val="00C679D0"/>
    <w:rsid w:val="00C67DDD"/>
    <w:rsid w:val="00C70A94"/>
    <w:rsid w:val="00C70AED"/>
    <w:rsid w:val="00C70BE9"/>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7E"/>
    <w:rsid w:val="00C8766C"/>
    <w:rsid w:val="00C87883"/>
    <w:rsid w:val="00C91B02"/>
    <w:rsid w:val="00C91ECB"/>
    <w:rsid w:val="00C9260A"/>
    <w:rsid w:val="00C93204"/>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0D"/>
    <w:rsid w:val="00CA1D13"/>
    <w:rsid w:val="00CA2794"/>
    <w:rsid w:val="00CA36D7"/>
    <w:rsid w:val="00CA37EB"/>
    <w:rsid w:val="00CA3C15"/>
    <w:rsid w:val="00CA4084"/>
    <w:rsid w:val="00CA462D"/>
    <w:rsid w:val="00CA5135"/>
    <w:rsid w:val="00CA513D"/>
    <w:rsid w:val="00CA5179"/>
    <w:rsid w:val="00CA5570"/>
    <w:rsid w:val="00CA5BD0"/>
    <w:rsid w:val="00CA5D84"/>
    <w:rsid w:val="00CA6198"/>
    <w:rsid w:val="00CA6349"/>
    <w:rsid w:val="00CA6597"/>
    <w:rsid w:val="00CA7247"/>
    <w:rsid w:val="00CA729A"/>
    <w:rsid w:val="00CA72BA"/>
    <w:rsid w:val="00CA75A3"/>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562"/>
    <w:rsid w:val="00DC67A5"/>
    <w:rsid w:val="00DC69AE"/>
    <w:rsid w:val="00DC6BF5"/>
    <w:rsid w:val="00DC6C0A"/>
    <w:rsid w:val="00DC7EF5"/>
    <w:rsid w:val="00DD00B8"/>
    <w:rsid w:val="00DD059A"/>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E0111D"/>
    <w:rsid w:val="00E0178B"/>
    <w:rsid w:val="00E01AE7"/>
    <w:rsid w:val="00E01B1C"/>
    <w:rsid w:val="00E0211B"/>
    <w:rsid w:val="00E0236C"/>
    <w:rsid w:val="00E026B1"/>
    <w:rsid w:val="00E027AD"/>
    <w:rsid w:val="00E02CC4"/>
    <w:rsid w:val="00E02DB4"/>
    <w:rsid w:val="00E03130"/>
    <w:rsid w:val="00E0332A"/>
    <w:rsid w:val="00E03CA6"/>
    <w:rsid w:val="00E03D37"/>
    <w:rsid w:val="00E03D39"/>
    <w:rsid w:val="00E04742"/>
    <w:rsid w:val="00E04CCB"/>
    <w:rsid w:val="00E04D48"/>
    <w:rsid w:val="00E0643B"/>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A04E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FB4"/>
    <w:rsid w:val="00EC72A3"/>
    <w:rsid w:val="00EC76B3"/>
    <w:rsid w:val="00ED06AA"/>
    <w:rsid w:val="00ED1248"/>
    <w:rsid w:val="00ED13BD"/>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72B0"/>
    <w:rsid w:val="00F9770E"/>
    <w:rsid w:val="00F97A56"/>
    <w:rsid w:val="00F97D40"/>
    <w:rsid w:val="00F97E11"/>
    <w:rsid w:val="00F97ED7"/>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1063"/>
    <w:rsid w:val="00FE1A35"/>
    <w:rsid w:val="00FE255A"/>
    <w:rsid w:val="00FE26E5"/>
    <w:rsid w:val="00FE275C"/>
    <w:rsid w:val="00FE28FA"/>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156209D0-4BAE-4275-A960-A57E5284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numPr>
        <w:numId w:val="1"/>
      </w:numPr>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pPr>
      <w:keepNext/>
      <w:keepLines/>
      <w:numPr>
        <w:ilvl w:val="1"/>
        <w:numId w:val="1"/>
      </w:numPr>
      <w:ind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Pr>
      <w:rFonts w:ascii="Times New Roman" w:eastAsia="宋体" w:hAnsi="Times New Roman"/>
      <w:b/>
      <w:bCs/>
      <w:kern w:val="44"/>
      <w:sz w:val="24"/>
      <w:szCs w:val="44"/>
    </w:rPr>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71BA95-C320-48A3-A4BD-A70FBB7F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91274</TotalTime>
  <Pages>13</Pages>
  <Words>2991</Words>
  <Characters>17049</Characters>
  <Application>Microsoft Office Word</Application>
  <DocSecurity>0</DocSecurity>
  <Lines>142</Lines>
  <Paragraphs>39</Paragraphs>
  <ScaleCrop>false</ScaleCrop>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106</cp:revision>
  <dcterms:created xsi:type="dcterms:W3CDTF">2020-08-25T07:03:00Z</dcterms:created>
  <dcterms:modified xsi:type="dcterms:W3CDTF">2022-01-27T07:54:00Z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