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pPr>
      <w:r>
        <w:rPr>
          <w:rStyle w:val="eop"/>
        </w:rPr>
        <w:drawing xmlns:a="http://schemas.openxmlformats.org/drawingml/2006/main">
          <wp:inline distT="0" distB="0" distL="0" distR="0">
            <wp:extent cx="3313465" cy="1082750"/>
            <wp:effectExtent l="0" t="0" r="0" b="0"/>
            <wp:docPr id="1073741825" name="officeArt object" descr="Home - Library"/>
            <wp:cNvGraphicFramePr/>
            <a:graphic xmlns:a="http://schemas.openxmlformats.org/drawingml/2006/main">
              <a:graphicData uri="http://schemas.openxmlformats.org/drawingml/2006/picture">
                <pic:pic xmlns:pic="http://schemas.openxmlformats.org/drawingml/2006/picture">
                  <pic:nvPicPr>
                    <pic:cNvPr id="1073741825" name="Home - Library" descr="Home - Library"/>
                    <pic:cNvPicPr>
                      <a:picLocks noChangeAspect="1"/>
                    </pic:cNvPicPr>
                  </pic:nvPicPr>
                  <pic:blipFill>
                    <a:blip r:embed="rId4">
                      <a:extLst/>
                    </a:blip>
                    <a:stretch>
                      <a:fillRect/>
                    </a:stretch>
                  </pic:blipFill>
                  <pic:spPr>
                    <a:xfrm>
                      <a:off x="0" y="0"/>
                      <a:ext cx="3313465" cy="1082750"/>
                    </a:xfrm>
                    <a:prstGeom prst="rect">
                      <a:avLst/>
                    </a:prstGeom>
                    <a:ln w="12700" cap="flat">
                      <a:noFill/>
                      <a:miter lim="400000"/>
                    </a:ln>
                    <a:effectLst/>
                  </pic:spPr>
                </pic:pic>
              </a:graphicData>
            </a:graphic>
          </wp:inline>
        </w:drawing>
      </w:r>
    </w:p>
    <w:p>
      <w:pPr>
        <w:pStyle w:val="Body"/>
        <w:spacing w:after="120"/>
        <w:jc w:val="center"/>
        <w:rPr>
          <w:rFonts w:ascii="Arial" w:hAnsi="Arial"/>
          <w:b w:val="1"/>
          <w:bCs w:val="1"/>
          <w:sz w:val="22"/>
          <w:szCs w:val="22"/>
        </w:rPr>
      </w:pPr>
    </w:p>
    <w:p>
      <w:pPr>
        <w:pStyle w:val="Body"/>
        <w:spacing w:after="120"/>
        <w:jc w:val="center"/>
        <w:rPr>
          <w:rFonts w:ascii="Arial" w:cs="Arial" w:hAnsi="Arial" w:eastAsia="Arial"/>
          <w:b w:val="1"/>
          <w:bCs w:val="1"/>
        </w:rPr>
      </w:pPr>
      <w:r>
        <w:rPr>
          <w:rFonts w:ascii="Arial" w:hAnsi="Arial"/>
          <w:b w:val="1"/>
          <w:bCs w:val="1"/>
          <w:rtl w:val="0"/>
          <w:lang w:val="en-US"/>
        </w:rPr>
        <w:t xml:space="preserve">FACULTY OF ENGINEERING, BUILT ENVIRONMENT AND </w:t>
      </w:r>
      <w:r>
        <w:rPr>
          <w:rStyle w:val="eop"/>
        </w:rPr>
        <w:br w:type="textWrapping"/>
      </w:r>
      <w:r>
        <w:rPr>
          <w:rFonts w:ascii="Arial" w:hAnsi="Arial"/>
          <w:b w:val="1"/>
          <w:bCs w:val="1"/>
          <w:rtl w:val="0"/>
          <w:lang w:val="en-US"/>
        </w:rPr>
        <w:t>INFORMATION TECHNOLOGY</w:t>
      </w:r>
    </w:p>
    <w:p>
      <w:pPr>
        <w:pStyle w:val="Body"/>
        <w:spacing w:after="120"/>
        <w:jc w:val="center"/>
        <w:rPr>
          <w:rFonts w:ascii="Arial" w:cs="Arial" w:hAnsi="Arial" w:eastAsia="Arial"/>
          <w:b w:val="1"/>
          <w:bCs w:val="1"/>
        </w:rPr>
      </w:pPr>
      <w:r>
        <w:rPr>
          <w:rFonts w:ascii="Arial" w:hAnsi="Arial"/>
          <w:b w:val="1"/>
          <w:bCs w:val="1"/>
          <w:rtl w:val="0"/>
          <w:lang w:val="de-DE"/>
        </w:rPr>
        <w:t>BACHELOR OF INFORMATION TECHNOLOGY (HONOURS)</w:t>
      </w:r>
    </w:p>
    <w:p>
      <w:pPr>
        <w:pStyle w:val="Body"/>
        <w:spacing w:after="120"/>
        <w:jc w:val="center"/>
        <w:rPr>
          <w:rFonts w:ascii="Arial" w:cs="Arial" w:hAnsi="Arial" w:eastAsia="Arial"/>
          <w:b w:val="1"/>
          <w:bCs w:val="1"/>
        </w:rPr>
      </w:pPr>
      <w:r>
        <w:rPr>
          <w:rFonts w:ascii="Arial" w:hAnsi="Arial"/>
          <w:b w:val="1"/>
          <w:bCs w:val="1"/>
          <w:rtl w:val="0"/>
          <w:lang w:val="de-DE"/>
        </w:rPr>
        <w:t>BACHELOR OF COMPUTER SCIENCE (HONOURS)</w:t>
      </w:r>
    </w:p>
    <w:p>
      <w:pPr>
        <w:pStyle w:val="Body"/>
        <w:spacing w:after="120"/>
        <w:jc w:val="center"/>
        <w:rPr>
          <w:rFonts w:ascii="Arial" w:cs="Arial" w:hAnsi="Arial" w:eastAsia="Arial"/>
          <w:b w:val="1"/>
          <w:bCs w:val="1"/>
        </w:rPr>
      </w:pPr>
      <w:r>
        <w:rPr>
          <w:rFonts w:ascii="Arial" w:hAnsi="Arial"/>
          <w:b w:val="1"/>
          <w:bCs w:val="1"/>
          <w:rtl w:val="0"/>
          <w:lang w:val="en-US"/>
        </w:rPr>
        <w:t xml:space="preserve">MAY </w:t>
      </w:r>
      <w:r>
        <w:rPr>
          <w:rFonts w:ascii="Arial" w:hAnsi="Arial" w:hint="default"/>
          <w:b w:val="1"/>
          <w:bCs w:val="1"/>
          <w:rtl w:val="0"/>
          <w:lang w:val="en-US"/>
        </w:rPr>
        <w:t xml:space="preserve">– </w:t>
      </w:r>
      <w:r>
        <w:rPr>
          <w:rFonts w:ascii="Arial" w:hAnsi="Arial"/>
          <w:b w:val="1"/>
          <w:bCs w:val="1"/>
          <w:rtl w:val="0"/>
          <w:lang w:val="de-DE"/>
        </w:rPr>
        <w:t>AUGUST 2026</w:t>
      </w:r>
    </w:p>
    <w:p>
      <w:pPr>
        <w:pStyle w:val="Body"/>
        <w:spacing w:after="120"/>
        <w:jc w:val="center"/>
        <w:rPr>
          <w:rFonts w:ascii="Arial" w:cs="Arial" w:hAnsi="Arial" w:eastAsia="Arial"/>
          <w:b w:val="1"/>
          <w:bCs w:val="1"/>
        </w:rPr>
      </w:pPr>
      <w:r>
        <w:rPr>
          <w:rFonts w:ascii="Arial" w:hAnsi="Arial"/>
          <w:b w:val="1"/>
          <w:bCs w:val="1"/>
          <w:rtl w:val="0"/>
          <w:lang w:val="de-DE"/>
        </w:rPr>
        <w:t>BTL1123/BCL1123/BIT1123: INTERNET OF THINGS</w:t>
      </w:r>
    </w:p>
    <w:p>
      <w:pPr>
        <w:pStyle w:val="Body"/>
        <w:spacing w:after="120"/>
        <w:jc w:val="center"/>
        <w:rPr>
          <w:rFonts w:ascii="Arial" w:cs="Arial" w:hAnsi="Arial" w:eastAsia="Arial"/>
          <w:b w:val="1"/>
          <w:bCs w:val="1"/>
        </w:rPr>
      </w:pPr>
      <w:r>
        <w:rPr>
          <w:rFonts w:ascii="Arial" w:hAnsi="Arial"/>
          <w:b w:val="1"/>
          <w:bCs w:val="1"/>
          <w:rtl w:val="0"/>
          <w:lang w:val="en-US"/>
        </w:rPr>
        <w:t>TEST (100%)</w:t>
      </w:r>
    </w:p>
    <w:p>
      <w:pPr>
        <w:pStyle w:val="Body"/>
        <w:spacing w:after="120"/>
        <w:rPr>
          <w:rFonts w:ascii="Arial" w:cs="Arial" w:hAnsi="Arial" w:eastAsia="Arial"/>
          <w:b w:val="1"/>
          <w:bCs w:val="1"/>
          <w:shd w:val="clear" w:color="auto" w:fill="ffff00"/>
        </w:rPr>
      </w:pPr>
      <w:r>
        <w:rPr>
          <w:rFonts w:ascii="Arial" w:hAnsi="Arial"/>
          <w:b/>
          <w:sz w:val="22"/>
        </w:rPr>
        <w:t>NAME: Chan Jing Yi</w:t>
      </w:r>
    </w:p>
    <w:p>
      <w:pPr>
        <w:pStyle w:val="Body"/>
        <w:spacing w:after="120" w:line="360" w:lineRule="auto"/>
        <w:rPr>
          <w:rStyle w:val="marks1"/>
        </w:rPr>
      </w:pPr>
      <w:r>
        <w:rPr>
          <w:rFonts w:ascii="Arial" w:hAnsi="Arial"/>
          <w:b/>
          <w:sz w:val="22"/>
        </w:rPr>
        <w:t>STUDENT ID: SUOL2500321</w:t>
      </w:r>
    </w:p>
    <w:p>
      <w:pPr>
        <w:pStyle w:val="Body"/>
        <w:spacing w:after="120"/>
        <w:jc w:val="both"/>
        <w:rPr>
          <w:rStyle w:val="marks1"/>
        </w:rPr>
      </w:pPr>
      <w:r>
        <w:rPr>
          <w:rStyle w:val="marks1"/>
          <w:rtl w:val="0"/>
          <w:lang w:val="fr-FR"/>
        </w:rPr>
        <w:t>Instruction (</w:t>
      </w:r>
      <w:r>
        <w:rPr>
          <w:b w:val="1"/>
          <w:bCs w:val="1"/>
          <w:outline w:val="0"/>
          <w:color w:val="ff0000"/>
          <w:u w:color="ff0000"/>
          <w:rtl w:val="0"/>
          <w14:textFill>
            <w14:solidFill>
              <w14:srgbClr w14:val="FF0000"/>
            </w14:solidFill>
          </w14:textFill>
        </w:rPr>
        <w:t>READ CAREFULLY</w:t>
      </w:r>
      <w:r>
        <w:rPr>
          <w:rStyle w:val="marks1"/>
          <w:rtl w:val="0"/>
        </w:rPr>
        <w:t>):</w:t>
      </w:r>
    </w:p>
    <w:p>
      <w:pPr>
        <w:pStyle w:val="List Paragraph"/>
        <w:numPr>
          <w:ilvl w:val="0"/>
          <w:numId w:val="2"/>
        </w:numPr>
        <w:bidi w:val="0"/>
        <w:spacing w:line="276" w:lineRule="auto"/>
        <w:ind w:right="0"/>
        <w:jc w:val="both"/>
        <w:rPr>
          <w:rFonts w:ascii="Times New Roman" w:hAnsi="Times New Roman"/>
          <w:rtl w:val="0"/>
          <w:lang w:val="en-US"/>
        </w:rPr>
      </w:pPr>
      <w:r>
        <w:rPr>
          <w:rStyle w:val="eop"/>
          <w:rFonts w:ascii="Times New Roman" w:hAnsi="Times New Roman"/>
          <w:rtl w:val="0"/>
          <w:lang w:val="en-US"/>
        </w:rPr>
        <w:t>Please read the following instructions carefully. Failure to adhere to these guidelines will result in a deduction of marks.</w:t>
      </w:r>
    </w:p>
    <w:p>
      <w:pPr>
        <w:pStyle w:val="List Paragraph"/>
        <w:numPr>
          <w:ilvl w:val="0"/>
          <w:numId w:val="2"/>
        </w:numPr>
        <w:bidi w:val="0"/>
        <w:spacing w:line="276" w:lineRule="auto"/>
        <w:ind w:right="0"/>
        <w:jc w:val="both"/>
        <w:rPr>
          <w:rFonts w:ascii="Times New Roman" w:hAnsi="Times New Roman"/>
          <w:rtl w:val="0"/>
          <w:lang w:val="en-US"/>
        </w:rPr>
      </w:pPr>
      <w:r>
        <w:rPr>
          <w:rStyle w:val="eop"/>
          <w:rFonts w:ascii="Times New Roman" w:hAnsi="Times New Roman"/>
          <w:rtl w:val="0"/>
          <w:lang w:val="en-US"/>
        </w:rPr>
        <w:t>Answer all questions.</w:t>
      </w:r>
    </w:p>
    <w:p>
      <w:pPr>
        <w:pStyle w:val="Body"/>
        <w:numPr>
          <w:ilvl w:val="0"/>
          <w:numId w:val="2"/>
        </w:numPr>
        <w:bidi w:val="0"/>
        <w:spacing w:line="276" w:lineRule="auto"/>
        <w:ind w:right="0"/>
        <w:jc w:val="both"/>
        <w:rPr>
          <w:rtl w:val="0"/>
          <w:lang w:val="en-US"/>
        </w:rPr>
      </w:pPr>
      <w:r>
        <w:rPr>
          <w:rtl w:val="0"/>
          <w:lang w:val="en-US"/>
        </w:rPr>
        <w:t>For question Q13.a.(Section B), y</w:t>
      </w:r>
      <w:r>
        <w:rPr>
          <w:rStyle w:val="eop"/>
          <w:rtl w:val="0"/>
        </w:rPr>
        <w:t xml:space="preserve">ou </w:t>
      </w:r>
      <w:r>
        <w:rPr>
          <w:rStyle w:val="marks1"/>
          <w:rtl w:val="0"/>
          <w:lang w:val="en-US"/>
        </w:rPr>
        <w:t>must take a selfie</w:t>
      </w:r>
      <w:r>
        <w:rPr>
          <w:rStyle w:val="eop"/>
          <w:rtl w:val="0"/>
          <w:lang w:val="en-US"/>
        </w:rPr>
        <w:t xml:space="preserve"> in your current environment as instructed. Failure to include yourself in the photo will result in zero marks for that section. Insert the photo at the designated area.</w:t>
      </w:r>
    </w:p>
    <w:p>
      <w:pPr>
        <w:pStyle w:val="Body"/>
        <w:numPr>
          <w:ilvl w:val="0"/>
          <w:numId w:val="2"/>
        </w:numPr>
        <w:bidi w:val="0"/>
        <w:spacing w:line="276" w:lineRule="auto"/>
        <w:ind w:right="0"/>
        <w:jc w:val="both"/>
        <w:rPr>
          <w:rtl w:val="0"/>
          <w:lang w:val="en-US"/>
        </w:rPr>
      </w:pPr>
      <w:r>
        <w:rPr>
          <w:rtl w:val="0"/>
          <w:lang w:val="en-US"/>
        </w:rPr>
        <w:t>For question Q14.c.(Section B),</w:t>
      </w:r>
      <w:r>
        <w:rPr>
          <w:rStyle w:val="eop"/>
          <w:rtl w:val="0"/>
          <w:lang w:val="en-US"/>
        </w:rPr>
        <w:t xml:space="preserve"> the diagrams </w:t>
      </w:r>
      <w:r>
        <w:rPr>
          <w:rStyle w:val="marks1"/>
          <w:rtl w:val="0"/>
          <w:lang w:val="en-US"/>
        </w:rPr>
        <w:t>must</w:t>
      </w:r>
      <w:r>
        <w:rPr>
          <w:rStyle w:val="eop"/>
          <w:rtl w:val="0"/>
          <w:lang w:val="en-US"/>
        </w:rPr>
        <w:t xml:space="preserve"> be hand-drawn </w:t>
      </w:r>
      <w:r>
        <w:rPr>
          <w:rStyle w:val="marks1"/>
          <w:rtl w:val="0"/>
          <w:lang w:val="en-US"/>
        </w:rPr>
        <w:t>on physical paper</w:t>
      </w:r>
      <w:r>
        <w:rPr>
          <w:rStyle w:val="eop"/>
          <w:rtl w:val="0"/>
        </w:rPr>
        <w:t xml:space="preserve">. </w:t>
      </w:r>
    </w:p>
    <w:p>
      <w:pPr>
        <w:pStyle w:val="Body"/>
        <w:numPr>
          <w:ilvl w:val="1"/>
          <w:numId w:val="2"/>
        </w:numPr>
        <w:bidi w:val="0"/>
        <w:spacing w:line="276" w:lineRule="auto"/>
        <w:ind w:right="0"/>
        <w:jc w:val="both"/>
        <w:rPr>
          <w:rtl w:val="0"/>
          <w:lang w:val="en-US"/>
        </w:rPr>
      </w:pPr>
      <w:r>
        <w:rPr>
          <w:rStyle w:val="eop"/>
          <w:rtl w:val="0"/>
          <w:lang w:val="en-US"/>
        </w:rPr>
        <w:t xml:space="preserve">Write your </w:t>
      </w:r>
      <w:r>
        <w:rPr>
          <w:rtl w:val="0"/>
          <w:lang w:val="en-US"/>
        </w:rPr>
        <w:t>Student ID</w:t>
      </w:r>
      <w:r>
        <w:rPr>
          <w:rStyle w:val="eop"/>
          <w:rtl w:val="0"/>
          <w:lang w:val="en-US"/>
        </w:rPr>
        <w:t xml:space="preserve"> and </w:t>
      </w:r>
      <w:r>
        <w:rPr>
          <w:rtl w:val="0"/>
          <w:lang w:val="en-US"/>
        </w:rPr>
        <w:t>Signature</w:t>
      </w:r>
      <w:r>
        <w:rPr>
          <w:rStyle w:val="eop"/>
          <w:rtl w:val="0"/>
          <w:lang w:val="en-US"/>
        </w:rPr>
        <w:t xml:space="preserve"> on the corner of the paper.</w:t>
      </w:r>
    </w:p>
    <w:p>
      <w:pPr>
        <w:pStyle w:val="Body"/>
        <w:numPr>
          <w:ilvl w:val="1"/>
          <w:numId w:val="2"/>
        </w:numPr>
        <w:bidi w:val="0"/>
        <w:spacing w:line="276" w:lineRule="auto"/>
        <w:ind w:right="0"/>
        <w:jc w:val="both"/>
        <w:rPr>
          <w:rtl w:val="0"/>
          <w:lang w:val="en-US"/>
        </w:rPr>
      </w:pPr>
      <w:r>
        <w:rPr>
          <w:rStyle w:val="eop"/>
          <w:rtl w:val="0"/>
          <w:lang w:val="en-US"/>
        </w:rPr>
        <w:t>Take a clear photo of your drawing and insert it into this document.</w:t>
      </w:r>
    </w:p>
    <w:p>
      <w:pPr>
        <w:pStyle w:val="Body"/>
        <w:numPr>
          <w:ilvl w:val="0"/>
          <w:numId w:val="2"/>
        </w:numPr>
        <w:bidi w:val="0"/>
        <w:spacing w:line="276" w:lineRule="auto"/>
        <w:ind w:right="0"/>
        <w:jc w:val="both"/>
        <w:rPr>
          <w:rtl w:val="0"/>
          <w:lang w:val="en-US"/>
        </w:rPr>
      </w:pPr>
      <w:r>
        <w:rPr>
          <w:rtl w:val="0"/>
          <w:lang w:val="en-US"/>
        </w:rPr>
        <w:t>For submission, u</w:t>
      </w:r>
      <w:r>
        <w:rPr>
          <w:rStyle w:val="eop"/>
          <w:rtl w:val="0"/>
          <w:lang w:val="en-US"/>
        </w:rPr>
        <w:t xml:space="preserve">pload your completed answer script in </w:t>
      </w:r>
      <w:r>
        <w:rPr>
          <w:rtl w:val="0"/>
          <w:lang w:val="en-US"/>
        </w:rPr>
        <w:t>PDF or DOCX</w:t>
      </w:r>
      <w:r>
        <w:rPr>
          <w:rStyle w:val="eop"/>
          <w:rtl w:val="0"/>
          <w:lang w:val="en-US"/>
        </w:rPr>
        <w:t xml:space="preserve"> format. Only submission to SPARK will be accepted. Do not send the file via email or through any messaging apps.</w:t>
      </w:r>
    </w:p>
    <w:p>
      <w:pPr>
        <w:pStyle w:val="Body"/>
        <w:numPr>
          <w:ilvl w:val="0"/>
          <w:numId w:val="2"/>
        </w:numPr>
        <w:bidi w:val="0"/>
        <w:spacing w:line="276" w:lineRule="auto"/>
        <w:ind w:right="0"/>
        <w:jc w:val="both"/>
        <w:rPr>
          <w:rtl w:val="0"/>
          <w:lang w:val="en-US"/>
        </w:rPr>
      </w:pPr>
      <w:r>
        <w:rPr>
          <w:rStyle w:val="eop"/>
          <w:rtl w:val="0"/>
          <w:lang w:val="en-US"/>
        </w:rPr>
        <w:t xml:space="preserve">Strictly </w:t>
      </w:r>
      <w:r>
        <w:rPr>
          <w:rStyle w:val="marks1"/>
          <w:rtl w:val="0"/>
          <w:lang w:val="en-US"/>
        </w:rPr>
        <w:t>follow the deadline</w:t>
      </w:r>
      <w:r>
        <w:rPr>
          <w:rStyle w:val="eop"/>
          <w:rtl w:val="0"/>
          <w:lang w:val="en-US"/>
        </w:rPr>
        <w:t xml:space="preserve">. Submission after the deadline </w:t>
      </w:r>
      <w:r>
        <w:rPr>
          <w:rStyle w:val="marks1"/>
          <w:rtl w:val="0"/>
          <w:lang w:val="en-US"/>
        </w:rPr>
        <w:t>will not</w:t>
      </w:r>
      <w:r>
        <w:rPr>
          <w:rStyle w:val="eop"/>
          <w:rtl w:val="0"/>
          <w:lang w:val="en-US"/>
        </w:rPr>
        <w:t xml:space="preserve"> be accepted.</w:t>
      </w:r>
    </w:p>
    <w:p>
      <w:pPr>
        <w:pStyle w:val="Heading 3"/>
        <w:rPr>
          <w:rStyle w:val="eop"/>
        </w:rPr>
      </w:pPr>
      <w:r>
        <w:rPr>
          <w:outline w:val="0"/>
          <w:color w:val="000000"/>
          <w:u w:color="000000"/>
          <w:shd w:val="clear" w:color="auto" w:fill="ffffff"/>
          <w:rtl w:val="0"/>
          <w:lang w:val="en-US"/>
          <w14:textFill>
            <w14:solidFill>
              <w14:srgbClr w14:val="000000"/>
            </w14:solidFill>
          </w14:textFill>
        </w:rPr>
        <w:t>Marks Breakdown:</w:t>
      </w:r>
      <w:r>
        <w:rPr>
          <w:outline w:val="0"/>
          <w:color w:val="000000"/>
          <w:u w:color="000000"/>
          <w:rtl w:val="0"/>
          <w14:textFill>
            <w14:solidFill>
              <w14:srgbClr w14:val="000000"/>
            </w14:solidFill>
          </w14:textFill>
        </w:rPr>
        <w:t> </w:t>
      </w:r>
    </w:p>
    <w:tbl>
      <w:tblPr>
        <w:tblW w:w="104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3130"/>
        <w:gridCol w:w="995"/>
        <w:gridCol w:w="1852"/>
        <w:gridCol w:w="857"/>
        <w:gridCol w:w="1565"/>
        <w:gridCol w:w="784"/>
        <w:gridCol w:w="1277"/>
      </w:tblGrid>
      <w:tr>
        <w:tblPrEx>
          <w:shd w:val="clear" w:color="auto" w:fill="5b9bd5"/>
        </w:tblPrEx>
        <w:trPr>
          <w:trHeight w:val="486" w:hRule="atLeast"/>
          <w:tblHeader/>
        </w:trPr>
        <w:tc>
          <w:tcPr>
            <w:tcW w:type="dxa" w:w="313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2f2f2"/>
            <w:tcMar>
              <w:top w:type="dxa" w:w="80"/>
              <w:left w:type="dxa" w:w="80"/>
              <w:bottom w:type="dxa" w:w="80"/>
              <w:right w:type="dxa" w:w="80"/>
            </w:tcMar>
            <w:vAlign w:val="center"/>
          </w:tcPr>
          <w:p>
            <w:pPr>
              <w:pStyle w:val="Body"/>
            </w:pPr>
            <w:r>
              <w:rPr>
                <w:sz w:val="22"/>
                <w:szCs w:val="22"/>
                <w:shd w:val="nil" w:color="auto" w:fill="auto"/>
                <w:rtl w:val="0"/>
                <w:lang w:val="en-US"/>
              </w:rPr>
              <w:t>Topic</w:t>
            </w:r>
          </w:p>
        </w:tc>
        <w:tc>
          <w:tcPr>
            <w:tcW w:type="dxa" w:w="99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2f2f2"/>
            <w:tcMar>
              <w:top w:type="dxa" w:w="80"/>
              <w:left w:type="dxa" w:w="80"/>
              <w:bottom w:type="dxa" w:w="80"/>
              <w:right w:type="dxa" w:w="80"/>
            </w:tcMar>
            <w:vAlign w:val="center"/>
          </w:tcPr>
          <w:p>
            <w:pPr>
              <w:pStyle w:val="Body"/>
            </w:pPr>
            <w:r>
              <w:rPr>
                <w:sz w:val="22"/>
                <w:szCs w:val="22"/>
                <w:shd w:val="nil" w:color="auto" w:fill="auto"/>
                <w:rtl w:val="0"/>
                <w:lang w:val="en-US"/>
              </w:rPr>
              <w:t>Bloom</w:t>
            </w:r>
            <w:r>
              <w:rPr>
                <w:sz w:val="22"/>
                <w:szCs w:val="22"/>
                <w:shd w:val="nil" w:color="auto" w:fill="auto"/>
                <w:rtl w:val="0"/>
                <w:lang w:val="en-US"/>
              </w:rPr>
              <w:t>’</w:t>
            </w:r>
            <w:r>
              <w:rPr>
                <w:sz w:val="22"/>
                <w:szCs w:val="22"/>
                <w:shd w:val="nil" w:color="auto" w:fill="auto"/>
                <w:rtl w:val="0"/>
                <w:lang w:val="en-US"/>
              </w:rPr>
              <w:t>s Level</w:t>
            </w:r>
          </w:p>
        </w:tc>
        <w:tc>
          <w:tcPr>
            <w:tcW w:type="dxa" w:w="185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2f2f2"/>
            <w:tcMar>
              <w:top w:type="dxa" w:w="80"/>
              <w:left w:type="dxa" w:w="80"/>
              <w:bottom w:type="dxa" w:w="80"/>
              <w:right w:type="dxa" w:w="80"/>
            </w:tcMar>
            <w:vAlign w:val="center"/>
          </w:tcPr>
          <w:p>
            <w:pPr>
              <w:pStyle w:val="Body"/>
            </w:pPr>
            <w:r>
              <w:rPr>
                <w:sz w:val="22"/>
                <w:szCs w:val="22"/>
                <w:shd w:val="nil" w:color="auto" w:fill="auto"/>
                <w:rtl w:val="0"/>
                <w:lang w:val="en-US"/>
              </w:rPr>
              <w:t>Section A (MCQ)</w:t>
            </w:r>
          </w:p>
        </w:tc>
        <w:tc>
          <w:tcPr>
            <w:tcW w:type="dxa" w:w="8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2f2f2"/>
            <w:tcMar>
              <w:top w:type="dxa" w:w="80"/>
              <w:left w:type="dxa" w:w="80"/>
              <w:bottom w:type="dxa" w:w="80"/>
              <w:right w:type="dxa" w:w="80"/>
            </w:tcMar>
            <w:vAlign w:val="top"/>
          </w:tcPr>
          <w:p>
            <w:pPr>
              <w:pStyle w:val="Body"/>
            </w:pPr>
            <w:r>
              <w:rPr>
                <w:b w:val="1"/>
                <w:bCs w:val="1"/>
                <w:sz w:val="22"/>
                <w:szCs w:val="22"/>
                <w:shd w:val="nil" w:color="auto" w:fill="auto"/>
                <w:rtl w:val="0"/>
                <w:lang w:val="en-US"/>
              </w:rPr>
              <w:t>Scored</w:t>
            </w:r>
          </w:p>
        </w:tc>
        <w:tc>
          <w:tcPr>
            <w:tcW w:type="dxa" w:w="156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2f2f2"/>
            <w:tcMar>
              <w:top w:type="dxa" w:w="80"/>
              <w:left w:type="dxa" w:w="80"/>
              <w:bottom w:type="dxa" w:w="80"/>
              <w:right w:type="dxa" w:w="80"/>
            </w:tcMar>
            <w:vAlign w:val="center"/>
          </w:tcPr>
          <w:p>
            <w:pPr>
              <w:pStyle w:val="Body"/>
            </w:pPr>
            <w:r>
              <w:rPr>
                <w:sz w:val="22"/>
                <w:szCs w:val="22"/>
                <w:shd w:val="nil" w:color="auto" w:fill="auto"/>
                <w:rtl w:val="0"/>
                <w:lang w:val="en-US"/>
              </w:rPr>
              <w:t>Section B (Structured)</w:t>
            </w:r>
          </w:p>
        </w:tc>
        <w:tc>
          <w:tcPr>
            <w:tcW w:type="dxa" w:w="78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2f2f2"/>
            <w:tcMar>
              <w:top w:type="dxa" w:w="80"/>
              <w:left w:type="dxa" w:w="80"/>
              <w:bottom w:type="dxa" w:w="80"/>
              <w:right w:type="dxa" w:w="80"/>
            </w:tcMar>
            <w:vAlign w:val="top"/>
          </w:tcPr>
          <w:p>
            <w:pPr>
              <w:pStyle w:val="Body"/>
            </w:pPr>
            <w:r>
              <w:rPr>
                <w:b w:val="1"/>
                <w:bCs w:val="1"/>
                <w:sz w:val="22"/>
                <w:szCs w:val="22"/>
                <w:shd w:val="nil" w:color="auto" w:fill="auto"/>
                <w:rtl w:val="0"/>
                <w:lang w:val="en-US"/>
              </w:rPr>
              <w:t>Scored</w:t>
            </w:r>
          </w:p>
        </w:tc>
        <w:tc>
          <w:tcPr>
            <w:tcW w:type="dxa" w:w="12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2f2f2"/>
            <w:tcMar>
              <w:top w:type="dxa" w:w="80"/>
              <w:left w:type="dxa" w:w="80"/>
              <w:bottom w:type="dxa" w:w="80"/>
              <w:right w:type="dxa" w:w="80"/>
            </w:tcMar>
            <w:vAlign w:val="center"/>
          </w:tcPr>
          <w:p>
            <w:pPr>
              <w:pStyle w:val="Body"/>
            </w:pPr>
            <w:r>
              <w:rPr>
                <w:sz w:val="22"/>
                <w:szCs w:val="22"/>
                <w:shd w:val="nil" w:color="auto" w:fill="auto"/>
                <w:rtl w:val="0"/>
                <w:lang w:val="en-US"/>
              </w:rPr>
              <w:t>Total Scores</w:t>
            </w:r>
          </w:p>
        </w:tc>
      </w:tr>
      <w:tr>
        <w:tblPrEx>
          <w:shd w:val="clear" w:color="auto" w:fill="d0ddef"/>
        </w:tblPrEx>
        <w:trPr>
          <w:trHeight w:val="246" w:hRule="atLeast"/>
        </w:trPr>
        <w:tc>
          <w:tcPr>
            <w:tcW w:type="dxa" w:w="313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pPr>
            <w:r>
              <w:rPr>
                <w:b w:val="1"/>
                <w:bCs w:val="1"/>
                <w:sz w:val="22"/>
                <w:szCs w:val="22"/>
                <w:shd w:val="nil" w:color="auto" w:fill="auto"/>
                <w:rtl w:val="0"/>
                <w:lang w:val="en-US"/>
              </w:rPr>
              <w:t>Topic 1: History &amp; Overview</w:t>
            </w:r>
          </w:p>
        </w:tc>
        <w:tc>
          <w:tcPr>
            <w:tcW w:type="dxa" w:w="99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pPr>
            <w:r>
              <w:rPr>
                <w:sz w:val="22"/>
                <w:szCs w:val="22"/>
                <w:shd w:val="nil" w:color="auto" w:fill="auto"/>
                <w:rtl w:val="0"/>
                <w:lang w:val="en-US"/>
              </w:rPr>
              <w:t>L1, L2</w:t>
            </w:r>
          </w:p>
        </w:tc>
        <w:tc>
          <w:tcPr>
            <w:tcW w:type="dxa" w:w="185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pPr>
            <w:r>
              <w:rPr>
                <w:sz w:val="22"/>
                <w:szCs w:val="22"/>
                <w:shd w:val="nil" w:color="auto" w:fill="auto"/>
                <w:rtl w:val="0"/>
                <w:lang w:val="en-US"/>
              </w:rPr>
              <w:t>Q1 - Q3 (6m)</w:t>
            </w:r>
          </w:p>
        </w:tc>
        <w:tc>
          <w:tcPr>
            <w:tcW w:type="dxa" w:w="8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6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pPr>
            <w:r>
              <w:rPr>
                <w:sz w:val="22"/>
                <w:szCs w:val="22"/>
                <w:shd w:val="nil" w:color="auto" w:fill="auto"/>
                <w:rtl w:val="0"/>
                <w:lang w:val="en-US"/>
              </w:rPr>
              <w:t>Q11 (20m)</w:t>
            </w:r>
          </w:p>
        </w:tc>
        <w:tc>
          <w:tcPr>
            <w:tcW w:type="dxa" w:w="78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2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jc w:val="right"/>
            </w:pPr>
            <w:r>
              <w:rPr>
                <w:sz w:val="22"/>
                <w:szCs w:val="22"/>
                <w:shd w:val="nil" w:color="auto" w:fill="auto"/>
                <w:rtl w:val="0"/>
                <w:lang w:val="en-US"/>
              </w:rPr>
              <w:t>/26</w:t>
            </w:r>
          </w:p>
        </w:tc>
      </w:tr>
      <w:tr>
        <w:tblPrEx>
          <w:shd w:val="clear" w:color="auto" w:fill="d0ddef"/>
        </w:tblPrEx>
        <w:trPr>
          <w:trHeight w:val="246" w:hRule="atLeast"/>
        </w:trPr>
        <w:tc>
          <w:tcPr>
            <w:tcW w:type="dxa" w:w="313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pPr>
            <w:r>
              <w:rPr>
                <w:b w:val="1"/>
                <w:bCs w:val="1"/>
                <w:sz w:val="22"/>
                <w:szCs w:val="22"/>
                <w:shd w:val="nil" w:color="auto" w:fill="auto"/>
                <w:rtl w:val="0"/>
                <w:lang w:val="en-US"/>
              </w:rPr>
              <w:t>Topic 2: Industry Applications</w:t>
            </w:r>
          </w:p>
        </w:tc>
        <w:tc>
          <w:tcPr>
            <w:tcW w:type="dxa" w:w="99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pPr>
            <w:r>
              <w:rPr>
                <w:sz w:val="22"/>
                <w:szCs w:val="22"/>
                <w:shd w:val="nil" w:color="auto" w:fill="auto"/>
                <w:rtl w:val="0"/>
                <w:lang w:val="en-US"/>
              </w:rPr>
              <w:t>L1, L2</w:t>
            </w:r>
          </w:p>
        </w:tc>
        <w:tc>
          <w:tcPr>
            <w:tcW w:type="dxa" w:w="185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pPr>
            <w:r>
              <w:rPr>
                <w:sz w:val="22"/>
                <w:szCs w:val="22"/>
                <w:shd w:val="nil" w:color="auto" w:fill="auto"/>
                <w:rtl w:val="0"/>
                <w:lang w:val="en-US"/>
              </w:rPr>
              <w:t>Q4 - Q5 (4m)</w:t>
            </w:r>
          </w:p>
        </w:tc>
        <w:tc>
          <w:tcPr>
            <w:tcW w:type="dxa" w:w="8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6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pPr>
            <w:r>
              <w:rPr>
                <w:sz w:val="22"/>
                <w:szCs w:val="22"/>
                <w:shd w:val="nil" w:color="auto" w:fill="auto"/>
                <w:rtl w:val="0"/>
                <w:lang w:val="en-US"/>
              </w:rPr>
              <w:t>Q12 (20m)</w:t>
            </w:r>
          </w:p>
        </w:tc>
        <w:tc>
          <w:tcPr>
            <w:tcW w:type="dxa" w:w="78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2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jc w:val="right"/>
            </w:pPr>
            <w:r>
              <w:rPr>
                <w:sz w:val="22"/>
                <w:szCs w:val="22"/>
                <w:shd w:val="nil" w:color="auto" w:fill="auto"/>
                <w:rtl w:val="0"/>
                <w:lang w:val="en-US"/>
              </w:rPr>
              <w:t>/24</w:t>
            </w:r>
          </w:p>
        </w:tc>
      </w:tr>
      <w:tr>
        <w:tblPrEx>
          <w:shd w:val="clear" w:color="auto" w:fill="d0ddef"/>
        </w:tblPrEx>
        <w:trPr>
          <w:trHeight w:val="486" w:hRule="atLeast"/>
        </w:trPr>
        <w:tc>
          <w:tcPr>
            <w:tcW w:type="dxa" w:w="313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pPr>
            <w:r>
              <w:rPr>
                <w:b w:val="1"/>
                <w:bCs w:val="1"/>
                <w:sz w:val="22"/>
                <w:szCs w:val="22"/>
                <w:shd w:val="nil" w:color="auto" w:fill="auto"/>
                <w:rtl w:val="0"/>
                <w:lang w:val="en-US"/>
              </w:rPr>
              <w:t>Topic 3: Data Collection (Sensors)</w:t>
            </w:r>
          </w:p>
        </w:tc>
        <w:tc>
          <w:tcPr>
            <w:tcW w:type="dxa" w:w="99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pPr>
            <w:r>
              <w:rPr>
                <w:sz w:val="22"/>
                <w:szCs w:val="22"/>
                <w:shd w:val="nil" w:color="auto" w:fill="auto"/>
                <w:rtl w:val="0"/>
                <w:lang w:val="en-US"/>
              </w:rPr>
              <w:t>L1, L2</w:t>
            </w:r>
          </w:p>
        </w:tc>
        <w:tc>
          <w:tcPr>
            <w:tcW w:type="dxa" w:w="185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pPr>
            <w:r>
              <w:rPr>
                <w:sz w:val="22"/>
                <w:szCs w:val="22"/>
                <w:shd w:val="nil" w:color="auto" w:fill="auto"/>
                <w:rtl w:val="0"/>
                <w:lang w:val="en-US"/>
              </w:rPr>
              <w:t>Q6 - Q8 (6m)</w:t>
            </w:r>
          </w:p>
        </w:tc>
        <w:tc>
          <w:tcPr>
            <w:tcW w:type="dxa" w:w="8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6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pPr>
            <w:r>
              <w:rPr>
                <w:sz w:val="22"/>
                <w:szCs w:val="22"/>
                <w:shd w:val="nil" w:color="auto" w:fill="auto"/>
                <w:rtl w:val="0"/>
                <w:lang w:val="en-US"/>
              </w:rPr>
              <w:t>Q13 (20m)</w:t>
            </w:r>
          </w:p>
        </w:tc>
        <w:tc>
          <w:tcPr>
            <w:tcW w:type="dxa" w:w="78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2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jc w:val="right"/>
            </w:pPr>
            <w:r>
              <w:rPr>
                <w:sz w:val="22"/>
                <w:szCs w:val="22"/>
                <w:shd w:val="nil" w:color="auto" w:fill="auto"/>
                <w:rtl w:val="0"/>
                <w:lang w:val="en-US"/>
              </w:rPr>
              <w:t>/26</w:t>
            </w:r>
          </w:p>
        </w:tc>
      </w:tr>
      <w:tr>
        <w:tblPrEx>
          <w:shd w:val="clear" w:color="auto" w:fill="d0ddef"/>
        </w:tblPrEx>
        <w:trPr>
          <w:trHeight w:val="246" w:hRule="atLeast"/>
        </w:trPr>
        <w:tc>
          <w:tcPr>
            <w:tcW w:type="dxa" w:w="313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pPr>
            <w:r>
              <w:rPr>
                <w:b w:val="1"/>
                <w:bCs w:val="1"/>
                <w:sz w:val="22"/>
                <w:szCs w:val="22"/>
                <w:shd w:val="nil" w:color="auto" w:fill="auto"/>
                <w:rtl w:val="0"/>
                <w:lang w:val="en-US"/>
              </w:rPr>
              <w:t>Topic 4: Communication Tech</w:t>
            </w:r>
          </w:p>
        </w:tc>
        <w:tc>
          <w:tcPr>
            <w:tcW w:type="dxa" w:w="99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pPr>
            <w:r>
              <w:rPr>
                <w:sz w:val="22"/>
                <w:szCs w:val="22"/>
                <w:shd w:val="nil" w:color="auto" w:fill="auto"/>
                <w:rtl w:val="0"/>
                <w:lang w:val="en-US"/>
              </w:rPr>
              <w:t>L1, L2</w:t>
            </w:r>
          </w:p>
        </w:tc>
        <w:tc>
          <w:tcPr>
            <w:tcW w:type="dxa" w:w="185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pPr>
            <w:r>
              <w:rPr>
                <w:sz w:val="22"/>
                <w:szCs w:val="22"/>
                <w:shd w:val="nil" w:color="auto" w:fill="auto"/>
                <w:rtl w:val="0"/>
                <w:lang w:val="en-US"/>
              </w:rPr>
              <w:t>Q9 - Q10 (4m)</w:t>
            </w:r>
          </w:p>
        </w:tc>
        <w:tc>
          <w:tcPr>
            <w:tcW w:type="dxa" w:w="8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6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pPr>
            <w:r>
              <w:rPr>
                <w:sz w:val="22"/>
                <w:szCs w:val="22"/>
                <w:shd w:val="nil" w:color="auto" w:fill="auto"/>
                <w:rtl w:val="0"/>
                <w:lang w:val="en-US"/>
              </w:rPr>
              <w:t>Q14 (20m)</w:t>
            </w:r>
          </w:p>
        </w:tc>
        <w:tc>
          <w:tcPr>
            <w:tcW w:type="dxa" w:w="78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2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jc w:val="right"/>
            </w:pPr>
            <w:r>
              <w:rPr>
                <w:sz w:val="22"/>
                <w:szCs w:val="22"/>
                <w:shd w:val="nil" w:color="auto" w:fill="auto"/>
                <w:rtl w:val="0"/>
                <w:lang w:val="en-US"/>
              </w:rPr>
              <w:t>/24</w:t>
            </w:r>
          </w:p>
        </w:tc>
      </w:tr>
      <w:tr>
        <w:tblPrEx>
          <w:shd w:val="clear" w:color="auto" w:fill="d0ddef"/>
        </w:tblPrEx>
        <w:trPr>
          <w:trHeight w:val="246" w:hRule="atLeast"/>
        </w:trPr>
        <w:tc>
          <w:tcPr>
            <w:tcW w:type="dxa" w:w="313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pPr>
            <w:r>
              <w:rPr>
                <w:b w:val="1"/>
                <w:bCs w:val="1"/>
                <w:sz w:val="22"/>
                <w:szCs w:val="22"/>
                <w:shd w:val="nil" w:color="auto" w:fill="auto"/>
                <w:rtl w:val="0"/>
                <w:lang w:val="en-US"/>
              </w:rPr>
              <w:t>TOTAL</w:t>
            </w:r>
          </w:p>
        </w:tc>
        <w:tc>
          <w:tcPr>
            <w:tcW w:type="dxa" w:w="99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pPr>
            <w:r>
              <w:rPr>
                <w:sz w:val="22"/>
                <w:szCs w:val="22"/>
                <w:shd w:val="nil" w:color="auto" w:fill="auto"/>
                <w:rtl w:val="0"/>
                <w:lang w:val="en-US"/>
              </w:rPr>
              <w:t>-</w:t>
            </w:r>
          </w:p>
        </w:tc>
        <w:tc>
          <w:tcPr>
            <w:tcW w:type="dxa" w:w="185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pPr>
            <w:r>
              <w:rPr>
                <w:b w:val="1"/>
                <w:bCs w:val="1"/>
                <w:sz w:val="22"/>
                <w:szCs w:val="22"/>
                <w:shd w:val="nil" w:color="auto" w:fill="auto"/>
                <w:rtl w:val="0"/>
                <w:lang w:val="en-US"/>
              </w:rPr>
              <w:t>20 Marks</w:t>
            </w:r>
          </w:p>
        </w:tc>
        <w:tc>
          <w:tcPr>
            <w:tcW w:type="dxa" w:w="8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6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pPr>
            <w:r>
              <w:rPr>
                <w:b w:val="1"/>
                <w:bCs w:val="1"/>
                <w:sz w:val="22"/>
                <w:szCs w:val="22"/>
                <w:shd w:val="nil" w:color="auto" w:fill="auto"/>
                <w:rtl w:val="0"/>
                <w:lang w:val="en-US"/>
              </w:rPr>
              <w:t>80 Marks</w:t>
            </w:r>
          </w:p>
        </w:tc>
        <w:tc>
          <w:tcPr>
            <w:tcW w:type="dxa" w:w="78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2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pPr>
            <w:r>
              <w:rPr>
                <w:b w:val="1"/>
                <w:bCs w:val="1"/>
                <w:sz w:val="22"/>
                <w:szCs w:val="22"/>
                <w:shd w:val="nil" w:color="auto" w:fill="auto"/>
                <w:rtl w:val="0"/>
                <w:lang w:val="en-US"/>
              </w:rPr>
              <w:t>100 Marks</w:t>
            </w:r>
          </w:p>
        </w:tc>
      </w:tr>
    </w:tbl>
    <w:p>
      <w:pPr>
        <w:pStyle w:val="Heading 3"/>
        <w:widowControl w:val="0"/>
        <w:rPr>
          <w:rStyle w:val="eop"/>
        </w:rPr>
      </w:pPr>
    </w:p>
    <w:p>
      <w:pPr>
        <w:pStyle w:val="Body"/>
        <w:spacing w:after="160" w:line="259" w:lineRule="auto"/>
      </w:pPr>
      <w:r>
        <w:rPr>
          <w:rStyle w:val="eop"/>
          <w:rFonts w:ascii="Arial Unicode MS" w:cs="Arial Unicode MS" w:hAnsi="Arial Unicode MS" w:eastAsia="Arial Unicode MS"/>
          <w:b w:val="0"/>
          <w:bCs w:val="0"/>
          <w:i w:val="0"/>
          <w:iCs w:val="0"/>
        </w:rPr>
        <w:br w:type="page"/>
      </w:r>
    </w:p>
    <w:p>
      <w:pPr>
        <w:pStyle w:val="Heading 3"/>
        <w:rPr>
          <w:rStyle w:val="eop"/>
        </w:rPr>
      </w:pPr>
      <w:r>
        <w:rPr>
          <w:rStyle w:val="eop"/>
          <w:rtl w:val="0"/>
          <w:lang w:val="en-US"/>
        </w:rPr>
        <w:t>SECTION A: MULTIPLE CHOICE QUESTIONS (20 MARKS)</w:t>
      </w:r>
    </w:p>
    <w:p>
      <w:pPr>
        <w:pStyle w:val="Body"/>
        <w:jc w:val="both"/>
        <w:rPr>
          <w:outline w:val="0"/>
          <w:color w:val="000000"/>
          <w:u w:color="000000"/>
          <w14:textFill>
            <w14:solidFill>
              <w14:srgbClr w14:val="000000"/>
            </w14:solidFill>
          </w14:textFill>
        </w:rPr>
      </w:pPr>
      <w:r>
        <w:rPr>
          <w:outline w:val="0"/>
          <w:color w:val="000000"/>
          <w:u w:val="single" w:color="000000"/>
          <w:shd w:val="clear" w:color="auto" w:fill="ffffff"/>
          <w:rtl w:val="0"/>
          <w:lang w:val="en-US"/>
          <w14:textFill>
            <w14:solidFill>
              <w14:srgbClr w14:val="000000"/>
            </w14:solidFill>
          </w14:textFill>
        </w:rPr>
        <w:t xml:space="preserve">Please </w:t>
      </w:r>
      <w:r>
        <w:rPr>
          <w:b w:val="1"/>
          <w:bCs w:val="1"/>
          <w:outline w:val="0"/>
          <w:color w:val="000000"/>
          <w:u w:val="single" w:color="000000"/>
          <w:shd w:val="clear" w:color="auto" w:fill="ffffff"/>
          <w:rtl w:val="0"/>
          <w:lang w:val="en-US"/>
          <w14:textFill>
            <w14:solidFill>
              <w14:srgbClr w14:val="000000"/>
            </w14:solidFill>
          </w14:textFill>
        </w:rPr>
        <w:t>write</w:t>
      </w:r>
      <w:r>
        <w:rPr>
          <w:outline w:val="0"/>
          <w:color w:val="000000"/>
          <w:u w:val="single" w:color="000000"/>
          <w:shd w:val="clear" w:color="auto" w:fill="ffffff"/>
          <w:rtl w:val="0"/>
          <w:lang w:val="en-US"/>
          <w14:textFill>
            <w14:solidFill>
              <w14:srgbClr w14:val="000000"/>
            </w14:solidFill>
          </w14:textFill>
        </w:rPr>
        <w:t xml:space="preserve"> your answers in the table provided </w:t>
      </w:r>
      <w:r>
        <w:rPr>
          <w:b w:val="1"/>
          <w:bCs w:val="1"/>
          <w:outline w:val="0"/>
          <w:color w:val="000000"/>
          <w:u w:val="single" w:color="000000"/>
          <w:shd w:val="clear" w:color="auto" w:fill="ffffff"/>
          <w:rtl w:val="0"/>
          <w:lang w:val="en-US"/>
          <w14:textFill>
            <w14:solidFill>
              <w14:srgbClr w14:val="000000"/>
            </w14:solidFill>
          </w14:textFill>
        </w:rPr>
        <w:t>at the end</w:t>
      </w:r>
      <w:r>
        <w:rPr>
          <w:outline w:val="0"/>
          <w:color w:val="000000"/>
          <w:u w:val="single" w:color="000000"/>
          <w:shd w:val="clear" w:color="auto" w:fill="ffffff"/>
          <w:rtl w:val="0"/>
          <w:lang w:val="en-US"/>
          <w14:textFill>
            <w14:solidFill>
              <w14:srgbClr w14:val="000000"/>
            </w14:solidFill>
          </w14:textFill>
        </w:rPr>
        <w:t xml:space="preserve"> of this section</w:t>
      </w:r>
      <w:r>
        <w:rPr>
          <w:outline w:val="0"/>
          <w:color w:val="000000"/>
          <w:u w:color="000000"/>
          <w:rtl w:val="0"/>
          <w14:textFill>
            <w14:solidFill>
              <w14:srgbClr w14:val="000000"/>
            </w14:solidFill>
          </w14:textFill>
        </w:rPr>
        <w:t> </w:t>
      </w:r>
    </w:p>
    <w:p>
      <w:pPr>
        <w:pStyle w:val="Body"/>
        <w:jc w:val="both"/>
        <w:rPr>
          <w:outline w:val="0"/>
          <w:color w:val="000000"/>
          <w:u w:color="000000"/>
          <w14:textFill>
            <w14:solidFill>
              <w14:srgbClr w14:val="000000"/>
            </w14:solidFill>
          </w14:textFill>
        </w:rPr>
      </w:pPr>
    </w:p>
    <w:p>
      <w:pPr>
        <w:pStyle w:val="Body"/>
        <w:spacing w:line="276" w:lineRule="auto"/>
        <w:jc w:val="both"/>
        <w:rPr>
          <w:rStyle w:val="marks1"/>
        </w:rPr>
      </w:pPr>
      <w:r>
        <w:rPr>
          <w:rtl w:val="0"/>
          <w:lang w:val="en-US"/>
        </w:rPr>
        <w:t>1. Which of the following best describes the transition from M2M to IoT?</w:t>
      </w:r>
    </w:p>
    <w:p>
      <w:pPr>
        <w:pStyle w:val="Body"/>
        <w:spacing w:line="276" w:lineRule="auto"/>
      </w:pPr>
      <w:r>
        <w:rPr>
          <w:rStyle w:val="eop"/>
          <w:rtl w:val="0"/>
          <w:lang w:val="en-US"/>
        </w:rPr>
        <w:t>A. M2M is decentralized, while IoT requires a central server.</w:t>
      </w:r>
    </w:p>
    <w:p>
      <w:pPr>
        <w:pStyle w:val="Body"/>
        <w:spacing w:line="276" w:lineRule="auto"/>
      </w:pPr>
      <w:r>
        <w:rPr>
          <w:rStyle w:val="eop"/>
          <w:rtl w:val="0"/>
          <w:lang w:val="en-US"/>
        </w:rPr>
        <w:t>B. IoT expands M2M by integrating cloud-based processing and human interaction.</w:t>
      </w:r>
    </w:p>
    <w:p>
      <w:pPr>
        <w:pStyle w:val="Body"/>
        <w:spacing w:line="276" w:lineRule="auto"/>
      </w:pPr>
      <w:r>
        <w:rPr>
          <w:rStyle w:val="eop"/>
          <w:rtl w:val="0"/>
          <w:lang w:val="en-US"/>
        </w:rPr>
        <w:t>C. M2M uses IPv6, while IoT still relies on IPv4.</w:t>
      </w:r>
    </w:p>
    <w:p>
      <w:pPr>
        <w:pStyle w:val="Body"/>
        <w:spacing w:line="276" w:lineRule="auto"/>
      </w:pPr>
      <w:r>
        <w:rPr>
          <w:rStyle w:val="eop"/>
          <w:rtl w:val="0"/>
          <w:lang w:val="en-US"/>
        </w:rPr>
        <w:t>D. There is no technical difference between M2M and IoT.</w:t>
      </w:r>
    </w:p>
    <w:p>
      <w:pPr>
        <w:pStyle w:val="Body"/>
        <w:spacing w:line="276" w:lineRule="auto"/>
        <w:jc w:val="both"/>
        <w:rPr>
          <w:rStyle w:val="marks1"/>
        </w:rPr>
      </w:pPr>
      <w:r>
        <w:rPr>
          <w:rtl w:val="0"/>
          <w:lang w:val="en-US"/>
        </w:rPr>
        <w:t>2. In the 4-Layer IoT Architecture, which layer is responsible for delivering user services and executing specific business logic?</w:t>
      </w:r>
    </w:p>
    <w:p>
      <w:pPr>
        <w:pStyle w:val="Body"/>
        <w:spacing w:line="276" w:lineRule="auto"/>
      </w:pPr>
      <w:r>
        <w:rPr>
          <w:rStyle w:val="eop"/>
          <w:rtl w:val="0"/>
          <w:lang w:val="en-US"/>
        </w:rPr>
        <w:t>A. Physical Layer</w:t>
      </w:r>
    </w:p>
    <w:p>
      <w:pPr>
        <w:pStyle w:val="Body"/>
        <w:spacing w:line="276" w:lineRule="auto"/>
      </w:pPr>
      <w:r>
        <w:rPr>
          <w:rStyle w:val="eop"/>
          <w:rtl w:val="0"/>
          <w:lang w:val="en-US"/>
        </w:rPr>
        <w:t>B. Network Layer</w:t>
      </w:r>
    </w:p>
    <w:p>
      <w:pPr>
        <w:pStyle w:val="Body"/>
        <w:spacing w:line="276" w:lineRule="auto"/>
      </w:pPr>
      <w:r>
        <w:rPr>
          <w:rStyle w:val="eop"/>
          <w:rtl w:val="0"/>
          <w:lang w:val="en-US"/>
        </w:rPr>
        <w:t>C. Processing/Middleware Layer</w:t>
      </w:r>
    </w:p>
    <w:p>
      <w:pPr>
        <w:pStyle w:val="Body"/>
        <w:spacing w:line="276" w:lineRule="auto"/>
      </w:pPr>
      <w:r>
        <w:rPr>
          <w:rStyle w:val="eop"/>
          <w:rtl w:val="0"/>
          <w:lang w:val="en-US"/>
        </w:rPr>
        <w:t>D. Application Layer</w:t>
      </w:r>
    </w:p>
    <w:p>
      <w:pPr>
        <w:pStyle w:val="Body"/>
        <w:spacing w:line="276" w:lineRule="auto"/>
        <w:jc w:val="both"/>
        <w:rPr>
          <w:rStyle w:val="marks1"/>
        </w:rPr>
      </w:pPr>
      <w:r>
        <w:rPr>
          <w:rtl w:val="0"/>
          <w:lang w:val="en-US"/>
        </w:rPr>
        <w:t>3. Who coined the term "Internet of Things" in 1999?</w:t>
      </w:r>
    </w:p>
    <w:p>
      <w:pPr>
        <w:pStyle w:val="Body"/>
        <w:spacing w:line="276" w:lineRule="auto"/>
      </w:pPr>
      <w:r>
        <w:rPr>
          <w:rStyle w:val="eop"/>
          <w:rtl w:val="0"/>
          <w:lang w:val="de-DE"/>
        </w:rPr>
        <w:t>A. Tim Berners-Lee</w:t>
      </w:r>
    </w:p>
    <w:p>
      <w:pPr>
        <w:pStyle w:val="Body"/>
        <w:spacing w:line="276" w:lineRule="auto"/>
      </w:pPr>
      <w:r>
        <w:rPr>
          <w:rStyle w:val="eop"/>
          <w:rtl w:val="0"/>
        </w:rPr>
        <w:t>B. Kevin Ashton</w:t>
      </w:r>
    </w:p>
    <w:p>
      <w:pPr>
        <w:pStyle w:val="Body"/>
        <w:spacing w:line="276" w:lineRule="auto"/>
      </w:pPr>
      <w:r>
        <w:rPr>
          <w:rStyle w:val="eop"/>
          <w:rtl w:val="0"/>
        </w:rPr>
        <w:t>C. Vint Cerf</w:t>
      </w:r>
    </w:p>
    <w:p>
      <w:pPr>
        <w:pStyle w:val="Body"/>
        <w:spacing w:line="276" w:lineRule="auto"/>
      </w:pPr>
      <w:r>
        <w:rPr>
          <w:rStyle w:val="eop"/>
          <w:rtl w:val="0"/>
          <w:lang w:val="fr-FR"/>
        </w:rPr>
        <w:t>D. Elon Musk</w:t>
      </w:r>
    </w:p>
    <w:p>
      <w:pPr>
        <w:pStyle w:val="Body"/>
        <w:spacing w:line="276" w:lineRule="auto"/>
        <w:jc w:val="both"/>
        <w:rPr>
          <w:rStyle w:val="marks1"/>
        </w:rPr>
      </w:pPr>
      <w:r>
        <w:rPr>
          <w:rtl w:val="0"/>
          <w:lang w:val="en-US"/>
        </w:rPr>
        <w:t>4. In a "Smart Logistics" application, what is the primary benefit of using IoT for cold-chain management?</w:t>
      </w:r>
    </w:p>
    <w:p>
      <w:pPr>
        <w:pStyle w:val="Body"/>
        <w:spacing w:line="276" w:lineRule="auto"/>
      </w:pPr>
      <w:r>
        <w:rPr>
          <w:rStyle w:val="eop"/>
          <w:rtl w:val="0"/>
          <w:lang w:val="en-US"/>
        </w:rPr>
        <w:t>A. Reducing the cost of fuel for trucks.</w:t>
      </w:r>
    </w:p>
    <w:p>
      <w:pPr>
        <w:pStyle w:val="Body"/>
        <w:spacing w:line="276" w:lineRule="auto"/>
      </w:pPr>
      <w:r>
        <w:rPr>
          <w:rStyle w:val="eop"/>
          <w:rtl w:val="0"/>
          <w:lang w:val="en-US"/>
        </w:rPr>
        <w:t>B. Automating the hiring process for drivers.</w:t>
      </w:r>
    </w:p>
    <w:p>
      <w:pPr>
        <w:pStyle w:val="Body"/>
        <w:spacing w:line="276" w:lineRule="auto"/>
      </w:pPr>
      <w:r>
        <w:rPr>
          <w:rStyle w:val="eop"/>
          <w:rtl w:val="0"/>
          <w:lang w:val="en-US"/>
        </w:rPr>
        <w:t>C. Real-time monitoring of perishable goods to prevent spoilage.</w:t>
      </w:r>
    </w:p>
    <w:p>
      <w:pPr>
        <w:pStyle w:val="Body"/>
        <w:spacing w:line="276" w:lineRule="auto"/>
      </w:pPr>
      <w:r>
        <w:rPr>
          <w:rStyle w:val="eop"/>
          <w:rtl w:val="0"/>
          <w:lang w:val="en-US"/>
        </w:rPr>
        <w:t>D. Eliminating the need for satellite GPS.</w:t>
      </w:r>
    </w:p>
    <w:p>
      <w:pPr>
        <w:pStyle w:val="Body"/>
        <w:spacing w:line="276" w:lineRule="auto"/>
        <w:jc w:val="both"/>
      </w:pPr>
      <w:r>
        <w:rPr>
          <w:rtl w:val="0"/>
          <w:lang w:val="en-US"/>
        </w:rPr>
        <w:t>5. Which global industry sector uses "Smart Grids" to balance energy supply and demand?</w:t>
      </w:r>
    </w:p>
    <w:p>
      <w:pPr>
        <w:pStyle w:val="Body"/>
        <w:spacing w:line="276" w:lineRule="auto"/>
      </w:pPr>
      <w:r>
        <w:rPr>
          <w:rStyle w:val="eop"/>
          <w:rtl w:val="0"/>
          <w:lang w:val="en-US"/>
        </w:rPr>
        <w:t>A. Healthcare</w:t>
      </w:r>
    </w:p>
    <w:p>
      <w:pPr>
        <w:pStyle w:val="Body"/>
        <w:spacing w:line="276" w:lineRule="auto"/>
      </w:pPr>
      <w:r>
        <w:rPr>
          <w:rStyle w:val="eop"/>
          <w:rtl w:val="0"/>
          <w:lang w:val="nl-NL"/>
        </w:rPr>
        <w:t>B. Utilities</w:t>
      </w:r>
    </w:p>
    <w:p>
      <w:pPr>
        <w:pStyle w:val="Body"/>
        <w:spacing w:line="276" w:lineRule="auto"/>
      </w:pPr>
      <w:r>
        <w:rPr>
          <w:rStyle w:val="eop"/>
          <w:rtl w:val="0"/>
          <w:lang w:val="en-US"/>
        </w:rPr>
        <w:t>C. Retail</w:t>
      </w:r>
    </w:p>
    <w:p>
      <w:pPr>
        <w:pStyle w:val="Body"/>
        <w:spacing w:line="276" w:lineRule="auto"/>
      </w:pPr>
      <w:r>
        <w:rPr>
          <w:rStyle w:val="eop"/>
          <w:rtl w:val="0"/>
          <w:lang w:val="en-US"/>
        </w:rPr>
        <w:t>D. Manufacturing</w:t>
      </w:r>
    </w:p>
    <w:p>
      <w:pPr>
        <w:pStyle w:val="Body"/>
        <w:spacing w:line="276" w:lineRule="auto"/>
        <w:jc w:val="both"/>
      </w:pPr>
      <w:r>
        <w:rPr>
          <w:rtl w:val="0"/>
          <w:lang w:val="en-US"/>
        </w:rPr>
        <w:t>6. Which type of sensor would be most appropriate for detecting the proximity of a metal object in an industrial assembly line?</w:t>
      </w:r>
    </w:p>
    <w:p>
      <w:pPr>
        <w:pStyle w:val="Body"/>
        <w:spacing w:line="276" w:lineRule="auto"/>
      </w:pPr>
      <w:r>
        <w:rPr>
          <w:rStyle w:val="eop"/>
          <w:rtl w:val="0"/>
          <w:lang w:val="en-US"/>
        </w:rPr>
        <w:t>A. Passive Infrared (PIR) Sensor</w:t>
      </w:r>
    </w:p>
    <w:p>
      <w:pPr>
        <w:pStyle w:val="Body"/>
        <w:spacing w:line="276" w:lineRule="auto"/>
      </w:pPr>
      <w:r>
        <w:rPr>
          <w:rStyle w:val="eop"/>
          <w:rtl w:val="0"/>
          <w:lang w:val="it-IT"/>
        </w:rPr>
        <w:t>B. Ultrasonic Sensor</w:t>
      </w:r>
    </w:p>
    <w:p>
      <w:pPr>
        <w:pStyle w:val="Body"/>
        <w:spacing w:line="276" w:lineRule="auto"/>
      </w:pPr>
      <w:r>
        <w:rPr>
          <w:rStyle w:val="eop"/>
          <w:rtl w:val="0"/>
          <w:lang w:val="en-US"/>
        </w:rPr>
        <w:t>C. Inductive Proximity Sensor</w:t>
      </w:r>
    </w:p>
    <w:p>
      <w:pPr>
        <w:pStyle w:val="Body"/>
        <w:spacing w:line="276" w:lineRule="auto"/>
      </w:pPr>
      <w:r>
        <w:rPr>
          <w:rStyle w:val="eop"/>
          <w:rtl w:val="0"/>
          <w:lang w:val="nl-NL"/>
        </w:rPr>
        <w:t>D. Photoelectric Sensor</w:t>
      </w:r>
    </w:p>
    <w:p>
      <w:pPr>
        <w:pStyle w:val="Body"/>
        <w:spacing w:line="276" w:lineRule="auto"/>
        <w:jc w:val="both"/>
      </w:pPr>
      <w:r>
        <w:rPr>
          <w:rtl w:val="0"/>
          <w:lang w:val="en-US"/>
        </w:rPr>
        <w:t>7. An "Active Sensor" differs from a "Passive Sensor" because:</w:t>
      </w:r>
    </w:p>
    <w:p>
      <w:pPr>
        <w:pStyle w:val="Body"/>
        <w:spacing w:line="276" w:lineRule="auto"/>
      </w:pPr>
      <w:r>
        <w:rPr>
          <w:rStyle w:val="eop"/>
          <w:rtl w:val="0"/>
          <w:lang w:val="en-US"/>
        </w:rPr>
        <w:t>A. It requires an external power source to emit a signal for detection.</w:t>
      </w:r>
    </w:p>
    <w:p>
      <w:pPr>
        <w:pStyle w:val="Body"/>
        <w:spacing w:line="276" w:lineRule="auto"/>
      </w:pPr>
      <w:r>
        <w:rPr>
          <w:rStyle w:val="eop"/>
          <w:rtl w:val="0"/>
          <w:lang w:val="en-US"/>
        </w:rPr>
        <w:t>B. It only detects changes in the environment without power.</w:t>
      </w:r>
    </w:p>
    <w:p>
      <w:pPr>
        <w:pStyle w:val="Body"/>
        <w:spacing w:line="276" w:lineRule="auto"/>
      </w:pPr>
      <w:r>
        <w:rPr>
          <w:rStyle w:val="eop"/>
          <w:rtl w:val="0"/>
          <w:lang w:val="en-US"/>
        </w:rPr>
        <w:t>C. It is always digital, while passive sensors are analog.</w:t>
      </w:r>
    </w:p>
    <w:p>
      <w:pPr>
        <w:pStyle w:val="Body"/>
        <w:spacing w:line="276" w:lineRule="auto"/>
      </w:pPr>
      <w:r>
        <w:rPr>
          <w:rStyle w:val="eop"/>
          <w:rtl w:val="0"/>
          <w:lang w:val="en-US"/>
        </w:rPr>
        <w:t>D. It cannot be used in outdoor environments.</w:t>
      </w:r>
    </w:p>
    <w:p>
      <w:pPr>
        <w:pStyle w:val="Body"/>
        <w:spacing w:line="276" w:lineRule="auto"/>
        <w:jc w:val="both"/>
      </w:pPr>
    </w:p>
    <w:p>
      <w:pPr>
        <w:pStyle w:val="Body"/>
        <w:spacing w:line="276" w:lineRule="auto"/>
        <w:jc w:val="both"/>
      </w:pPr>
      <w:r>
        <w:rPr>
          <w:rtl w:val="0"/>
          <w:lang w:val="en-US"/>
        </w:rPr>
        <w:t>8. What is the role of an "ADC" (Analog-to-Digital Converter) in an IoT node?</w:t>
      </w:r>
    </w:p>
    <w:p>
      <w:pPr>
        <w:pStyle w:val="Body"/>
        <w:spacing w:line="276" w:lineRule="auto"/>
      </w:pPr>
      <w:r>
        <w:rPr>
          <w:rStyle w:val="eop"/>
          <w:rtl w:val="0"/>
          <w:lang w:val="en-US"/>
        </w:rPr>
        <w:t>A. To increase the voltage of the battery.</w:t>
      </w:r>
    </w:p>
    <w:p>
      <w:pPr>
        <w:pStyle w:val="Body"/>
        <w:spacing w:line="276" w:lineRule="auto"/>
      </w:pPr>
      <w:r>
        <w:rPr>
          <w:rStyle w:val="eop"/>
          <w:rtl w:val="0"/>
          <w:lang w:val="en-US"/>
        </w:rPr>
        <w:t>B. To convert physical phenomena (e.g., temperature) into a language microcontrollers can process.</w:t>
      </w:r>
    </w:p>
    <w:p>
      <w:pPr>
        <w:pStyle w:val="Body"/>
        <w:spacing w:line="276" w:lineRule="auto"/>
      </w:pPr>
      <w:r>
        <w:rPr>
          <w:rStyle w:val="eop"/>
          <w:rtl w:val="0"/>
        </w:rPr>
        <w:t>C. To transmit data via Wi-Fi.</w:t>
      </w:r>
    </w:p>
    <w:p>
      <w:pPr>
        <w:pStyle w:val="Body"/>
        <w:spacing w:line="276" w:lineRule="auto"/>
      </w:pPr>
      <w:r>
        <w:rPr>
          <w:rStyle w:val="eop"/>
          <w:rtl w:val="0"/>
          <w:lang w:val="en-US"/>
        </w:rPr>
        <w:t>D. To encrypt the sensor data.</w:t>
      </w:r>
    </w:p>
    <w:p>
      <w:pPr>
        <w:pStyle w:val="Body"/>
        <w:spacing w:line="276" w:lineRule="auto"/>
        <w:jc w:val="both"/>
      </w:pPr>
      <w:r>
        <w:rPr>
          <w:rtl w:val="0"/>
          <w:lang w:val="en-US"/>
        </w:rPr>
        <w:t>9. Which communication protocol is best suited for low-power, long-range (up to 15km) outdoor sensor networks?</w:t>
      </w:r>
    </w:p>
    <w:p>
      <w:pPr>
        <w:pStyle w:val="Body"/>
        <w:spacing w:line="276" w:lineRule="auto"/>
      </w:pPr>
      <w:r>
        <w:rPr>
          <w:rStyle w:val="eop"/>
          <w:rtl w:val="0"/>
          <w:lang w:val="en-US"/>
        </w:rPr>
        <w:t>A. Bluetooth Low Energy (BLE)</w:t>
      </w:r>
    </w:p>
    <w:p>
      <w:pPr>
        <w:pStyle w:val="Body"/>
        <w:spacing w:line="276" w:lineRule="auto"/>
      </w:pPr>
      <w:r>
        <w:rPr>
          <w:rStyle w:val="eop"/>
          <w:rtl w:val="0"/>
          <w:lang w:val="en-US"/>
        </w:rPr>
        <w:t>B. Wi-Fi (802.11b/g/n)</w:t>
      </w:r>
    </w:p>
    <w:p>
      <w:pPr>
        <w:pStyle w:val="Body"/>
        <w:spacing w:line="276" w:lineRule="auto"/>
      </w:pPr>
      <w:r>
        <w:rPr>
          <w:rStyle w:val="eop"/>
          <w:rtl w:val="0"/>
          <w:lang w:val="it-IT"/>
        </w:rPr>
        <w:t>C. LoRaWAN</w:t>
      </w:r>
    </w:p>
    <w:p>
      <w:pPr>
        <w:pStyle w:val="Body"/>
        <w:spacing w:line="276" w:lineRule="auto"/>
      </w:pPr>
      <w:r>
        <w:rPr>
          <w:rStyle w:val="eop"/>
          <w:rtl w:val="0"/>
          <w:lang w:val="nl-NL"/>
        </w:rPr>
        <w:t>D. Zigbee</w:t>
      </w:r>
    </w:p>
    <w:p>
      <w:pPr>
        <w:pStyle w:val="Body"/>
        <w:spacing w:line="276" w:lineRule="auto"/>
        <w:jc w:val="both"/>
      </w:pPr>
      <w:r>
        <w:rPr>
          <w:rtl w:val="0"/>
          <w:lang w:val="en-US"/>
        </w:rPr>
        <w:t>10. What is the main advantage of "Edge Computing" over "Cloud Computing" in a time-critical IoT application like autonomous vehicles?</w:t>
      </w:r>
    </w:p>
    <w:p>
      <w:pPr>
        <w:pStyle w:val="Body"/>
        <w:spacing w:line="276" w:lineRule="auto"/>
      </w:pPr>
      <w:r>
        <w:rPr>
          <w:rStyle w:val="eop"/>
          <w:rtl w:val="0"/>
          <w:lang w:val="en-US"/>
        </w:rPr>
        <w:t>A. Lower storage costs.</w:t>
      </w:r>
    </w:p>
    <w:p>
      <w:pPr>
        <w:pStyle w:val="Body"/>
        <w:spacing w:line="276" w:lineRule="auto"/>
      </w:pPr>
      <w:r>
        <w:rPr>
          <w:rStyle w:val="eop"/>
          <w:rtl w:val="0"/>
          <w:lang w:val="en-US"/>
        </w:rPr>
        <w:t>B. Reduced latency (faster response time).</w:t>
      </w:r>
    </w:p>
    <w:p>
      <w:pPr>
        <w:pStyle w:val="Body"/>
        <w:spacing w:line="276" w:lineRule="auto"/>
      </w:pPr>
      <w:r>
        <w:rPr>
          <w:rStyle w:val="eop"/>
          <w:rtl w:val="0"/>
          <w:lang w:val="en-US"/>
        </w:rPr>
        <w:t>C. Better aesthetic design of the vehicle.</w:t>
      </w:r>
    </w:p>
    <w:p>
      <w:pPr>
        <w:pStyle w:val="Body"/>
        <w:spacing w:line="276" w:lineRule="auto"/>
      </w:pPr>
      <w:r>
        <w:rPr>
          <w:rStyle w:val="eop"/>
          <w:rtl w:val="0"/>
          <w:lang w:val="en-US"/>
        </w:rPr>
        <w:t>D. Higher power consumption.</w:t>
      </w:r>
    </w:p>
    <w:p>
      <w:pPr>
        <w:pStyle w:val="Body"/>
        <w:spacing w:after="160" w:line="259" w:lineRule="auto"/>
      </w:pPr>
    </w:p>
    <w:p>
      <w:pPr>
        <w:pStyle w:val="Body"/>
        <w:spacing w:after="160" w:line="259" w:lineRule="auto"/>
        <w:rPr>
          <w:outline w:val="0"/>
          <w:color w:val="000000"/>
          <w:sz w:val="28"/>
          <w:szCs w:val="28"/>
          <w:u w:color="000000"/>
          <w14:textFill>
            <w14:solidFill>
              <w14:srgbClr w14:val="000000"/>
            </w14:solidFill>
          </w14:textFill>
        </w:rPr>
      </w:pPr>
      <w:r>
        <w:rPr>
          <w:b w:val="1"/>
          <w:bCs w:val="1"/>
          <w:outline w:val="0"/>
          <w:color w:val="000000"/>
          <w:sz w:val="28"/>
          <w:szCs w:val="28"/>
          <w:u w:color="000000"/>
          <w:shd w:val="clear" w:color="auto" w:fill="ffffff"/>
          <w:rtl w:val="0"/>
          <w:lang w:val="en-US"/>
          <w14:textFill>
            <w14:solidFill>
              <w14:srgbClr w14:val="000000"/>
            </w14:solidFill>
          </w14:textFill>
        </w:rPr>
        <w:t>Please write your</w:t>
      </w:r>
      <w:r>
        <w:rPr>
          <w:b w:val="1"/>
          <w:bCs w:val="1"/>
          <w:outline w:val="0"/>
          <w:color w:val="000000"/>
          <w:sz w:val="28"/>
          <w:szCs w:val="28"/>
          <w:u w:color="000000"/>
          <w:shd w:val="clear" w:color="auto" w:fill="ffffff"/>
          <w:rtl w:val="0"/>
          <w14:textFill>
            <w14:solidFill>
              <w14:srgbClr w14:val="000000"/>
            </w14:solidFill>
          </w14:textFill>
        </w:rPr>
        <w:t> </w:t>
      </w:r>
      <w:r>
        <w:rPr>
          <w:b w:val="1"/>
          <w:bCs w:val="1"/>
          <w:outline w:val="0"/>
          <w:color w:val="000000"/>
          <w:sz w:val="28"/>
          <w:szCs w:val="28"/>
          <w:u w:color="000000"/>
          <w:shd w:val="clear" w:color="auto" w:fill="ffffff"/>
          <w:rtl w:val="0"/>
          <w14:textFill>
            <w14:solidFill>
              <w14:srgbClr w14:val="000000"/>
            </w14:solidFill>
          </w14:textFill>
        </w:rPr>
        <w:t>final</w:t>
      </w:r>
      <w:r>
        <w:rPr>
          <w:b w:val="1"/>
          <w:bCs w:val="1"/>
          <w:outline w:val="0"/>
          <w:color w:val="000000"/>
          <w:sz w:val="28"/>
          <w:szCs w:val="28"/>
          <w:u w:color="000000"/>
          <w:shd w:val="clear" w:color="auto" w:fill="ffffff"/>
          <w:rtl w:val="0"/>
          <w14:textFill>
            <w14:solidFill>
              <w14:srgbClr w14:val="000000"/>
            </w14:solidFill>
          </w14:textFill>
        </w:rPr>
        <w:t> </w:t>
      </w:r>
      <w:r>
        <w:rPr>
          <w:b w:val="1"/>
          <w:bCs w:val="1"/>
          <w:outline w:val="0"/>
          <w:color w:val="000000"/>
          <w:sz w:val="28"/>
          <w:szCs w:val="28"/>
          <w:u w:color="000000"/>
          <w:shd w:val="clear" w:color="auto" w:fill="ffffff"/>
          <w:rtl w:val="0"/>
          <w:lang w:val="en-US"/>
          <w14:textFill>
            <w14:solidFill>
              <w14:srgbClr w14:val="000000"/>
            </w14:solidFill>
          </w14:textFill>
        </w:rPr>
        <w:t>answers</w:t>
      </w:r>
      <w:r>
        <w:rPr>
          <w:b w:val="1"/>
          <w:bCs w:val="1"/>
          <w:outline w:val="0"/>
          <w:color w:val="000000"/>
          <w:sz w:val="28"/>
          <w:szCs w:val="28"/>
          <w:u w:color="000000"/>
          <w:shd w:val="clear" w:color="auto" w:fill="ffffff"/>
          <w:rtl w:val="0"/>
          <w14:textFill>
            <w14:solidFill>
              <w14:srgbClr w14:val="000000"/>
            </w14:solidFill>
          </w14:textFill>
        </w:rPr>
        <w:t> </w:t>
      </w:r>
      <w:r>
        <w:rPr>
          <w:b w:val="1"/>
          <w:bCs w:val="1"/>
          <w:outline w:val="0"/>
          <w:color w:val="000000"/>
          <w:sz w:val="28"/>
          <w:szCs w:val="28"/>
          <w:u w:color="000000"/>
          <w:shd w:val="clear" w:color="auto" w:fill="ffffff"/>
          <w:rtl w:val="0"/>
          <w:lang w:val="en-US"/>
          <w14:textFill>
            <w14:solidFill>
              <w14:srgbClr w14:val="000000"/>
            </w14:solidFill>
          </w14:textFill>
        </w:rPr>
        <w:t>for the MCQs here</w:t>
      </w:r>
    </w:p>
    <w:tbl>
      <w:tblPr>
        <w:tblW w:w="756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170"/>
        <w:gridCol w:w="2614"/>
        <w:gridCol w:w="1170"/>
        <w:gridCol w:w="2614"/>
      </w:tblGrid>
      <w:tr>
        <w:tblPrEx>
          <w:shd w:val="clear" w:color="auto" w:fill="d0ddef"/>
        </w:tblPrEx>
        <w:trPr>
          <w:trHeight w:val="241"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59" w:lineRule="auto"/>
            </w:pPr>
            <w:r>
              <w:rPr>
                <w:b w:val="1"/>
                <w:bCs w:val="1"/>
                <w:sz w:val="22"/>
                <w:szCs w:val="22"/>
                <w:shd w:val="nil" w:color="auto" w:fill="auto"/>
                <w:rtl w:val="0"/>
                <w:lang w:val="en-US"/>
              </w:rPr>
              <w:t>Question</w:t>
            </w:r>
          </w:p>
        </w:tc>
        <w:tc>
          <w:tcPr>
            <w:tcW w:type="dxa" w:w="26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59" w:lineRule="auto"/>
            </w:pPr>
            <w:r>
              <w:rPr>
                <w:b w:val="1"/>
                <w:bCs w:val="1"/>
                <w:sz w:val="22"/>
                <w:szCs w:val="22"/>
                <w:shd w:val="nil" w:color="auto" w:fill="auto"/>
                <w:rtl w:val="0"/>
                <w:lang w:val="en-US"/>
              </w:rPr>
              <w:t>Answer</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59" w:lineRule="auto"/>
            </w:pPr>
            <w:r>
              <w:rPr>
                <w:b w:val="1"/>
                <w:bCs w:val="1"/>
                <w:sz w:val="22"/>
                <w:szCs w:val="22"/>
                <w:shd w:val="nil" w:color="auto" w:fill="auto"/>
                <w:rtl w:val="0"/>
                <w:lang w:val="en-US"/>
              </w:rPr>
              <w:t>Question</w:t>
            </w:r>
          </w:p>
        </w:tc>
        <w:tc>
          <w:tcPr>
            <w:tcW w:type="dxa" w:w="26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59" w:lineRule="auto"/>
            </w:pPr>
            <w:r>
              <w:rPr>
                <w:b w:val="1"/>
                <w:bCs w:val="1"/>
                <w:sz w:val="22"/>
                <w:szCs w:val="22"/>
                <w:shd w:val="nil" w:color="auto" w:fill="auto"/>
                <w:rtl w:val="0"/>
                <w:lang w:val="en-US"/>
              </w:rPr>
              <w:t>Answer</w:t>
            </w:r>
          </w:p>
        </w:tc>
      </w:tr>
      <w:tr>
        <w:tblPrEx>
          <w:shd w:val="clear" w:color="auto" w:fill="d0ddef"/>
        </w:tblPrEx>
        <w:trPr>
          <w:trHeight w:val="241"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59" w:lineRule="auto"/>
            </w:pPr>
            <w:r>
              <w:rPr>
                <w:b w:val="1"/>
                <w:bCs w:val="1"/>
                <w:sz w:val="22"/>
                <w:szCs w:val="22"/>
                <w:shd w:val="nil" w:color="auto" w:fill="auto"/>
                <w:rtl w:val="0"/>
                <w:lang w:val="en-US"/>
              </w:rPr>
              <w:t>1.</w:t>
            </w:r>
          </w:p>
        </w:tc>
        <w:tc>
          <w:tcPr>
            <w:tcW w:type="dxa" w:w="26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F0D9"/>
            <w:tcMar>
              <w:top w:type="dxa" w:w="80"/>
              <w:left w:type="dxa" w:w="80"/>
              <w:bottom w:type="dxa" w:w="80"/>
              <w:right w:type="dxa" w:w="80"/>
            </w:tcMar>
            <w:vAlign w:val="center"/>
          </w:tcPr>
          <w:p>
            <w:pPr>
              <w:jc w:val="center"/>
            </w:pPr>
            <w:r>
              <w:rPr>
                <w:rFonts w:ascii="Arial" w:hAnsi="Arial"/>
                <w:b/>
                <w:sz w:val="24"/>
              </w:rPr>
              <w:t>B</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59" w:lineRule="auto"/>
            </w:pPr>
            <w:r>
              <w:rPr>
                <w:b w:val="1"/>
                <w:bCs w:val="1"/>
                <w:sz w:val="22"/>
                <w:szCs w:val="22"/>
                <w:shd w:val="nil" w:color="auto" w:fill="auto"/>
                <w:rtl w:val="0"/>
                <w:lang w:val="en-US"/>
              </w:rPr>
              <w:t>6.</w:t>
            </w:r>
          </w:p>
        </w:tc>
        <w:tc>
          <w:tcPr>
            <w:tcW w:type="dxa" w:w="26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F0D9"/>
            <w:tcMar>
              <w:top w:type="dxa" w:w="80"/>
              <w:left w:type="dxa" w:w="80"/>
              <w:bottom w:type="dxa" w:w="80"/>
              <w:right w:type="dxa" w:w="80"/>
            </w:tcMar>
            <w:vAlign w:val="center"/>
          </w:tcPr>
          <w:p>
            <w:pPr>
              <w:jc w:val="center"/>
            </w:pPr>
            <w:r>
              <w:rPr>
                <w:rFonts w:ascii="Arial" w:hAnsi="Arial"/>
                <w:b/>
                <w:sz w:val="24"/>
              </w:rPr>
              <w:t>C</w:t>
            </w:r>
          </w:p>
        </w:tc>
      </w:tr>
      <w:tr>
        <w:tblPrEx>
          <w:shd w:val="clear" w:color="auto" w:fill="d0ddef"/>
        </w:tblPrEx>
        <w:trPr>
          <w:trHeight w:val="241"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59" w:lineRule="auto"/>
            </w:pPr>
            <w:r>
              <w:rPr>
                <w:b w:val="1"/>
                <w:bCs w:val="1"/>
                <w:sz w:val="22"/>
                <w:szCs w:val="22"/>
                <w:shd w:val="nil" w:color="auto" w:fill="auto"/>
                <w:rtl w:val="0"/>
                <w:lang w:val="en-US"/>
              </w:rPr>
              <w:t>2.</w:t>
            </w:r>
          </w:p>
        </w:tc>
        <w:tc>
          <w:tcPr>
            <w:tcW w:type="dxa" w:w="26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F0D9"/>
            <w:tcMar>
              <w:top w:type="dxa" w:w="80"/>
              <w:left w:type="dxa" w:w="80"/>
              <w:bottom w:type="dxa" w:w="80"/>
              <w:right w:type="dxa" w:w="80"/>
            </w:tcMar>
            <w:vAlign w:val="center"/>
          </w:tcPr>
          <w:p>
            <w:pPr>
              <w:jc w:val="center"/>
            </w:pPr>
            <w:r>
              <w:rPr>
                <w:rFonts w:ascii="Arial" w:hAnsi="Arial"/>
                <w:b/>
                <w:sz w:val="24"/>
              </w:rPr>
              <w:t>D</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59" w:lineRule="auto"/>
            </w:pPr>
            <w:r>
              <w:rPr>
                <w:b w:val="1"/>
                <w:bCs w:val="1"/>
                <w:sz w:val="22"/>
                <w:szCs w:val="22"/>
                <w:shd w:val="nil" w:color="auto" w:fill="auto"/>
                <w:rtl w:val="0"/>
                <w:lang w:val="en-US"/>
              </w:rPr>
              <w:t>7.</w:t>
            </w:r>
          </w:p>
        </w:tc>
        <w:tc>
          <w:tcPr>
            <w:tcW w:type="dxa" w:w="26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F0D9"/>
            <w:tcMar>
              <w:top w:type="dxa" w:w="80"/>
              <w:left w:type="dxa" w:w="80"/>
              <w:bottom w:type="dxa" w:w="80"/>
              <w:right w:type="dxa" w:w="80"/>
            </w:tcMar>
            <w:vAlign w:val="center"/>
          </w:tcPr>
          <w:p>
            <w:pPr>
              <w:jc w:val="center"/>
            </w:pPr>
            <w:r>
              <w:rPr>
                <w:rFonts w:ascii="Arial" w:hAnsi="Arial"/>
                <w:b/>
                <w:sz w:val="24"/>
              </w:rPr>
              <w:t>A</w:t>
            </w:r>
          </w:p>
        </w:tc>
      </w:tr>
      <w:tr>
        <w:tblPrEx>
          <w:shd w:val="clear" w:color="auto" w:fill="d0ddef"/>
        </w:tblPrEx>
        <w:trPr>
          <w:trHeight w:val="241"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59" w:lineRule="auto"/>
            </w:pPr>
            <w:r>
              <w:rPr>
                <w:b w:val="1"/>
                <w:bCs w:val="1"/>
                <w:sz w:val="22"/>
                <w:szCs w:val="22"/>
                <w:shd w:val="nil" w:color="auto" w:fill="auto"/>
                <w:rtl w:val="0"/>
                <w:lang w:val="en-US"/>
              </w:rPr>
              <w:t>3.</w:t>
            </w:r>
          </w:p>
        </w:tc>
        <w:tc>
          <w:tcPr>
            <w:tcW w:type="dxa" w:w="26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F0D9"/>
            <w:tcMar>
              <w:top w:type="dxa" w:w="80"/>
              <w:left w:type="dxa" w:w="80"/>
              <w:bottom w:type="dxa" w:w="80"/>
              <w:right w:type="dxa" w:w="80"/>
            </w:tcMar>
            <w:vAlign w:val="center"/>
          </w:tcPr>
          <w:p>
            <w:pPr>
              <w:jc w:val="center"/>
            </w:pPr>
            <w:r>
              <w:rPr>
                <w:rFonts w:ascii="Arial" w:hAnsi="Arial"/>
                <w:b/>
                <w:sz w:val="24"/>
              </w:rPr>
              <w:t>B</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59" w:lineRule="auto"/>
            </w:pPr>
            <w:r>
              <w:rPr>
                <w:b w:val="1"/>
                <w:bCs w:val="1"/>
                <w:sz w:val="22"/>
                <w:szCs w:val="22"/>
                <w:shd w:val="nil" w:color="auto" w:fill="auto"/>
                <w:rtl w:val="0"/>
                <w:lang w:val="en-US"/>
              </w:rPr>
              <w:t>8.</w:t>
            </w:r>
          </w:p>
        </w:tc>
        <w:tc>
          <w:tcPr>
            <w:tcW w:type="dxa" w:w="26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F0D9"/>
            <w:tcMar>
              <w:top w:type="dxa" w:w="80"/>
              <w:left w:type="dxa" w:w="80"/>
              <w:bottom w:type="dxa" w:w="80"/>
              <w:right w:type="dxa" w:w="80"/>
            </w:tcMar>
            <w:vAlign w:val="center"/>
          </w:tcPr>
          <w:p>
            <w:pPr>
              <w:jc w:val="center"/>
            </w:pPr>
            <w:r>
              <w:rPr>
                <w:rFonts w:ascii="Arial" w:hAnsi="Arial"/>
                <w:b/>
                <w:sz w:val="24"/>
              </w:rPr>
              <w:t>B</w:t>
            </w:r>
          </w:p>
        </w:tc>
      </w:tr>
      <w:tr>
        <w:tblPrEx>
          <w:shd w:val="clear" w:color="auto" w:fill="d0ddef"/>
        </w:tblPrEx>
        <w:trPr>
          <w:trHeight w:val="241"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59" w:lineRule="auto"/>
            </w:pPr>
            <w:r>
              <w:rPr>
                <w:b w:val="1"/>
                <w:bCs w:val="1"/>
                <w:sz w:val="22"/>
                <w:szCs w:val="22"/>
                <w:shd w:val="nil" w:color="auto" w:fill="auto"/>
                <w:rtl w:val="0"/>
                <w:lang w:val="en-US"/>
              </w:rPr>
              <w:t>4.</w:t>
            </w:r>
          </w:p>
        </w:tc>
        <w:tc>
          <w:tcPr>
            <w:tcW w:type="dxa" w:w="26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F0D9"/>
            <w:tcMar>
              <w:top w:type="dxa" w:w="80"/>
              <w:left w:type="dxa" w:w="80"/>
              <w:bottom w:type="dxa" w:w="80"/>
              <w:right w:type="dxa" w:w="80"/>
            </w:tcMar>
            <w:vAlign w:val="center"/>
          </w:tcPr>
          <w:p>
            <w:pPr>
              <w:jc w:val="center"/>
            </w:pPr>
            <w:r>
              <w:rPr>
                <w:rFonts w:ascii="Arial" w:hAnsi="Arial"/>
                <w:b/>
                <w:sz w:val="24"/>
              </w:rPr>
              <w:t>C</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59" w:lineRule="auto"/>
            </w:pPr>
            <w:r>
              <w:rPr>
                <w:b w:val="1"/>
                <w:bCs w:val="1"/>
                <w:sz w:val="22"/>
                <w:szCs w:val="22"/>
                <w:shd w:val="nil" w:color="auto" w:fill="auto"/>
                <w:rtl w:val="0"/>
                <w:lang w:val="en-US"/>
              </w:rPr>
              <w:t>9.</w:t>
            </w:r>
          </w:p>
        </w:tc>
        <w:tc>
          <w:tcPr>
            <w:tcW w:type="dxa" w:w="26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F0D9"/>
            <w:tcMar>
              <w:top w:type="dxa" w:w="80"/>
              <w:left w:type="dxa" w:w="80"/>
              <w:bottom w:type="dxa" w:w="80"/>
              <w:right w:type="dxa" w:w="80"/>
            </w:tcMar>
            <w:vAlign w:val="center"/>
          </w:tcPr>
          <w:p>
            <w:pPr>
              <w:jc w:val="center"/>
            </w:pPr>
            <w:r>
              <w:rPr>
                <w:rFonts w:ascii="Arial" w:hAnsi="Arial"/>
                <w:b/>
                <w:sz w:val="24"/>
              </w:rPr>
              <w:t>C</w:t>
            </w:r>
          </w:p>
        </w:tc>
      </w:tr>
      <w:tr>
        <w:tblPrEx>
          <w:shd w:val="clear" w:color="auto" w:fill="d0ddef"/>
        </w:tblPrEx>
        <w:trPr>
          <w:trHeight w:val="241"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59" w:lineRule="auto"/>
            </w:pPr>
            <w:r>
              <w:rPr>
                <w:b w:val="1"/>
                <w:bCs w:val="1"/>
                <w:sz w:val="22"/>
                <w:szCs w:val="22"/>
                <w:shd w:val="nil" w:color="auto" w:fill="auto"/>
                <w:rtl w:val="0"/>
                <w:lang w:val="en-US"/>
              </w:rPr>
              <w:t>5.</w:t>
            </w:r>
          </w:p>
        </w:tc>
        <w:tc>
          <w:tcPr>
            <w:tcW w:type="dxa" w:w="26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F0D9"/>
            <w:tcMar>
              <w:top w:type="dxa" w:w="80"/>
              <w:left w:type="dxa" w:w="80"/>
              <w:bottom w:type="dxa" w:w="80"/>
              <w:right w:type="dxa" w:w="80"/>
            </w:tcMar>
            <w:vAlign w:val="center"/>
          </w:tcPr>
          <w:p>
            <w:pPr>
              <w:jc w:val="center"/>
            </w:pPr>
            <w:r>
              <w:rPr>
                <w:rFonts w:ascii="Arial" w:hAnsi="Arial"/>
                <w:b/>
                <w:sz w:val="24"/>
              </w:rPr>
              <w:t>B</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59" w:lineRule="auto"/>
            </w:pPr>
            <w:r>
              <w:rPr>
                <w:b w:val="1"/>
                <w:bCs w:val="1"/>
                <w:sz w:val="22"/>
                <w:szCs w:val="22"/>
                <w:shd w:val="nil" w:color="auto" w:fill="auto"/>
                <w:rtl w:val="0"/>
                <w:lang w:val="en-US"/>
              </w:rPr>
              <w:t>10.</w:t>
            </w:r>
          </w:p>
        </w:tc>
        <w:tc>
          <w:tcPr>
            <w:tcW w:type="dxa" w:w="26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F0D9"/>
            <w:tcMar>
              <w:top w:type="dxa" w:w="80"/>
              <w:left w:type="dxa" w:w="80"/>
              <w:bottom w:type="dxa" w:w="80"/>
              <w:right w:type="dxa" w:w="80"/>
            </w:tcMar>
            <w:vAlign w:val="center"/>
          </w:tcPr>
          <w:p>
            <w:pPr>
              <w:jc w:val="center"/>
            </w:pPr>
            <w:r>
              <w:rPr>
                <w:rFonts w:ascii="Arial" w:hAnsi="Arial"/>
                <w:b/>
                <w:sz w:val="24"/>
              </w:rPr>
              <w:t>B</w:t>
            </w:r>
          </w:p>
        </w:tc>
      </w:tr>
    </w:tbl>
    <w:p>
      <w:pPr>
        <w:pStyle w:val="Body"/>
        <w:widowControl w:val="0"/>
        <w:spacing w:after="160"/>
        <w:rPr>
          <w:outline w:val="0"/>
          <w:color w:val="000000"/>
          <w:sz w:val="28"/>
          <w:szCs w:val="28"/>
          <w:u w:color="000000"/>
          <w14:textFill>
            <w14:solidFill>
              <w14:srgbClr w14:val="000000"/>
            </w14:solidFill>
          </w14:textFill>
        </w:rPr>
      </w:pPr>
    </w:p>
    <w:p>
      <w:pPr>
        <w:pStyle w:val="Body"/>
        <w:spacing w:after="160" w:line="259" w:lineRule="auto"/>
        <w:rPr>
          <w:b w:val="1"/>
          <w:bCs w:val="1"/>
          <w:sz w:val="22"/>
          <w:szCs w:val="22"/>
        </w:rPr>
      </w:pPr>
    </w:p>
    <w:p>
      <w:pPr>
        <w:pStyle w:val="Body"/>
        <w:spacing w:after="160" w:line="259" w:lineRule="auto"/>
      </w:pPr>
      <w:r>
        <w:rPr>
          <w:rStyle w:val="eop"/>
          <w:rFonts w:ascii="Arial Unicode MS" w:cs="Arial Unicode MS" w:hAnsi="Arial Unicode MS" w:eastAsia="Arial Unicode MS"/>
          <w:b w:val="0"/>
          <w:bCs w:val="0"/>
          <w:i w:val="0"/>
          <w:iCs w:val="0"/>
        </w:rPr>
        <w:br w:type="page"/>
      </w:r>
    </w:p>
    <w:p>
      <w:pPr>
        <w:pStyle w:val="Heading 3"/>
        <w:rPr>
          <w:rStyle w:val="eop"/>
        </w:rPr>
      </w:pPr>
      <w:r>
        <w:rPr>
          <w:rStyle w:val="eop"/>
          <w:rtl w:val="0"/>
          <w:lang w:val="en-US"/>
        </w:rPr>
        <w:t>SECTION B: STRUCTURED QUESTIONS (80 MARKS)</w:t>
      </w:r>
    </w:p>
    <w:p>
      <w:pPr>
        <w:pStyle w:val="Normal (Web)"/>
        <w:spacing w:before="0" w:after="0"/>
        <w:jc w:val="both"/>
        <w:rPr>
          <w:outline w:val="0"/>
          <w:color w:val="000000"/>
          <w:u w:val="single" w:color="000000"/>
          <w14:textFill>
            <w14:solidFill>
              <w14:srgbClr w14:val="000000"/>
            </w14:solidFill>
          </w14:textFill>
        </w:rPr>
      </w:pPr>
      <w:r>
        <w:rPr>
          <w:b w:val="1"/>
          <w:bCs w:val="1"/>
          <w:outline w:val="0"/>
          <w:color w:val="000000"/>
          <w:u w:val="single" w:color="000000"/>
          <w:rtl w:val="0"/>
          <w:lang w:val="en-US"/>
          <w14:textFill>
            <w14:solidFill>
              <w14:srgbClr w14:val="000000"/>
            </w14:solidFill>
          </w14:textFill>
        </w:rPr>
        <w:t>Write</w:t>
      </w:r>
      <w:r>
        <w:rPr>
          <w:outline w:val="0"/>
          <w:color w:val="000000"/>
          <w:u w:val="single" w:color="000000"/>
          <w:rtl w:val="0"/>
          <w:lang w:val="en-US"/>
          <w14:textFill>
            <w14:solidFill>
              <w14:srgbClr w14:val="000000"/>
            </w14:solidFill>
          </w14:textFill>
        </w:rPr>
        <w:t xml:space="preserve"> your </w:t>
      </w:r>
      <w:r>
        <w:rPr>
          <w:b w:val="1"/>
          <w:bCs w:val="1"/>
          <w:outline w:val="0"/>
          <w:color w:val="000000"/>
          <w:u w:val="single" w:color="000000"/>
          <w:rtl w:val="0"/>
          <w:lang w:val="en-US"/>
          <w14:textFill>
            <w14:solidFill>
              <w14:srgbClr w14:val="000000"/>
            </w14:solidFill>
          </w14:textFill>
        </w:rPr>
        <w:t>answers</w:t>
      </w:r>
      <w:r>
        <w:rPr>
          <w:outline w:val="0"/>
          <w:color w:val="000000"/>
          <w:u w:val="single" w:color="000000"/>
          <w:rtl w:val="0"/>
          <w:lang w:val="en-US"/>
          <w14:textFill>
            <w14:solidFill>
              <w14:srgbClr w14:val="000000"/>
            </w14:solidFill>
          </w14:textFill>
        </w:rPr>
        <w:t xml:space="preserve"> </w:t>
      </w:r>
      <w:r>
        <w:rPr>
          <w:b w:val="1"/>
          <w:bCs w:val="1"/>
          <w:outline w:val="0"/>
          <w:color w:val="000000"/>
          <w:u w:val="single" w:color="000000"/>
          <w:rtl w:val="0"/>
          <w:lang w:val="en-US"/>
          <w14:textFill>
            <w14:solidFill>
              <w14:srgbClr w14:val="000000"/>
            </w14:solidFill>
          </w14:textFill>
        </w:rPr>
        <w:t>in</w:t>
      </w:r>
      <w:r>
        <w:rPr>
          <w:outline w:val="0"/>
          <w:color w:val="000000"/>
          <w:u w:val="single" w:color="000000"/>
          <w:rtl w:val="0"/>
          <w:lang w:val="en-US"/>
          <w14:textFill>
            <w14:solidFill>
              <w14:srgbClr w14:val="000000"/>
            </w14:solidFill>
          </w14:textFill>
        </w:rPr>
        <w:t xml:space="preserve"> the spaces </w:t>
      </w:r>
      <w:r>
        <w:rPr>
          <w:b w:val="1"/>
          <w:bCs w:val="1"/>
          <w:outline w:val="0"/>
          <w:color w:val="000000"/>
          <w:u w:val="single" w:color="000000"/>
          <w:rtl w:val="0"/>
          <w:lang w:val="en-US"/>
          <w14:textFill>
            <w14:solidFill>
              <w14:srgbClr w14:val="000000"/>
            </w14:solidFill>
          </w14:textFill>
        </w:rPr>
        <w:t>labelled</w:t>
      </w:r>
      <w:r>
        <w:rPr>
          <w:outline w:val="0"/>
          <w:color w:val="000000"/>
          <w:u w:val="single" w:color="000000"/>
          <w:rtl w:val="0"/>
          <w:lang w:val="en-US"/>
          <w14:textFill>
            <w14:solidFill>
              <w14:srgbClr w14:val="000000"/>
            </w14:solidFill>
          </w14:textFill>
        </w:rPr>
        <w:t xml:space="preserve"> with </w:t>
      </w:r>
      <w:r>
        <w:rPr>
          <w:outline w:val="0"/>
          <w:color w:val="000000"/>
          <w:u w:val="single" w:color="000000"/>
          <w:rtl w:val="0"/>
          <w:lang w:val="en-US"/>
          <w14:textFill>
            <w14:solidFill>
              <w14:srgbClr w14:val="000000"/>
            </w14:solidFill>
          </w14:textFill>
        </w:rPr>
        <w:t>“</w:t>
      </w:r>
      <w:r>
        <w:rPr>
          <w:b w:val="1"/>
          <w:bCs w:val="1"/>
          <w:outline w:val="0"/>
          <w:color w:val="000000"/>
          <w:u w:val="single" w:color="000000"/>
          <w:rtl w:val="0"/>
          <w:lang w:val="en-US"/>
          <w14:textFill>
            <w14:solidFill>
              <w14:srgbClr w14:val="000000"/>
            </w14:solidFill>
          </w14:textFill>
        </w:rPr>
        <w:t>Answer</w:t>
      </w:r>
      <w:r>
        <w:rPr>
          <w:outline w:val="0"/>
          <w:color w:val="000000"/>
          <w:u w:val="single" w:color="000000"/>
          <w:rtl w:val="0"/>
          <w:lang w:val="en-US"/>
          <w14:textFill>
            <w14:solidFill>
              <w14:srgbClr w14:val="000000"/>
            </w14:solidFill>
          </w14:textFill>
        </w:rPr>
        <w:t>:</w:t>
      </w:r>
      <w:r>
        <w:rPr>
          <w:outline w:val="0"/>
          <w:color w:val="000000"/>
          <w:u w:val="single" w:color="000000"/>
          <w:rtl w:val="0"/>
          <w:lang w:val="en-US"/>
          <w14:textFill>
            <w14:solidFill>
              <w14:srgbClr w14:val="000000"/>
            </w14:solidFill>
          </w14:textFill>
        </w:rPr>
        <w:t>”</w:t>
      </w:r>
    </w:p>
    <w:p>
      <w:pPr>
        <w:pStyle w:val="Normal (Web)"/>
        <w:spacing w:line="276" w:lineRule="auto"/>
        <w:jc w:val="both"/>
        <w:rPr>
          <w:b w:val="1"/>
          <w:bCs w:val="1"/>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Question 11 (20 Marks)</w:t>
      </w:r>
    </w:p>
    <w:p>
      <w:pPr>
        <w:pStyle w:val="Normal (Web)"/>
        <w:spacing w:line="276" w:lineRule="auto"/>
        <w:jc w:val="both"/>
      </w:pPr>
      <w:r>
        <w:rPr>
          <w:rStyle w:val="eop"/>
          <w:rtl w:val="0"/>
          <w:lang w:val="en-US"/>
        </w:rPr>
        <w:t>The Internet of Things has evolved from simple data telemetry to a complex ecosystem involving cloud and edge processing.</w:t>
      </w:r>
    </w:p>
    <w:p>
      <w:pPr>
        <w:pStyle w:val="Body"/>
        <w:spacing w:before="100" w:after="100" w:line="276" w:lineRule="auto"/>
        <w:jc w:val="both"/>
      </w:pPr>
      <w:r>
        <w:rPr>
          <w:rStyle w:val="eop"/>
          <w:rtl w:val="0"/>
          <w:lang w:val="en-US"/>
        </w:rPr>
        <w:t xml:space="preserve">a. Discuss the fundamental differences between the M2M (Machine-to-Machine) era and the modern IoT Ecosystem. </w:t>
      </w:r>
    </w:p>
    <w:p>
      <w:pPr>
        <w:pStyle w:val="Body"/>
        <w:spacing w:line="276" w:lineRule="auto"/>
        <w:ind w:left="360" w:firstLine="0"/>
        <w:jc w:val="right"/>
        <w:rPr>
          <w:rStyle w:val="marks1"/>
        </w:rPr>
      </w:pPr>
      <w:r>
        <w:rPr>
          <w:rStyle w:val="marks1"/>
          <w:rtl w:val="0"/>
          <w:lang w:val="de-DE"/>
        </w:rPr>
        <w:t>(8 Marks)</w:t>
      </w:r>
    </w:p>
    <w:p>
      <w:pPr>
        <w:pStyle w:val="Body"/>
        <w:spacing w:line="276" w:lineRule="auto"/>
        <w:rPr>
          <w:rStyle w:val="marks1"/>
        </w:rPr>
      </w:pPr>
      <w:r>
        <w:rPr>
          <w:rStyle w:val="marks1"/>
          <w:rFonts w:ascii="Arial" w:hAnsi="Arial"/>
          <w:b/>
          <w:sz w:val="22"/>
          <w:rtl w:val="0"/>
          <w:lang w:val="de-DE"/>
        </w:rPr>
        <w:t>Answer:</w:t>
      </w:r>
    </w:p>
    <w:p>
      <w:pPr>
        <w:spacing w:before="0" w:after="120" w:line="360" w:lineRule="auto"/>
        <w:jc w:val="both"/>
      </w:pPr>
      <w:r>
        <w:rPr>
          <w:rFonts w:ascii="Arial" w:hAnsi="Arial"/>
          <w:b w:val="0"/>
          <w:i w:val="0"/>
          <w:sz w:val="22"/>
        </w:rPr>
        <w:t>The M2M era centred on direct, task-specific communication between a small number of machines. A sensor or controller normally sent telemetry to another machine through a proprietary wired link, cellular modem, or closed supervisory system. Human involvement was limited, data often remained inside an organisational silo, and adding a new vendor’s device usually required a custom gateway. M2M therefore prioritised reliable point-to-point automation rather than broad service integration.</w:t>
      </w:r>
    </w:p>
    <w:p>
      <w:pPr>
        <w:spacing w:before="0" w:after="120" w:line="360" w:lineRule="auto"/>
        <w:jc w:val="both"/>
      </w:pPr>
      <w:r>
        <w:rPr>
          <w:rFonts w:ascii="Arial" w:hAnsi="Arial"/>
          <w:b w:val="0"/>
          <w:i w:val="0"/>
          <w:sz w:val="22"/>
        </w:rPr>
        <w:t>The modern IoT ecosystem connects physical and virtual things through Internet Protocol networks, cloud or edge platforms, application programming interfaces, and user-facing applications. A single device’s data can be stored, analysed, combined with other sources, and used by several services. IoT also supports many-to-many communication, remote device management, scalable analytics, and human interaction through dashboards or mobile alerts. This openness creates more value than isolated M2M telemetry, although it also introduces wider cybersecurity, privacy, governance, and interoperability responsibilities.</w:t>
      </w:r>
    </w:p>
    <w:p>
      <w:pPr>
        <w:pStyle w:val="Body"/>
        <w:spacing w:before="100" w:after="100" w:line="276" w:lineRule="auto"/>
        <w:jc w:val="both"/>
      </w:pPr>
      <w:r>
        <w:rPr>
          <w:rStyle w:val="eop"/>
          <w:rtl w:val="0"/>
          <w:lang w:val="en-US"/>
        </w:rPr>
        <w:t>b. Using the standard 4-Layer IoT Architecture model, explain the role of the Middleware (Processing) Layer in ensuring that devices from different global manufacturers can communicate with each other.</w:t>
      </w:r>
    </w:p>
    <w:p>
      <w:pPr>
        <w:pStyle w:val="Body"/>
        <w:spacing w:line="276" w:lineRule="auto"/>
        <w:jc w:val="right"/>
        <w:rPr>
          <w:rStyle w:val="marks1"/>
        </w:rPr>
      </w:pPr>
      <w:r>
        <w:rPr>
          <w:rStyle w:val="marks1"/>
          <w:rtl w:val="0"/>
        </w:rPr>
        <w:t>(12 Marks)</w:t>
      </w:r>
    </w:p>
    <w:p>
      <w:pPr>
        <w:pStyle w:val="Body"/>
        <w:spacing w:line="276" w:lineRule="auto"/>
        <w:rPr>
          <w:rStyle w:val="marks1"/>
        </w:rPr>
      </w:pPr>
      <w:r>
        <w:rPr>
          <w:rStyle w:val="marks1"/>
          <w:rFonts w:ascii="Arial" w:hAnsi="Arial"/>
          <w:b/>
          <w:sz w:val="22"/>
          <w:rtl w:val="0"/>
          <w:lang w:val="de-DE"/>
        </w:rPr>
        <w:t>Answer:</w:t>
      </w:r>
    </w:p>
    <w:p>
      <w:pPr>
        <w:spacing w:before="0" w:after="120" w:line="360" w:lineRule="auto"/>
        <w:jc w:val="both"/>
      </w:pPr>
      <w:r>
        <w:rPr>
          <w:rFonts w:ascii="Arial" w:hAnsi="Arial"/>
          <w:b w:val="0"/>
          <w:i w:val="0"/>
          <w:sz w:val="22"/>
        </w:rPr>
        <w:t>The Middleware or Processing Layer sits between device connectivity and business applications. Devices made by different manufacturers may transmit different payload formats and use protocols such as MQTT, HTTP, or CoAP. Middleware hides that heterogeneity through protocol adapters, gateways, device registries, and common application programming interfaces. It identifies each device, translates messages into a shared data model, validates units and timestamps, and exposes normalised information to applications. A dashboard can therefore consume one consistent temperature field even when the original sensors encode that reading differently.</w:t>
      </w:r>
    </w:p>
    <w:p>
      <w:pPr>
        <w:spacing w:before="0" w:after="120" w:line="360" w:lineRule="auto"/>
        <w:jc w:val="both"/>
      </w:pPr>
      <w:r>
        <w:rPr>
          <w:rFonts w:ascii="Arial" w:hAnsi="Arial"/>
          <w:b w:val="0"/>
          <w:i w:val="0"/>
          <w:sz w:val="22"/>
        </w:rPr>
        <w:t>The layer also performs message brokering, event processing, data filtering, aggregation, storage, and rule execution. For example, it can convert Fahrenheit to Celsius, reject an impossible reading, combine several sensor values, and publish a standard alarm event. Semantic metadata clarifies what a value represents, while service discovery enables authorised applications to find the appropriate device capability without depending on its manufacturer’s implementation.</w:t>
      </w:r>
    </w:p>
    <w:p>
      <w:pPr>
        <w:spacing w:before="0" w:after="120" w:line="360" w:lineRule="auto"/>
        <w:jc w:val="both"/>
      </w:pPr>
      <w:r>
        <w:rPr>
          <w:rFonts w:ascii="Arial" w:hAnsi="Arial"/>
          <w:b w:val="0"/>
          <w:i w:val="0"/>
          <w:sz w:val="22"/>
        </w:rPr>
        <w:t>Interoperability still requires governance. Middleware should enforce standard schemas and APIs, maintain version compatibility, authenticate devices, authorise access, encrypt data in transit, and record audit logs. It does not automatically correct a poorly documented proprietary protocol; an adapter or vendor-supported standard is still required. With those controls, applications remain decoupled from hardware brands and devices can be replaced or expanded without redesigning the complete IoT service.</w:t>
      </w:r>
    </w:p>
    <w:p>
      <w:pPr>
        <w:pStyle w:val="Normal (Web)"/>
        <w:spacing w:line="276" w:lineRule="auto"/>
        <w:jc w:val="both"/>
        <w:rPr>
          <w:b w:val="1"/>
          <w:bCs w:val="1"/>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Question 12 (20 Marks)</w:t>
      </w:r>
    </w:p>
    <w:p>
      <w:pPr>
        <w:pStyle w:val="Normal (Web)"/>
        <w:spacing w:line="276" w:lineRule="auto"/>
        <w:jc w:val="both"/>
      </w:pPr>
      <w:r>
        <w:rPr>
          <w:rStyle w:val="eop"/>
          <w:rtl w:val="0"/>
          <w:lang w:val="en-US"/>
        </w:rPr>
        <w:t>A multinational logistics firm is implementing a "Smart Cold Chain" to transport temperature-sensitive biological samples across different climate zones globally.</w:t>
      </w:r>
    </w:p>
    <w:p>
      <w:pPr>
        <w:pStyle w:val="Body"/>
        <w:spacing w:before="100" w:after="100" w:line="276" w:lineRule="auto"/>
        <w:jc w:val="both"/>
      </w:pPr>
      <w:r>
        <w:rPr>
          <w:rStyle w:val="eop"/>
          <w:rtl w:val="0"/>
          <w:lang w:val="es-ES_tradnl"/>
        </w:rPr>
        <w:t xml:space="preserve">a. Describe </w:t>
      </w:r>
      <w:r>
        <w:rPr>
          <w:rStyle w:val="marks1"/>
          <w:rtl w:val="0"/>
        </w:rPr>
        <w:t xml:space="preserve">TWO (2) </w:t>
      </w:r>
      <w:r>
        <w:rPr>
          <w:rStyle w:val="eop"/>
          <w:rtl w:val="0"/>
          <w:lang w:val="en-US"/>
        </w:rPr>
        <w:t>critical IoT components required to ensure the integrity of the samples during international transit.</w:t>
      </w:r>
    </w:p>
    <w:p>
      <w:pPr>
        <w:pStyle w:val="Body"/>
        <w:spacing w:line="276" w:lineRule="auto"/>
        <w:ind w:left="360" w:firstLine="0"/>
        <w:jc w:val="right"/>
        <w:rPr>
          <w:rStyle w:val="marks1"/>
        </w:rPr>
      </w:pPr>
      <w:r>
        <w:rPr>
          <w:rStyle w:val="marks1"/>
          <w:rtl w:val="0"/>
          <w:lang w:val="de-DE"/>
        </w:rPr>
        <w:t>(8 Marks)</w:t>
      </w:r>
    </w:p>
    <w:p>
      <w:pPr>
        <w:pStyle w:val="Body"/>
        <w:spacing w:line="276" w:lineRule="auto"/>
        <w:rPr>
          <w:rStyle w:val="marks1"/>
        </w:rPr>
      </w:pPr>
      <w:r>
        <w:rPr>
          <w:rStyle w:val="marks1"/>
          <w:rFonts w:ascii="Arial" w:hAnsi="Arial"/>
          <w:b/>
          <w:sz w:val="22"/>
          <w:rtl w:val="0"/>
          <w:lang w:val="de-DE"/>
        </w:rPr>
        <w:t>Answer:</w:t>
      </w:r>
    </w:p>
    <w:p>
      <w:pPr>
        <w:spacing w:before="0" w:after="120" w:line="360" w:lineRule="auto"/>
        <w:jc w:val="both"/>
      </w:pPr>
      <w:r>
        <w:rPr>
          <w:rFonts w:ascii="Arial" w:hAnsi="Arial"/>
          <w:b w:val="0"/>
          <w:i w:val="0"/>
          <w:sz w:val="22"/>
        </w:rPr>
        <w:t>The first critical component is a calibrated multi-sensor data logger placed with the biological samples. A digital temperature probe provides a continuous, time-stamped record, while a humidity sensor and door-open or shock sensor can reveal condensation, handling, or package breaches. The logger needs local memory and a backup battery so that evidence is retained during aircraft loading, customs inspection, or a temporary loss of network coverage. Calibration records and device identity link every reading to the correct shipment.</w:t>
      </w:r>
    </w:p>
    <w:p>
      <w:pPr>
        <w:spacing w:before="0" w:after="120" w:line="360" w:lineRule="auto"/>
        <w:jc w:val="both"/>
      </w:pPr>
      <w:r>
        <w:rPr>
          <w:rFonts w:ascii="Arial" w:hAnsi="Arial"/>
          <w:b w:val="0"/>
          <w:i w:val="0"/>
          <w:sz w:val="22"/>
        </w:rPr>
        <w:t>The second component is a secure communications and location unit, consisting of a low-power controller, GNSS positioning, and cellular or LPWAN connectivity. It periodically sends the sensor readings, location, battery state, and shipment identifier to an IoT platform. Edge rules should trigger an audible or visual local warning when a safe threshold is crossed, while the platform alerts the control centre. Buffered store-and-forward transmission prevents a coverage gap from becoming a gap in the compliance record.</w:t>
      </w:r>
    </w:p>
    <w:p>
      <w:pPr>
        <w:pStyle w:val="Normal (Web)"/>
        <w:spacing w:line="276" w:lineRule="auto"/>
        <w:jc w:val="both"/>
      </w:pPr>
      <w:r>
        <w:rPr>
          <w:rStyle w:val="eop"/>
          <w:rtl w:val="0"/>
          <w:lang w:val="en-US"/>
        </w:rPr>
        <w:t xml:space="preserve">b. Analyze how </w:t>
      </w:r>
      <w:r>
        <w:rPr>
          <w:rtl w:val="0"/>
          <w:lang w:val="en-US"/>
        </w:rPr>
        <w:t>Real-Time Data Analytics</w:t>
      </w:r>
      <w:r>
        <w:rPr>
          <w:rStyle w:val="marks1"/>
          <w:rtl w:val="0"/>
          <w:lang w:val="en-US"/>
        </w:rPr>
        <w:t xml:space="preserve"> </w:t>
      </w:r>
      <w:r>
        <w:rPr>
          <w:rStyle w:val="eop"/>
          <w:rtl w:val="0"/>
          <w:lang w:val="en-US"/>
        </w:rPr>
        <w:t>can be used by the firm to reduce operational waste and improve global compliance standards.</w:t>
      </w:r>
    </w:p>
    <w:p>
      <w:pPr>
        <w:pStyle w:val="Body"/>
        <w:spacing w:line="276" w:lineRule="auto"/>
        <w:ind w:left="360" w:firstLine="0"/>
        <w:jc w:val="right"/>
        <w:rPr>
          <w:rStyle w:val="marks1"/>
        </w:rPr>
      </w:pPr>
      <w:r>
        <w:rPr>
          <w:rStyle w:val="marks1"/>
          <w:rtl w:val="0"/>
        </w:rPr>
        <w:t>(12 Marks)</w:t>
      </w:r>
    </w:p>
    <w:p>
      <w:pPr>
        <w:pStyle w:val="Body"/>
        <w:spacing w:line="276" w:lineRule="auto"/>
        <w:rPr>
          <w:rStyle w:val="marks1"/>
        </w:rPr>
      </w:pPr>
      <w:r>
        <w:rPr>
          <w:rStyle w:val="marks1"/>
          <w:rFonts w:ascii="Arial" w:hAnsi="Arial"/>
          <w:b/>
          <w:sz w:val="22"/>
          <w:rtl w:val="0"/>
          <w:lang w:val="de-DE"/>
        </w:rPr>
        <w:t>Answer:</w:t>
      </w:r>
    </w:p>
    <w:p>
      <w:pPr>
        <w:spacing w:before="0" w:after="120" w:line="360" w:lineRule="auto"/>
        <w:jc w:val="both"/>
      </w:pPr>
      <w:r>
        <w:rPr>
          <w:rFonts w:ascii="Arial" w:hAnsi="Arial"/>
          <w:b w:val="0"/>
          <w:i w:val="0"/>
          <w:sz w:val="22"/>
        </w:rPr>
        <w:t>Real-time analytics converts the sensor stream into operational decisions. The platform compares each reading with the product-specific temperature and humidity limits, checks the duration of an excursion, and combines the result with location, route, weather, and estimated arrival time. A predictive rule can warn staff before the sample becomes unusable—for example, by detecting a rising temperature trend rather than waiting for a fixed limit to be exceeded. The control centre can then instruct a driver to inspect the container, increase cooling, move the shipment to qualified storage, or reroute it to a nearer approved facility.</w:t>
      </w:r>
    </w:p>
    <w:p>
      <w:pPr>
        <w:spacing w:before="0" w:after="120" w:line="360" w:lineRule="auto"/>
        <w:jc w:val="both"/>
      </w:pPr>
      <w:r>
        <w:rPr>
          <w:rFonts w:ascii="Arial" w:hAnsi="Arial"/>
          <w:b w:val="0"/>
          <w:i w:val="0"/>
          <w:sz w:val="22"/>
        </w:rPr>
        <w:t>That early intervention reduces waste because the firm does not automatically discard every shipment after a minor event. A complete time–temperature history supports a risk-based decision on whether the biological sample remained within its validated stability envelope. Analytics can also compare lanes, carriers, containers, and packaging designs to identify repeated delays or thermal weak points. Maintenance can then be scheduled before a refrigeration unit fails, and inefficient routes or excessive refrigerant use can be corrected.</w:t>
      </w:r>
    </w:p>
    <w:p>
      <w:pPr>
        <w:spacing w:before="0" w:after="120" w:line="360" w:lineRule="auto"/>
        <w:jc w:val="both"/>
      </w:pPr>
      <w:r>
        <w:rPr>
          <w:rFonts w:ascii="Arial" w:hAnsi="Arial"/>
          <w:b w:val="0"/>
          <w:i w:val="0"/>
          <w:sz w:val="22"/>
        </w:rPr>
        <w:t>Compliance improves when the platform preserves calibrated, time-stamped, tamper-evident records and applies the correct rules for each product and destination. Automated exception reports, chain-of-custody logs, acknowledgement records, and audit trails give regulators and customers consistent evidence. Role-based access and encryption protect sensitive shipment data. Sensor calibration drift, false alarms, and missing connectivity remain risks, so the firm should use calibration schedules, redundant critical sensors, local buffering, and human review before releasing or rejecting a shipment.</w:t>
      </w:r>
    </w:p>
    <w:p>
      <w:pPr>
        <w:pStyle w:val="Normal (Web)"/>
        <w:spacing w:line="276" w:lineRule="auto"/>
        <w:jc w:val="both"/>
        <w:rPr>
          <w:b w:val="1"/>
          <w:bCs w:val="1"/>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Question 13 (20 Marks)</w:t>
      </w:r>
    </w:p>
    <w:p>
      <w:pPr>
        <w:pStyle w:val="Normal (Web)"/>
        <w:spacing w:line="276" w:lineRule="auto"/>
        <w:jc w:val="both"/>
      </w:pPr>
      <w:r>
        <w:rPr>
          <w:rStyle w:val="eop"/>
          <w:rtl w:val="0"/>
          <w:lang w:val="en-US"/>
        </w:rPr>
        <w:t>This task requires you to identify an IoT opportunity in your immediate surroundings and prove your personal engagement with the environment.</w:t>
      </w:r>
    </w:p>
    <w:p>
      <w:pPr>
        <w:pStyle w:val="Body"/>
        <w:spacing w:before="100" w:after="100" w:line="276" w:lineRule="auto"/>
        <w:jc w:val="both"/>
        <w:rPr>
          <w:rStyle w:val="marks1"/>
        </w:rPr>
      </w:pPr>
      <w:r>
        <w:rPr>
          <w:rStyle w:val="eop"/>
          <w:rtl w:val="0"/>
          <w:lang w:val="it-IT"/>
        </w:rPr>
        <w:t>a.</w:t>
      </w:r>
      <w:r>
        <w:rPr>
          <w:rStyle w:val="marks1"/>
          <w:rtl w:val="0"/>
        </w:rPr>
        <w:t xml:space="preserve"> </w:t>
      </w:r>
      <w:r>
        <w:rPr>
          <w:rStyle w:val="eop"/>
          <w:rtl w:val="0"/>
          <w:lang w:val="en-US"/>
        </w:rPr>
        <w:t xml:space="preserve">Take a selfie (a photo of yourself) that clearly shows you alongside an object or a specific area in your current environment (e.g., an appliance, a workspace, a utility meter, or a vehicle). Insert this photo below. </w:t>
      </w:r>
    </w:p>
    <w:p>
      <w:pPr>
        <w:pStyle w:val="Body"/>
        <w:spacing w:line="276" w:lineRule="auto"/>
        <w:ind w:left="360" w:firstLine="0"/>
        <w:jc w:val="right"/>
        <w:rPr>
          <w:rStyle w:val="marks1"/>
        </w:rPr>
      </w:pPr>
      <w:r>
        <w:rPr>
          <w:rStyle w:val="marks1"/>
          <w:rtl w:val="0"/>
          <w:lang w:val="de-DE"/>
        </w:rPr>
        <w:t>(4 Marks)</w:t>
      </w:r>
    </w:p>
    <w:p>
      <w:pPr>
        <w:pStyle w:val="Body"/>
        <w:spacing w:line="276" w:lineRule="auto"/>
        <w:rPr>
          <w:b w:val="1"/>
          <w:bCs w:val="1"/>
          <w:outline w:val="0"/>
          <w:color w:val="ff0000"/>
          <w:u w:color="ff0000"/>
          <w14:textFill>
            <w14:solidFill>
              <w14:srgbClr w14:val="FF0000"/>
            </w14:solidFill>
          </w14:textFill>
        </w:rPr>
      </w:pPr>
      <w:r>
        <w:rPr>
          <w:b w:val="1"/>
          <w:bCs w:val="1"/>
          <w:outline w:val="0"/>
          <w:color w:val="ff0000"/>
          <w:u w:color="ff0000"/>
          <w:rtl w:val="0"/>
          <w:lang w:val="en-US"/>
          <w14:textFill>
            <w14:solidFill>
              <w14:srgbClr w14:val="FF0000"/>
            </w14:solidFill>
          </w14:textFill>
        </w:rPr>
        <w:t>Photo Here:</w:t>
      </w:r>
    </w:p>
    <w:tbl>
      <w:tblPr>
        <w:tblW w:type="auto" w:w="0"/>
        <w:tblLayout w:type="fixed"/>
        <w:tblLook w:firstColumn="1" w:firstRow="1" w:lastColumn="0" w:lastRow="0" w:noHBand="0" w:noVBand="1" w:val="04A0"/>
      </w:tblPr>
      <w:tblGrid>
        <w:gridCol w:w="9216"/>
      </w:tblGrid>
      <w:tr>
        <w:trPr>
          <w:trHeight w:val="4032" w:hRule="atLeast"/>
        </w:trPr>
        <w:tc>
          <w:tcPr>
            <w:tcW w:type="dxa" w:w="9216"/>
            <w:vAlign w:val="center"/>
            <w:shd w:fill="FFF2CC" w:val="clear"/>
            <w:tcMar>
              <w:top w:w="180" w:type="dxa"/>
              <w:start w:w="220" w:type="dxa"/>
              <w:bottom w:w="180" w:type="dxa"/>
              <w:end w:w="220" w:type="dxa"/>
            </w:tcMar>
          </w:tcPr>
          <w:p>
            <w:pPr>
              <w:jc w:val="center"/>
            </w:pPr>
            <w:r>
              <w:rPr>
                <w:rFonts w:ascii="Arial" w:hAnsi="Arial"/>
                <w:b/>
                <w:color w:val="9C0006"/>
                <w:sz w:val="22"/>
              </w:rPr>
              <w:t>STUDENT ACTION REQUIRED — Insert a real selfie showing Chan Jing Yi beside the bedroom study desk and its lamp or wall-switch panel. Both the student and selected area must be clearly visible. A room-only photograph receives zero marks.</w:t>
            </w:r>
          </w:p>
        </w:tc>
      </w:tr>
    </w:tbl>
    <w:p>
      <w:pPr>
        <w:pStyle w:val="Body"/>
        <w:spacing w:before="100" w:after="100" w:line="276" w:lineRule="auto"/>
        <w:jc w:val="both"/>
      </w:pPr>
      <w:r>
        <w:rPr>
          <w:rtl w:val="0"/>
        </w:rPr>
        <w:t>b.</w:t>
      </w:r>
      <w:r>
        <w:rPr>
          <w:rStyle w:val="marks1"/>
          <w:rtl w:val="0"/>
        </w:rPr>
        <w:t xml:space="preserve"> </w:t>
      </w:r>
      <w:r>
        <w:rPr>
          <w:rStyle w:val="eop"/>
          <w:rtl w:val="0"/>
          <w:lang w:val="en-US"/>
        </w:rPr>
        <w:t xml:space="preserve">Identify </w:t>
      </w:r>
      <w:r>
        <w:rPr>
          <w:rStyle w:val="marks1"/>
          <w:rtl w:val="0"/>
        </w:rPr>
        <w:t xml:space="preserve">TWO (2) </w:t>
      </w:r>
      <w:r>
        <w:rPr>
          <w:rtl w:val="0"/>
          <w:lang w:val="en-US"/>
        </w:rPr>
        <w:t>specific sensors</w:t>
      </w:r>
      <w:r>
        <w:rPr>
          <w:rStyle w:val="marks1"/>
          <w:rtl w:val="0"/>
        </w:rPr>
        <w:t xml:space="preserve"> </w:t>
      </w:r>
      <w:r>
        <w:rPr>
          <w:rStyle w:val="eop"/>
          <w:rtl w:val="0"/>
          <w:lang w:val="en-US"/>
        </w:rPr>
        <w:t xml:space="preserve">that could be embedded into the object/area in your selfie to transform it into a "Smart" device/environment. Justify why these sensors are appropriate for your specific environment. </w:t>
      </w:r>
    </w:p>
    <w:p>
      <w:pPr>
        <w:pStyle w:val="Body"/>
        <w:spacing w:line="276" w:lineRule="auto"/>
        <w:ind w:left="360" w:firstLine="0"/>
        <w:jc w:val="right"/>
        <w:rPr>
          <w:rStyle w:val="marks1"/>
        </w:rPr>
      </w:pPr>
      <w:r>
        <w:rPr>
          <w:rStyle w:val="marks1"/>
          <w:rtl w:val="0"/>
          <w:lang w:val="de-DE"/>
        </w:rPr>
        <w:t>(8 Marks)</w:t>
      </w:r>
    </w:p>
    <w:p>
      <w:pPr>
        <w:pStyle w:val="Body"/>
        <w:spacing w:line="276" w:lineRule="auto"/>
        <w:rPr>
          <w:rStyle w:val="marks1"/>
        </w:rPr>
      </w:pPr>
      <w:r>
        <w:rPr>
          <w:rStyle w:val="marks1"/>
          <w:rFonts w:ascii="Arial" w:hAnsi="Arial"/>
          <w:b/>
          <w:sz w:val="22"/>
          <w:rtl w:val="0"/>
          <w:lang w:val="de-DE"/>
        </w:rPr>
        <w:t>Answer:</w:t>
      </w:r>
    </w:p>
    <w:p>
      <w:pPr>
        <w:spacing w:before="0" w:after="120" w:line="360" w:lineRule="auto"/>
        <w:jc w:val="both"/>
      </w:pPr>
      <w:r>
        <w:rPr>
          <w:rFonts w:ascii="Arial" w:hAnsi="Arial"/>
          <w:b w:val="0"/>
          <w:i w:val="0"/>
          <w:sz w:val="22"/>
        </w:rPr>
        <w:t>The first sensor would be a passive infrared (PIR) occupancy sensor positioned to detect movement around the bedroom study desk. It is appropriate because the main requirement is to distinguish an occupied work area from an empty room without recording identifiable video. Its low data rate and modest power requirement also suit continuous indoor monitoring. A short timeout can reduce false “vacant” decisions when the user is sitting relatively still.</w:t>
      </w:r>
    </w:p>
    <w:p>
      <w:pPr>
        <w:spacing w:before="0" w:after="120" w:line="360" w:lineRule="auto"/>
        <w:jc w:val="both"/>
      </w:pPr>
      <w:r>
        <w:rPr>
          <w:rFonts w:ascii="Arial" w:hAnsi="Arial"/>
          <w:b w:val="0"/>
          <w:i w:val="0"/>
          <w:sz w:val="22"/>
        </w:rPr>
        <w:t>The second sensor would be a digital ambient-light sensor such as the BH1750, mounted where it measures desk illumination rather than looking directly into the lamp. It reports light level in lux, allowing the controller to distinguish daylight, adequate artificial light, and an under-lit workspace. This is more precise than a simple light-dependent resistor and permits a configurable comfort threshold for reading or computer work.</w:t>
      </w:r>
    </w:p>
    <w:p>
      <w:pPr>
        <w:pStyle w:val="Body"/>
        <w:spacing w:before="100" w:after="100" w:line="276" w:lineRule="auto"/>
        <w:jc w:val="both"/>
      </w:pPr>
      <w:r>
        <w:rPr>
          <w:rtl w:val="0"/>
        </w:rPr>
        <w:t>c.</w:t>
      </w:r>
      <w:r>
        <w:rPr>
          <w:rStyle w:val="marks1"/>
          <w:rtl w:val="0"/>
        </w:rPr>
        <w:t xml:space="preserve"> </w:t>
      </w:r>
      <w:r>
        <w:rPr>
          <w:rStyle w:val="eop"/>
          <w:rtl w:val="0"/>
          <w:lang w:val="en-US"/>
        </w:rPr>
        <w:t>Explain how the data collected would be utilized. How would the system "act" upon this data and what is the specific benefit to the user?</w:t>
      </w:r>
    </w:p>
    <w:p>
      <w:pPr>
        <w:pStyle w:val="Body"/>
        <w:spacing w:line="276" w:lineRule="auto"/>
        <w:ind w:left="360" w:firstLine="0"/>
        <w:jc w:val="right"/>
        <w:rPr>
          <w:rStyle w:val="marks1"/>
        </w:rPr>
      </w:pPr>
      <w:r>
        <w:rPr>
          <w:rStyle w:val="marks1"/>
          <w:rtl w:val="0"/>
          <w:lang w:val="de-DE"/>
        </w:rPr>
        <w:t>(8 Marks)</w:t>
      </w:r>
    </w:p>
    <w:p>
      <w:pPr>
        <w:pStyle w:val="Body"/>
        <w:spacing w:line="276" w:lineRule="auto"/>
        <w:rPr>
          <w:rStyle w:val="marks1"/>
        </w:rPr>
      </w:pPr>
      <w:r>
        <w:rPr>
          <w:rStyle w:val="marks1"/>
          <w:rFonts w:ascii="Arial" w:hAnsi="Arial"/>
          <w:b/>
          <w:sz w:val="22"/>
          <w:rtl w:val="0"/>
          <w:lang w:val="de-DE"/>
        </w:rPr>
        <w:t>Answer:</w:t>
      </w:r>
    </w:p>
    <w:p>
      <w:pPr>
        <w:spacing w:before="0" w:after="120" w:line="360" w:lineRule="auto"/>
        <w:jc w:val="both"/>
      </w:pPr>
      <w:r>
        <w:rPr>
          <w:rFonts w:ascii="Arial" w:hAnsi="Arial"/>
          <w:b w:val="0"/>
          <w:i w:val="0"/>
          <w:sz w:val="22"/>
        </w:rPr>
        <w:t>The controller would combine occupancy and lux rather than acting on either value alone. When the PIR detects a user and desk illumination is below the chosen threshold, it would switch on or dim up the desk lamp through a safe relay or smart-light interface. If daylight is already sufficient, the lamp would remain off. When no movement is detected for a defined period, the system would send a warning and then switch the lamp off; a manual switch must always override the automation.</w:t>
      </w:r>
    </w:p>
    <w:p>
      <w:pPr>
        <w:spacing w:before="0" w:after="120" w:line="360" w:lineRule="auto"/>
        <w:jc w:val="both"/>
      </w:pPr>
      <w:r>
        <w:rPr>
          <w:rFonts w:ascii="Arial" w:hAnsi="Arial"/>
          <w:b w:val="0"/>
          <w:i w:val="0"/>
          <w:sz w:val="22"/>
        </w:rPr>
        <w:t>The platform would store only time-stamped occupancy state, lux, lamp state, and energy use. These records can reveal how long lights remain on unnecessarily and help tune the threshold and timeout. The user receives appropriate lighting without repeated manual adjustment, reduces wasted electricity when leaving the room, and retains privacy because the design uses motion and light measurements rather than a camera.</w:t>
      </w:r>
    </w:p>
    <w:p>
      <w:pPr>
        <w:pStyle w:val="Normal (Web)"/>
        <w:spacing w:line="276" w:lineRule="auto"/>
        <w:jc w:val="both"/>
        <w:rPr>
          <w:b w:val="1"/>
          <w:bCs w:val="1"/>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Question 14 (20 Marks)</w:t>
      </w:r>
    </w:p>
    <w:p>
      <w:pPr>
        <w:pStyle w:val="Normal (Web)"/>
        <w:spacing w:before="0" w:after="0" w:line="276" w:lineRule="auto"/>
        <w:jc w:val="both"/>
      </w:pPr>
      <w:r>
        <w:rPr>
          <w:rStyle w:val="eop"/>
          <w:rtl w:val="0"/>
          <w:lang w:val="en-US"/>
        </w:rPr>
        <w:t>For this question, you must apply IoT connectivity concepts to the specific town or city where you are currently residing.</w:t>
      </w:r>
    </w:p>
    <w:p>
      <w:pPr>
        <w:pStyle w:val="Normal (Web)"/>
        <w:spacing w:before="0" w:after="0" w:line="276" w:lineRule="auto"/>
        <w:jc w:val="both"/>
      </w:pPr>
    </w:p>
    <w:p>
      <w:pPr>
        <w:pStyle w:val="Body"/>
        <w:spacing w:line="276" w:lineRule="auto"/>
        <w:jc w:val="both"/>
      </w:pPr>
      <w:r>
        <w:rPr>
          <w:rStyle w:val="eop"/>
          <w:rtl w:val="0"/>
          <w:lang w:val="en-US"/>
        </w:rPr>
        <w:t xml:space="preserve">a. State the </w:t>
      </w:r>
      <w:r>
        <w:rPr>
          <w:rtl w:val="0"/>
          <w:lang w:val="en-US"/>
        </w:rPr>
        <w:t>exact name and country of the town/city</w:t>
      </w:r>
      <w:r>
        <w:rPr>
          <w:rStyle w:val="eop"/>
          <w:rtl w:val="0"/>
          <w:lang w:val="en-US"/>
        </w:rPr>
        <w:t xml:space="preserve"> where you are currently staying. Briefly describe a specific problem in that town that could be solved using an IoT sensor network.</w:t>
      </w:r>
    </w:p>
    <w:p>
      <w:pPr>
        <w:pStyle w:val="Body"/>
        <w:spacing w:line="276" w:lineRule="auto"/>
        <w:ind w:left="360" w:firstLine="0"/>
        <w:jc w:val="right"/>
        <w:rPr>
          <w:rStyle w:val="marks1"/>
        </w:rPr>
      </w:pPr>
      <w:r>
        <w:rPr>
          <w:rStyle w:val="marks1"/>
          <w:rtl w:val="0"/>
          <w:lang w:val="de-DE"/>
        </w:rPr>
        <w:t>(4 Marks)</w:t>
      </w:r>
    </w:p>
    <w:p>
      <w:pPr>
        <w:pStyle w:val="Body"/>
        <w:spacing w:line="276" w:lineRule="auto"/>
        <w:rPr>
          <w:rStyle w:val="marks1"/>
        </w:rPr>
      </w:pPr>
      <w:r>
        <w:rPr>
          <w:rStyle w:val="marks1"/>
          <w:rFonts w:ascii="Arial" w:hAnsi="Arial"/>
          <w:b/>
          <w:sz w:val="22"/>
          <w:rtl w:val="0"/>
          <w:lang w:val="de-DE"/>
        </w:rPr>
        <w:t>Answer:</w:t>
      </w:r>
    </w:p>
    <w:p>
      <w:pPr>
        <w:spacing w:before="0" w:after="120" w:line="360" w:lineRule="auto"/>
        <w:jc w:val="both"/>
      </w:pPr>
      <w:r>
        <w:rPr>
          <w:rFonts w:ascii="Arial" w:hAnsi="Arial"/>
          <w:b w:val="0"/>
          <w:i w:val="0"/>
          <w:sz w:val="22"/>
        </w:rPr>
        <w:t>The selected city is Kuala Lumpur, Malaysia. Low-lying roads and drains around the city can become unsafe during intense rainfall when water accumulates faster than the drainage system can carry it. Flash flooding disrupts traffic and may leave drivers entering a flooded road before a warning is displayed.</w:t>
      </w:r>
    </w:p>
    <w:p>
      <w:pPr>
        <w:spacing w:before="0" w:after="120" w:line="360" w:lineRule="auto"/>
        <w:jc w:val="both"/>
      </w:pPr>
      <w:r>
        <w:rPr>
          <w:rFonts w:ascii="Arial" w:hAnsi="Arial"/>
          <w:b w:val="0"/>
          <w:i w:val="0"/>
          <w:sz w:val="22"/>
        </w:rPr>
        <w:t>An IoT network could place non-contact ultrasonic water-level sensors above critical drains and road underpasses, supported by tipping-bucket rain gauges at nearby locations. Each node would report water depth, rate of rise, rainfall intensity, battery condition, and location. Combining several nearby readings would give the city control centre earlier and more reliable evidence than a single visual report, allowing targeted warnings, drain inspections, road closures, and pump or siren activation.</w:t>
      </w:r>
    </w:p>
    <w:p>
      <w:pPr>
        <w:pStyle w:val="Body"/>
        <w:spacing w:line="276" w:lineRule="auto"/>
        <w:jc w:val="both"/>
      </w:pPr>
      <w:r>
        <w:rPr>
          <w:rStyle w:val="eop"/>
          <w:rtl w:val="0"/>
          <w:lang w:val="en-US"/>
        </w:rPr>
        <w:t>b. Contrast LoRaWAN and 5G connectivity based on Coverage Range and Battery Efficiency. Based on the specific area of your town mentioned above, justify which technology would be more practical to implement.</w:t>
      </w:r>
    </w:p>
    <w:p>
      <w:pPr>
        <w:pStyle w:val="Body"/>
        <w:spacing w:line="276" w:lineRule="auto"/>
        <w:ind w:left="360" w:firstLine="0"/>
        <w:jc w:val="right"/>
        <w:rPr>
          <w:rStyle w:val="marks1"/>
        </w:rPr>
      </w:pPr>
      <w:r>
        <w:rPr>
          <w:rStyle w:val="marks1"/>
          <w:rtl w:val="0"/>
          <w:lang w:val="de-DE"/>
        </w:rPr>
        <w:t>(8 Marks)</w:t>
      </w:r>
    </w:p>
    <w:p>
      <w:pPr>
        <w:pStyle w:val="Body"/>
        <w:spacing w:line="276" w:lineRule="auto"/>
        <w:rPr>
          <w:rStyle w:val="marks1"/>
        </w:rPr>
      </w:pPr>
      <w:r>
        <w:rPr>
          <w:rStyle w:val="marks1"/>
          <w:rFonts w:ascii="Arial" w:hAnsi="Arial"/>
          <w:b/>
          <w:sz w:val="22"/>
          <w:rtl w:val="0"/>
          <w:lang w:val="de-DE"/>
        </w:rPr>
        <w:t>Answer:</w:t>
      </w:r>
    </w:p>
    <w:p>
      <w:pPr>
        <w:spacing w:before="0" w:after="120" w:line="360" w:lineRule="auto"/>
        <w:jc w:val="both"/>
      </w:pPr>
      <w:r>
        <w:rPr>
          <w:rFonts w:ascii="Arial" w:hAnsi="Arial"/>
          <w:b w:val="0"/>
          <w:i w:val="0"/>
          <w:sz w:val="22"/>
        </w:rPr>
        <w:t>LoRaWAN is a low-power wide-area technology designed for small, infrequent sensor messages. A gateway can cover a broad urban area, although buildings, terrain, antenna height, and interference reduce the practical range. Battery nodes can sleep for most of the time and wake briefly to transmit a water-level packet, supporting long service life. Its limitations are low data rate, duty-cycle constraints, and less predictable latency, so it is unsuitable for continuous high-resolution video.</w:t>
      </w:r>
    </w:p>
    <w:p>
      <w:pPr>
        <w:spacing w:before="0" w:after="120" w:line="360" w:lineRule="auto"/>
        <w:jc w:val="both"/>
      </w:pPr>
      <w:r>
        <w:rPr>
          <w:rFonts w:ascii="Arial" w:hAnsi="Arial"/>
          <w:b w:val="0"/>
          <w:i w:val="0"/>
          <w:sz w:val="22"/>
        </w:rPr>
        <w:t>5G uses licensed cellular infrastructure and provides higher capacity, mobility support, and lower-latency service classes. Coverage depends on the operator and radio band: lower-frequency cells cover wider areas, while high-frequency cells provide capacity over shorter distances. A 5G modem normally consumes more energy than a sleeping LoRaWAN node because it performs more complex radio processing and network signalling, although 5G is preferable when a site needs video, frequent large uploads, or rapid closed-loop control.</w:t>
      </w:r>
    </w:p>
    <w:p>
      <w:pPr>
        <w:spacing w:before="0" w:after="120" w:line="360" w:lineRule="auto"/>
        <w:jc w:val="both"/>
      </w:pPr>
      <w:r>
        <w:rPr>
          <w:rFonts w:ascii="Arial" w:hAnsi="Arial"/>
          <w:b w:val="0"/>
          <w:i w:val="0"/>
          <w:sz w:val="22"/>
        </w:rPr>
        <w:t>LoRaWAN is the more practical primary link for Kuala Lumpur’s distributed drain and underpass sensors because each node sends only a few bytes, many locations lack convenient mains power, and battery replacement beside drains creates cost and safety problems. Gateways can be mounted at council facilities and forward data through fibre or cellular backhaul. Critical sites should use acknowledged alarms, repeated transmissions, local sirens, and a cellular fallback because no single wireless link should be the only flood-safety control.</w:t>
      </w:r>
    </w:p>
    <w:p>
      <w:pPr>
        <w:pStyle w:val="Body"/>
        <w:jc w:val="both"/>
      </w:pPr>
      <w:r>
        <w:rPr>
          <w:rtl w:val="0"/>
        </w:rPr>
        <w:t>c.</w:t>
      </w:r>
      <w:r>
        <w:rPr>
          <w:rStyle w:val="marks1"/>
          <w:rtl w:val="0"/>
        </w:rPr>
        <w:t xml:space="preserve"> </w:t>
      </w:r>
      <w:r>
        <w:rPr>
          <w:rtl w:val="0"/>
          <w:lang w:val="en-US"/>
        </w:rPr>
        <w:t>Based on the standard IoT layers, d</w:t>
      </w:r>
      <w:r>
        <w:rPr>
          <w:rStyle w:val="eop"/>
          <w:rtl w:val="0"/>
          <w:lang w:val="en-US"/>
        </w:rPr>
        <w:t>raw a simple block diagram showing the path of data for your proposed local solution. This may be</w:t>
      </w:r>
      <w:r>
        <w:rPr>
          <w:rStyle w:val="marks1"/>
          <w:rtl w:val="0"/>
        </w:rPr>
        <w:t xml:space="preserve"> </w:t>
      </w:r>
      <w:r>
        <w:rPr>
          <w:rtl w:val="0"/>
        </w:rPr>
        <w:t>hand-drawn</w:t>
      </w:r>
      <w:r>
        <w:rPr>
          <w:rStyle w:val="eop"/>
          <w:rtl w:val="0"/>
          <w:lang w:val="en-US"/>
        </w:rPr>
        <w:t xml:space="preserve"> on paper. Take a photo and insert it into your answer script.</w:t>
      </w:r>
    </w:p>
    <w:p>
      <w:pPr>
        <w:pStyle w:val="Body"/>
        <w:spacing w:line="276" w:lineRule="auto"/>
        <w:ind w:left="360" w:firstLine="0"/>
        <w:jc w:val="right"/>
        <w:rPr>
          <w:rStyle w:val="marks1"/>
        </w:rPr>
      </w:pPr>
      <w:r>
        <w:rPr>
          <w:rStyle w:val="marks1"/>
          <w:rtl w:val="0"/>
          <w:lang w:val="de-DE"/>
        </w:rPr>
        <w:t>(8 Marks)</w:t>
      </w:r>
    </w:p>
    <w:p>
      <w:pPr>
        <w:pStyle w:val="Body"/>
        <w:spacing w:line="276" w:lineRule="auto"/>
        <w:rPr>
          <w:b w:val="1"/>
          <w:bCs w:val="1"/>
          <w:outline w:val="0"/>
          <w:color w:val="ff0000"/>
          <w:u w:color="ff0000"/>
          <w14:textFill>
            <w14:solidFill>
              <w14:srgbClr w14:val="FF0000"/>
            </w14:solidFill>
          </w14:textFill>
        </w:rPr>
      </w:pPr>
      <w:r>
        <w:rPr>
          <w:b w:val="1"/>
          <w:bCs w:val="1"/>
          <w:outline w:val="0"/>
          <w:color w:val="ff0000"/>
          <w:u w:color="ff0000"/>
          <w:rtl w:val="0"/>
          <w:lang w:val="en-US"/>
          <w14:textFill>
            <w14:solidFill>
              <w14:srgbClr w14:val="FF0000"/>
            </w14:solidFill>
          </w14:textFill>
        </w:rPr>
        <w:t>Diagram/Photo Here:</w:t>
      </w:r>
    </w:p>
    <w:tbl>
      <w:tblPr>
        <w:tblW w:type="auto" w:w="0"/>
        <w:tblLayout w:type="fixed"/>
        <w:tblLook w:firstColumn="1" w:firstRow="1" w:lastColumn="0" w:lastRow="0" w:noHBand="0" w:noVBand="1" w:val="04A0"/>
      </w:tblPr>
      <w:tblGrid>
        <w:gridCol w:w="9216"/>
      </w:tblGrid>
      <w:tr>
        <w:trPr>
          <w:trHeight w:val="4608" w:hRule="atLeast"/>
        </w:trPr>
        <w:tc>
          <w:tcPr>
            <w:tcW w:type="dxa" w:w="9216"/>
            <w:vAlign w:val="center"/>
            <w:shd w:fill="FFF2CC" w:val="clear"/>
            <w:tcMar>
              <w:top w:w="180" w:type="dxa"/>
              <w:start w:w="220" w:type="dxa"/>
              <w:bottom w:w="180" w:type="dxa"/>
              <w:end w:w="220" w:type="dxa"/>
            </w:tcMar>
          </w:tcPr>
          <w:p>
            <w:pPr>
              <w:jc w:val="center"/>
            </w:pPr>
            <w:r>
              <w:rPr>
                <w:rFonts w:ascii="Arial" w:hAnsi="Arial"/>
                <w:b/>
                <w:color w:val="9C0006"/>
                <w:sz w:val="22"/>
              </w:rPr>
              <w:t>STUDENT ACTION REQUIRED — Hand-draw on paper: Water-level sensor + rain gauge (Physical Layer) → LoRaWAN node and gateway (Network Layer) → IoT platform, database, threshold and trend analytics (Middleware Layer) → DBKL/KLCCC dashboard, mobile alert, electronic sign and local siren (Application Layer). Write SUOL2500321 and your signature in one corner, photograph the complete sheet, and replace this box with the image.</w:t>
            </w:r>
          </w:p>
        </w:tc>
      </w:tr>
    </w:tbl>
    <w:p>
      <w:pPr>
        <w:spacing w:before="240" w:after="120"/>
      </w:pPr>
      <w:r>
        <w:rPr>
          <w:rFonts w:ascii="Arial" w:hAnsi="Arial"/>
          <w:b/>
          <w:sz w:val="24"/>
        </w:rPr>
        <w:t>Selected Technical Sources</w:t>
      </w:r>
    </w:p>
    <w:p>
      <w:pPr>
        <w:spacing w:after="60"/>
        <w:ind w:left="360" w:hanging="360"/>
      </w:pPr>
      <w:r>
        <w:rPr>
          <w:rFonts w:ascii="Arial" w:hAnsi="Arial"/>
          <w:sz w:val="18"/>
        </w:rPr>
        <w:t>3rd Generation Partnership Project. (2023). Ultra reliable and low latency communications. https://www.3gpp.org/technologies/urlcc-2022</w:t>
      </w:r>
    </w:p>
    <w:p>
      <w:pPr>
        <w:spacing w:after="60"/>
        <w:ind w:left="360" w:hanging="360"/>
      </w:pPr>
      <w:r>
        <w:rPr>
          <w:rFonts w:ascii="Arial" w:hAnsi="Arial"/>
          <w:sz w:val="18"/>
        </w:rPr>
        <w:t>Dewan Bandaraya Kuala Lumpur. (2026). Department of Civil Engineering and Drainage. https://www.dbkl.gov.my/en/departments/jabatan-kejuruteraan-awam-dan-saliran</w:t>
      </w:r>
    </w:p>
    <w:p>
      <w:pPr>
        <w:spacing w:after="60"/>
        <w:ind w:left="360" w:hanging="360"/>
      </w:pPr>
      <w:r>
        <w:rPr>
          <w:rFonts w:ascii="Arial" w:hAnsi="Arial"/>
          <w:sz w:val="18"/>
        </w:rPr>
        <w:t>International Telecommunication Union. (2012). Recommendation ITU-T Y.4000/Y.2060: Overview of the Internet of things. https://www.itu.int/itu-t/recommendations/rec.aspx?rec=Y.2060</w:t>
      </w:r>
    </w:p>
    <w:p>
      <w:pPr>
        <w:spacing w:after="60"/>
        <w:ind w:left="360" w:hanging="360"/>
      </w:pPr>
      <w:r>
        <w:rPr>
          <w:rFonts w:ascii="Arial" w:hAnsi="Arial"/>
          <w:sz w:val="18"/>
        </w:rPr>
        <w:t>LoRa Alliance. (n.d.). What is LoRaWAN? https://lora-alliance.org/resource_hub/what-is-lorawan/</w:t>
      </w:r>
    </w:p>
    <w:p>
      <w:pPr>
        <w:spacing w:after="60"/>
        <w:ind w:left="360" w:hanging="360"/>
      </w:pPr>
      <w:r>
        <w:rPr>
          <w:rFonts w:ascii="Arial" w:hAnsi="Arial"/>
          <w:sz w:val="18"/>
        </w:rPr>
        <w:t>World Health Organization. (2026). Cold chain equipment and dry store temperature mapping tool. https://www.who.int/publications/m/item/cold-chain-equipment-and-dry-store-temperature-mapping-tool</w:t>
      </w:r>
    </w:p>
    <w:p>
      <w:pPr>
        <w:pStyle w:val="Body"/>
        <w:jc w:val="center"/>
      </w:pPr>
      <w:r>
        <w:rPr>
          <w:rStyle w:val="eop"/>
          <w:rtl w:val="0"/>
          <w:lang w:val="en-US"/>
        </w:rPr>
        <w:t>~~~ End of Question Paper ~~~</w:t>
      </w:r>
    </w:p>
    <w:sectPr>
      <w:headerReference w:type="default" r:id="rId5"/>
      <w:footerReference w:type="default" r:id="rId6"/>
      <w:pgSz w:w="11900" w:h="16840" w:orient="portrait"/>
      <w:pgMar w:top="720" w:right="720" w:bottom="720" w:left="720" w:header="708" w:footer="175"/>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ahoma">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rFonts w:ascii="Arial" w:hAnsi="Arial"/>
        <w:color w:val="595959"/>
        <w:sz w:val="18"/>
      </w:rPr>
      <w:t xml:space="preserve">Chan Jing Yi  |  SUOL2500321  |  Page </w:t>
    </w:r>
    <w:r>
      <w:fldChar w:fldCharType="begin"/>
      <w:instrText xml:space="preserve"> PAGE </w:instrText>
      <w:fldChar w:fldCharType="separate"/>
      <w:fldChar w:fldCharType="end"/>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jc w:val="center"/>
      <w:pBdr>
        <w:bottom w:val="single" w:sz="4" w:space="1" w:color="A6A6A6"/>
      </w:pBdr>
    </w:pPr>
    <w:r>
      <w:rPr>
        <w:rFonts w:ascii="Arial" w:hAnsi="Arial"/>
        <w:color w:val="595959"/>
        <w:sz w:val="18"/>
      </w:rPr>
      <w:t>Chan Jing Yi  |  SUOL2500321  |  BCL1123 Internet of Things</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320"/>
        <w:tab w:val="right" w:pos="8640"/>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character" w:styleId="eop">
    <w:name w:val="eop"/>
  </w:style>
  <w:style w:type="character" w:styleId="marks1">
    <w:name w:val="marks1"/>
    <w:rPr>
      <w:rFonts w:ascii="Times New Roman" w:cs="Times New Roman" w:hAnsi="Times New Roman" w:eastAsia="Times New Roman"/>
      <w:b w:val="1"/>
      <w:bCs w:val="1"/>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720" w:right="0" w:firstLine="0"/>
      <w:jc w:val="left"/>
      <w:outlineLvl w:val="9"/>
    </w:pPr>
    <w:rPr>
      <w:rFonts w:ascii="Tahoma" w:cs="Arial Unicode MS" w:hAnsi="Tahom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3">
    <w:name w:val="Heading 3"/>
    <w:next w:val="Heading 3"/>
    <w:pPr>
      <w:keepNext w:val="0"/>
      <w:keepLines w:val="0"/>
      <w:pageBreakBefore w:val="0"/>
      <w:widowControl w:val="1"/>
      <w:shd w:val="clear" w:color="auto" w:fill="auto"/>
      <w:suppressAutoHyphens w:val="0"/>
      <w:bidi w:val="0"/>
      <w:spacing w:before="240" w:after="100" w:line="240" w:lineRule="auto"/>
      <w:ind w:left="0"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itle>BCL1123 Internet of Things Test Answers</dc:title>
  <dc:subject>May–August 2026 Test</dc:subject>
  <dc:creator>Chan Jing Yi</dc:creator>
  <cp:keywords>BCL1123, Internet of Things, SUOL2500321</cp:keywords>
</cp:coreProperties>
</file>