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charts/chartEx4.xml" ContentType="application/vnd.ms-office.chartex+xml"/>
  <Override PartName="/word/charts/style4.xml" ContentType="application/vnd.ms-office.chartstyle+xml"/>
  <Override PartName="/word/charts/colors4.xml" ContentType="application/vnd.ms-office.chartcolorstyle+xml"/>
  <Override PartName="/word/charts/chartEx5.xml" ContentType="application/vnd.ms-office.chartex+xml"/>
  <Override PartName="/word/charts/style5.xml" ContentType="application/vnd.ms-office.chartstyle+xml"/>
  <Override PartName="/word/charts/colors5.xml" ContentType="application/vnd.ms-office.chartcolorstyle+xml"/>
  <Override PartName="/word/charts/chartEx6.xml" ContentType="application/vnd.ms-office.chartex+xml"/>
  <Override PartName="/word/charts/style6.xml" ContentType="application/vnd.ms-office.chartstyle+xml"/>
  <Override PartName="/word/charts/colors6.xml" ContentType="application/vnd.ms-office.chartcolorstyle+xml"/>
  <Override PartName="/word/charts/chartEx7.xml" ContentType="application/vnd.ms-office.chartex+xml"/>
  <Override PartName="/word/charts/style7.xml" ContentType="application/vnd.ms-office.chartstyle+xml"/>
  <Override PartName="/word/charts/colors7.xml" ContentType="application/vnd.ms-office.chartcolorstyle+xml"/>
  <Override PartName="/word/charts/chartEx8.xml" ContentType="application/vnd.ms-office.chartex+xml"/>
  <Override PartName="/word/charts/style8.xml" ContentType="application/vnd.ms-office.chartstyle+xml"/>
  <Override PartName="/word/charts/colors8.xml" ContentType="application/vnd.ms-office.chartcolorstyle+xml"/>
  <Override PartName="/word/charts/chartEx9.xml" ContentType="application/vnd.ms-office.chartex+xml"/>
  <Override PartName="/word/charts/style9.xml" ContentType="application/vnd.ms-office.chartstyle+xml"/>
  <Override PartName="/word/charts/colors9.xml" ContentType="application/vnd.ms-office.chartcolorstyle+xml"/>
  <Override PartName="/word/charts/chartEx10.xml" ContentType="application/vnd.ms-office.chartex+xml"/>
  <Override PartName="/word/charts/style10.xml" ContentType="application/vnd.ms-office.chartstyle+xml"/>
  <Override PartName="/word/charts/colors10.xml" ContentType="application/vnd.ms-office.chartcolorstyle+xml"/>
  <Override PartName="/word/charts/chartEx11.xml" ContentType="application/vnd.ms-office.chartex+xml"/>
  <Override PartName="/word/charts/style11.xml" ContentType="application/vnd.ms-office.chartstyle+xml"/>
  <Override PartName="/word/charts/colors1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F93D2" w14:textId="77777777" w:rsidR="003F6766" w:rsidRDefault="003F6766" w:rsidP="00FC5BE4">
      <w:pPr>
        <w:spacing w:line="240" w:lineRule="auto"/>
        <w:jc w:val="center"/>
        <w:rPr>
          <w:rFonts w:ascii="Times New Roman" w:hAnsi="Times New Roman" w:cs="Times New Roman"/>
          <w:b/>
          <w:bCs/>
          <w:sz w:val="24"/>
          <w:szCs w:val="24"/>
        </w:rPr>
      </w:pPr>
    </w:p>
    <w:p w14:paraId="3A3C1EB7" w14:textId="77777777" w:rsidR="003F6766" w:rsidRDefault="003F6766" w:rsidP="00FC5BE4">
      <w:pPr>
        <w:spacing w:line="240" w:lineRule="auto"/>
        <w:jc w:val="center"/>
        <w:rPr>
          <w:rFonts w:ascii="Times New Roman" w:hAnsi="Times New Roman" w:cs="Times New Roman"/>
          <w:b/>
          <w:bCs/>
          <w:sz w:val="24"/>
          <w:szCs w:val="24"/>
        </w:rPr>
      </w:pPr>
    </w:p>
    <w:p w14:paraId="710940E4" w14:textId="77777777" w:rsidR="003F6766" w:rsidRDefault="003F6766" w:rsidP="00FC5BE4">
      <w:pPr>
        <w:spacing w:line="240" w:lineRule="auto"/>
        <w:jc w:val="center"/>
        <w:rPr>
          <w:rFonts w:ascii="Times New Roman" w:hAnsi="Times New Roman" w:cs="Times New Roman"/>
          <w:b/>
          <w:bCs/>
          <w:sz w:val="24"/>
          <w:szCs w:val="24"/>
        </w:rPr>
      </w:pPr>
    </w:p>
    <w:p w14:paraId="4D0DC692" w14:textId="77777777" w:rsidR="003F6766" w:rsidRDefault="003F6766" w:rsidP="00FC5BE4">
      <w:pPr>
        <w:spacing w:line="240" w:lineRule="auto"/>
        <w:jc w:val="center"/>
        <w:rPr>
          <w:rFonts w:ascii="Times New Roman" w:hAnsi="Times New Roman" w:cs="Times New Roman"/>
          <w:b/>
          <w:bCs/>
          <w:sz w:val="24"/>
          <w:szCs w:val="24"/>
        </w:rPr>
      </w:pPr>
    </w:p>
    <w:p w14:paraId="6473CBFA" w14:textId="77777777" w:rsidR="003F6766" w:rsidRDefault="003F6766" w:rsidP="00A43767">
      <w:pPr>
        <w:spacing w:line="240" w:lineRule="auto"/>
        <w:rPr>
          <w:rFonts w:ascii="Times New Roman" w:hAnsi="Times New Roman" w:cs="Times New Roman"/>
          <w:b/>
          <w:bCs/>
          <w:sz w:val="24"/>
          <w:szCs w:val="24"/>
        </w:rPr>
      </w:pPr>
    </w:p>
    <w:p w14:paraId="7BA20148" w14:textId="77777777" w:rsidR="003F6766" w:rsidRDefault="003F6766" w:rsidP="00B81D66">
      <w:pPr>
        <w:spacing w:line="240" w:lineRule="auto"/>
        <w:rPr>
          <w:rFonts w:ascii="Times New Roman" w:hAnsi="Times New Roman" w:cs="Times New Roman"/>
          <w:b/>
          <w:bCs/>
          <w:sz w:val="24"/>
          <w:szCs w:val="24"/>
        </w:rPr>
      </w:pPr>
    </w:p>
    <w:p w14:paraId="66EA0352" w14:textId="77777777" w:rsidR="003F6766" w:rsidRDefault="003F6766" w:rsidP="003F6766">
      <w:pPr>
        <w:spacing w:line="240" w:lineRule="auto"/>
        <w:jc w:val="center"/>
        <w:rPr>
          <w:rFonts w:ascii="Times New Roman" w:hAnsi="Times New Roman" w:cs="Times New Roman"/>
          <w:b/>
          <w:bCs/>
          <w:sz w:val="24"/>
          <w:szCs w:val="24"/>
        </w:rPr>
      </w:pPr>
    </w:p>
    <w:p w14:paraId="7BCC5B6E" w14:textId="77777777" w:rsidR="00FE2B92" w:rsidRDefault="003F6766" w:rsidP="00FE2B92">
      <w:pPr>
        <w:spacing w:line="60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The Convention on the Rights of Persons with Disabilities: </w:t>
      </w:r>
    </w:p>
    <w:p w14:paraId="3DD87448" w14:textId="12C85BD2" w:rsidR="00B81D66" w:rsidRDefault="003F6766" w:rsidP="006F67EA">
      <w:pPr>
        <w:spacing w:line="60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An Analysis of its </w:t>
      </w:r>
      <w:r w:rsidR="00091AC9">
        <w:rPr>
          <w:rFonts w:ascii="Times New Roman" w:hAnsi="Times New Roman" w:cs="Times New Roman"/>
          <w:b/>
          <w:bCs/>
          <w:sz w:val="24"/>
          <w:szCs w:val="24"/>
        </w:rPr>
        <w:t>Effectiveness</w:t>
      </w:r>
      <w:r>
        <w:rPr>
          <w:rFonts w:ascii="Times New Roman" w:hAnsi="Times New Roman" w:cs="Times New Roman"/>
          <w:b/>
          <w:bCs/>
          <w:sz w:val="24"/>
          <w:szCs w:val="24"/>
        </w:rPr>
        <w:t xml:space="preserve"> Using Quality of Life Indicators </w:t>
      </w:r>
    </w:p>
    <w:p w14:paraId="190F1EA0" w14:textId="77777777" w:rsidR="006F67EA" w:rsidRDefault="006F67EA" w:rsidP="006F67EA">
      <w:pPr>
        <w:spacing w:line="600" w:lineRule="auto"/>
        <w:jc w:val="center"/>
        <w:rPr>
          <w:rFonts w:ascii="Times New Roman" w:hAnsi="Times New Roman" w:cs="Times New Roman"/>
          <w:b/>
          <w:bCs/>
          <w:sz w:val="24"/>
          <w:szCs w:val="24"/>
        </w:rPr>
      </w:pPr>
    </w:p>
    <w:p w14:paraId="5E334C11" w14:textId="6B1DA458" w:rsidR="00B81D66" w:rsidRDefault="00B81D66" w:rsidP="00FE2B92">
      <w:pPr>
        <w:spacing w:line="600" w:lineRule="auto"/>
        <w:jc w:val="center"/>
        <w:rPr>
          <w:rFonts w:ascii="Times New Roman" w:hAnsi="Times New Roman" w:cs="Times New Roman"/>
          <w:sz w:val="24"/>
          <w:szCs w:val="24"/>
        </w:rPr>
      </w:pPr>
      <w:r>
        <w:rPr>
          <w:rFonts w:ascii="Times New Roman" w:hAnsi="Times New Roman" w:cs="Times New Roman"/>
          <w:sz w:val="24"/>
          <w:szCs w:val="24"/>
        </w:rPr>
        <w:t>Zannatul Chowdhury</w:t>
      </w:r>
    </w:p>
    <w:p w14:paraId="6B36B7D8" w14:textId="7AAA7C67" w:rsidR="00B81D66" w:rsidRDefault="00B81D66" w:rsidP="00FE2B92">
      <w:pPr>
        <w:spacing w:line="600" w:lineRule="auto"/>
        <w:jc w:val="center"/>
        <w:rPr>
          <w:rFonts w:ascii="Times New Roman" w:hAnsi="Times New Roman" w:cs="Times New Roman"/>
          <w:sz w:val="24"/>
          <w:szCs w:val="24"/>
        </w:rPr>
      </w:pPr>
      <w:r>
        <w:rPr>
          <w:rFonts w:ascii="Times New Roman" w:hAnsi="Times New Roman" w:cs="Times New Roman"/>
          <w:sz w:val="24"/>
          <w:szCs w:val="24"/>
        </w:rPr>
        <w:t>Department of Psychology</w:t>
      </w:r>
      <w:r w:rsidR="000721FC">
        <w:rPr>
          <w:rFonts w:ascii="Times New Roman" w:hAnsi="Times New Roman" w:cs="Times New Roman"/>
          <w:sz w:val="24"/>
          <w:szCs w:val="24"/>
        </w:rPr>
        <w:t xml:space="preserve">, University of Toronto Mississauga </w:t>
      </w:r>
    </w:p>
    <w:p w14:paraId="79736D4E" w14:textId="5431218E" w:rsidR="000721FC" w:rsidRDefault="000721FC" w:rsidP="00FE2B92">
      <w:pPr>
        <w:spacing w:line="600" w:lineRule="auto"/>
        <w:jc w:val="center"/>
        <w:rPr>
          <w:rFonts w:ascii="Times New Roman" w:hAnsi="Times New Roman" w:cs="Times New Roman"/>
          <w:sz w:val="24"/>
          <w:szCs w:val="24"/>
        </w:rPr>
      </w:pPr>
      <w:r>
        <w:rPr>
          <w:rFonts w:ascii="Times New Roman" w:hAnsi="Times New Roman" w:cs="Times New Roman"/>
          <w:sz w:val="24"/>
          <w:szCs w:val="24"/>
        </w:rPr>
        <w:t xml:space="preserve">PSY403: Independent Project </w:t>
      </w:r>
    </w:p>
    <w:p w14:paraId="7BE121A5" w14:textId="3D9FF9E3" w:rsidR="000721FC" w:rsidRDefault="002575B5" w:rsidP="00FE2B92">
      <w:pPr>
        <w:spacing w:line="600" w:lineRule="auto"/>
        <w:jc w:val="center"/>
        <w:rPr>
          <w:rFonts w:ascii="Times New Roman" w:hAnsi="Times New Roman" w:cs="Times New Roman"/>
          <w:sz w:val="24"/>
          <w:szCs w:val="24"/>
        </w:rPr>
      </w:pPr>
      <w:r>
        <w:rPr>
          <w:rFonts w:ascii="Times New Roman" w:hAnsi="Times New Roman" w:cs="Times New Roman"/>
          <w:sz w:val="24"/>
          <w:szCs w:val="24"/>
        </w:rPr>
        <w:t xml:space="preserve">Dr. Stuart Kamenetsky </w:t>
      </w:r>
    </w:p>
    <w:p w14:paraId="3D4260F1" w14:textId="5C5D71EF" w:rsidR="006F67EA" w:rsidRDefault="006F67EA" w:rsidP="00FE2B92">
      <w:pPr>
        <w:spacing w:line="600" w:lineRule="auto"/>
        <w:jc w:val="center"/>
        <w:rPr>
          <w:rFonts w:ascii="Times New Roman" w:hAnsi="Times New Roman" w:cs="Times New Roman"/>
          <w:sz w:val="24"/>
          <w:szCs w:val="24"/>
        </w:rPr>
      </w:pPr>
      <w:r>
        <w:rPr>
          <w:rFonts w:ascii="Times New Roman" w:hAnsi="Times New Roman" w:cs="Times New Roman"/>
          <w:sz w:val="24"/>
          <w:szCs w:val="24"/>
        </w:rPr>
        <w:t>Word Count: 85</w:t>
      </w:r>
      <w:r w:rsidR="007B56C3">
        <w:rPr>
          <w:rFonts w:ascii="Times New Roman" w:hAnsi="Times New Roman" w:cs="Times New Roman"/>
          <w:sz w:val="24"/>
          <w:szCs w:val="24"/>
        </w:rPr>
        <w:t>3</w:t>
      </w:r>
      <w:r w:rsidR="00D072E2">
        <w:rPr>
          <w:rFonts w:ascii="Times New Roman" w:hAnsi="Times New Roman" w:cs="Times New Roman"/>
          <w:sz w:val="24"/>
          <w:szCs w:val="24"/>
        </w:rPr>
        <w:t>3</w:t>
      </w:r>
    </w:p>
    <w:p w14:paraId="068EC37C" w14:textId="0B42A824" w:rsidR="002575B5" w:rsidRDefault="00A43767" w:rsidP="00FE2B92">
      <w:pPr>
        <w:spacing w:line="600" w:lineRule="auto"/>
        <w:jc w:val="center"/>
        <w:rPr>
          <w:rFonts w:ascii="Times New Roman" w:hAnsi="Times New Roman" w:cs="Times New Roman"/>
          <w:sz w:val="24"/>
          <w:szCs w:val="24"/>
        </w:rPr>
      </w:pPr>
      <w:r>
        <w:rPr>
          <w:rFonts w:ascii="Times New Roman" w:hAnsi="Times New Roman" w:cs="Times New Roman"/>
          <w:sz w:val="24"/>
          <w:szCs w:val="24"/>
        </w:rPr>
        <w:t>December 2</w:t>
      </w:r>
      <w:r w:rsidR="00F61ACC">
        <w:rPr>
          <w:rFonts w:ascii="Times New Roman" w:hAnsi="Times New Roman" w:cs="Times New Roman"/>
          <w:sz w:val="24"/>
          <w:szCs w:val="24"/>
        </w:rPr>
        <w:t>2</w:t>
      </w:r>
      <w:r>
        <w:rPr>
          <w:rFonts w:ascii="Times New Roman" w:hAnsi="Times New Roman" w:cs="Times New Roman"/>
          <w:sz w:val="24"/>
          <w:szCs w:val="24"/>
        </w:rPr>
        <w:t>, 2022</w:t>
      </w:r>
    </w:p>
    <w:p w14:paraId="20B0E723" w14:textId="77777777" w:rsidR="006F67EA" w:rsidRPr="00B81D66" w:rsidRDefault="006F67EA" w:rsidP="00FE2B92">
      <w:pPr>
        <w:spacing w:line="600" w:lineRule="auto"/>
        <w:jc w:val="center"/>
        <w:rPr>
          <w:rFonts w:ascii="Times New Roman" w:hAnsi="Times New Roman" w:cs="Times New Roman"/>
          <w:sz w:val="24"/>
          <w:szCs w:val="24"/>
        </w:rPr>
      </w:pPr>
    </w:p>
    <w:p w14:paraId="4B207521" w14:textId="2F403D63" w:rsidR="00FE2B92" w:rsidRDefault="00FE2B92" w:rsidP="00FE2B92">
      <w:pPr>
        <w:spacing w:line="240" w:lineRule="auto"/>
        <w:rPr>
          <w:rFonts w:ascii="Times New Roman" w:hAnsi="Times New Roman" w:cs="Times New Roman"/>
          <w:b/>
          <w:bCs/>
          <w:sz w:val="24"/>
          <w:szCs w:val="24"/>
        </w:rPr>
      </w:pPr>
    </w:p>
    <w:p w14:paraId="4E7FD2CF" w14:textId="77777777" w:rsidR="006F67EA" w:rsidRDefault="006F67EA" w:rsidP="00FE2B92">
      <w:pPr>
        <w:spacing w:line="240" w:lineRule="auto"/>
        <w:rPr>
          <w:rFonts w:ascii="Times New Roman" w:hAnsi="Times New Roman" w:cs="Times New Roman"/>
          <w:b/>
          <w:bCs/>
          <w:sz w:val="24"/>
          <w:szCs w:val="24"/>
        </w:rPr>
      </w:pPr>
    </w:p>
    <w:p w14:paraId="2E08E256" w14:textId="55473484" w:rsidR="00FC5BE4" w:rsidRPr="00FC5BE4" w:rsidRDefault="00CC1C6D" w:rsidP="003F676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The Convention </w:t>
      </w:r>
      <w:r w:rsidR="009E6AAD">
        <w:rPr>
          <w:rFonts w:ascii="Times New Roman" w:hAnsi="Times New Roman" w:cs="Times New Roman"/>
          <w:b/>
          <w:bCs/>
          <w:sz w:val="24"/>
          <w:szCs w:val="24"/>
        </w:rPr>
        <w:t xml:space="preserve">on </w:t>
      </w:r>
      <w:r w:rsidR="00733777">
        <w:rPr>
          <w:rFonts w:ascii="Times New Roman" w:hAnsi="Times New Roman" w:cs="Times New Roman"/>
          <w:b/>
          <w:bCs/>
          <w:sz w:val="24"/>
          <w:szCs w:val="24"/>
        </w:rPr>
        <w:t>t</w:t>
      </w:r>
      <w:r w:rsidR="009E6AAD">
        <w:rPr>
          <w:rFonts w:ascii="Times New Roman" w:hAnsi="Times New Roman" w:cs="Times New Roman"/>
          <w:b/>
          <w:bCs/>
          <w:sz w:val="24"/>
          <w:szCs w:val="24"/>
        </w:rPr>
        <w:t xml:space="preserve">he Rights </w:t>
      </w:r>
      <w:r w:rsidR="00811CF4">
        <w:rPr>
          <w:rFonts w:ascii="Times New Roman" w:hAnsi="Times New Roman" w:cs="Times New Roman"/>
          <w:b/>
          <w:bCs/>
          <w:sz w:val="24"/>
          <w:szCs w:val="24"/>
        </w:rPr>
        <w:t xml:space="preserve">of Persons </w:t>
      </w:r>
      <w:r w:rsidR="00733777">
        <w:rPr>
          <w:rFonts w:ascii="Times New Roman" w:hAnsi="Times New Roman" w:cs="Times New Roman"/>
          <w:b/>
          <w:bCs/>
          <w:sz w:val="24"/>
          <w:szCs w:val="24"/>
        </w:rPr>
        <w:t>with</w:t>
      </w:r>
      <w:r w:rsidR="00646E93">
        <w:rPr>
          <w:rFonts w:ascii="Times New Roman" w:hAnsi="Times New Roman" w:cs="Times New Roman"/>
          <w:b/>
          <w:bCs/>
          <w:sz w:val="24"/>
          <w:szCs w:val="24"/>
        </w:rPr>
        <w:t xml:space="preserve"> Disabilities</w:t>
      </w:r>
      <w:r w:rsidR="00451F2C">
        <w:rPr>
          <w:rFonts w:ascii="Times New Roman" w:hAnsi="Times New Roman" w:cs="Times New Roman"/>
          <w:b/>
          <w:bCs/>
          <w:sz w:val="24"/>
          <w:szCs w:val="24"/>
        </w:rPr>
        <w:t>:</w:t>
      </w:r>
      <w:r w:rsidR="001D2D3C">
        <w:rPr>
          <w:rFonts w:ascii="Times New Roman" w:hAnsi="Times New Roman" w:cs="Times New Roman"/>
          <w:b/>
          <w:bCs/>
          <w:sz w:val="24"/>
          <w:szCs w:val="24"/>
        </w:rPr>
        <w:t xml:space="preserve"> An </w:t>
      </w:r>
      <w:r w:rsidR="003157AB">
        <w:rPr>
          <w:rFonts w:ascii="Times New Roman" w:hAnsi="Times New Roman" w:cs="Times New Roman"/>
          <w:b/>
          <w:bCs/>
          <w:sz w:val="24"/>
          <w:szCs w:val="24"/>
        </w:rPr>
        <w:t>A</w:t>
      </w:r>
      <w:r w:rsidR="005613BD">
        <w:rPr>
          <w:rFonts w:ascii="Times New Roman" w:hAnsi="Times New Roman" w:cs="Times New Roman"/>
          <w:b/>
          <w:bCs/>
          <w:sz w:val="24"/>
          <w:szCs w:val="24"/>
        </w:rPr>
        <w:t xml:space="preserve">nalysis </w:t>
      </w:r>
      <w:r w:rsidR="00B43ED1">
        <w:rPr>
          <w:rFonts w:ascii="Times New Roman" w:hAnsi="Times New Roman" w:cs="Times New Roman"/>
          <w:b/>
          <w:bCs/>
          <w:sz w:val="24"/>
          <w:szCs w:val="24"/>
        </w:rPr>
        <w:t>of</w:t>
      </w:r>
      <w:r w:rsidR="00670545">
        <w:rPr>
          <w:rFonts w:ascii="Times New Roman" w:hAnsi="Times New Roman" w:cs="Times New Roman"/>
          <w:b/>
          <w:bCs/>
          <w:sz w:val="24"/>
          <w:szCs w:val="24"/>
        </w:rPr>
        <w:t xml:space="preserve"> it</w:t>
      </w:r>
      <w:r w:rsidR="00B43ED1">
        <w:rPr>
          <w:rFonts w:ascii="Times New Roman" w:hAnsi="Times New Roman" w:cs="Times New Roman"/>
          <w:b/>
          <w:bCs/>
          <w:sz w:val="24"/>
          <w:szCs w:val="24"/>
        </w:rPr>
        <w:t xml:space="preserve">s </w:t>
      </w:r>
      <w:r w:rsidR="00CF32D6">
        <w:rPr>
          <w:rFonts w:ascii="Times New Roman" w:hAnsi="Times New Roman" w:cs="Times New Roman"/>
          <w:b/>
          <w:bCs/>
          <w:sz w:val="24"/>
          <w:szCs w:val="24"/>
        </w:rPr>
        <w:t>Effectivity</w:t>
      </w:r>
      <w:r w:rsidR="00B43ED1">
        <w:rPr>
          <w:rFonts w:ascii="Times New Roman" w:hAnsi="Times New Roman" w:cs="Times New Roman"/>
          <w:b/>
          <w:bCs/>
          <w:sz w:val="24"/>
          <w:szCs w:val="24"/>
        </w:rPr>
        <w:t xml:space="preserve"> Using Quality of Life Indicators</w:t>
      </w:r>
    </w:p>
    <w:p w14:paraId="1F4254CE" w14:textId="15FFB38F" w:rsidR="00E76416" w:rsidRPr="001D1A2B" w:rsidRDefault="00C911AE" w:rsidP="00FC5BE4">
      <w:pPr>
        <w:spacing w:line="480" w:lineRule="auto"/>
        <w:ind w:firstLine="720"/>
        <w:rPr>
          <w:rFonts w:ascii="Times New Roman" w:hAnsi="Times New Roman" w:cs="Times New Roman"/>
          <w:sz w:val="24"/>
          <w:szCs w:val="24"/>
        </w:rPr>
      </w:pPr>
      <w:r w:rsidRPr="001D1A2B">
        <w:rPr>
          <w:rFonts w:ascii="Times New Roman" w:hAnsi="Times New Roman" w:cs="Times New Roman"/>
          <w:sz w:val="24"/>
          <w:szCs w:val="24"/>
        </w:rPr>
        <w:t>According to the World Bank, a</w:t>
      </w:r>
      <w:r w:rsidR="00261E68" w:rsidRPr="001D1A2B">
        <w:rPr>
          <w:rFonts w:ascii="Times New Roman" w:hAnsi="Times New Roman" w:cs="Times New Roman"/>
          <w:sz w:val="24"/>
          <w:szCs w:val="24"/>
        </w:rPr>
        <w:t xml:space="preserve">pproximately </w:t>
      </w:r>
      <w:r w:rsidR="00482C38">
        <w:rPr>
          <w:rFonts w:ascii="Times New Roman" w:hAnsi="Times New Roman" w:cs="Times New Roman"/>
          <w:sz w:val="24"/>
          <w:szCs w:val="24"/>
        </w:rPr>
        <w:t>one</w:t>
      </w:r>
      <w:r w:rsidR="00261E68" w:rsidRPr="001D1A2B">
        <w:rPr>
          <w:rFonts w:ascii="Times New Roman" w:hAnsi="Times New Roman" w:cs="Times New Roman"/>
          <w:sz w:val="24"/>
          <w:szCs w:val="24"/>
        </w:rPr>
        <w:t xml:space="preserve"> billion individuals around the world live with </w:t>
      </w:r>
      <w:r w:rsidR="003E191D" w:rsidRPr="001D1A2B">
        <w:rPr>
          <w:rFonts w:ascii="Times New Roman" w:hAnsi="Times New Roman" w:cs="Times New Roman"/>
          <w:sz w:val="24"/>
          <w:szCs w:val="24"/>
        </w:rPr>
        <w:t>a</w:t>
      </w:r>
      <w:r w:rsidR="00261E68" w:rsidRPr="001D1A2B">
        <w:rPr>
          <w:rFonts w:ascii="Times New Roman" w:hAnsi="Times New Roman" w:cs="Times New Roman"/>
          <w:sz w:val="24"/>
          <w:szCs w:val="24"/>
        </w:rPr>
        <w:t xml:space="preserve"> type of disability (</w:t>
      </w:r>
      <w:r w:rsidR="003E191D" w:rsidRPr="001D1A2B">
        <w:rPr>
          <w:rFonts w:ascii="Times New Roman" w:hAnsi="Times New Roman" w:cs="Times New Roman"/>
          <w:sz w:val="24"/>
          <w:szCs w:val="24"/>
        </w:rPr>
        <w:t>“</w:t>
      </w:r>
      <w:r w:rsidR="00261E68" w:rsidRPr="001D1A2B">
        <w:rPr>
          <w:rFonts w:ascii="Times New Roman" w:hAnsi="Times New Roman" w:cs="Times New Roman"/>
          <w:sz w:val="24"/>
          <w:szCs w:val="24"/>
        </w:rPr>
        <w:t>Disability Inc</w:t>
      </w:r>
      <w:r w:rsidR="003E191D" w:rsidRPr="001D1A2B">
        <w:rPr>
          <w:rFonts w:ascii="Times New Roman" w:hAnsi="Times New Roman" w:cs="Times New Roman"/>
          <w:sz w:val="24"/>
          <w:szCs w:val="24"/>
        </w:rPr>
        <w:t>lusion,” n.d.).</w:t>
      </w:r>
      <w:r w:rsidR="00C64918" w:rsidRPr="001D1A2B">
        <w:rPr>
          <w:rFonts w:ascii="Times New Roman" w:hAnsi="Times New Roman" w:cs="Times New Roman"/>
          <w:sz w:val="24"/>
          <w:szCs w:val="24"/>
        </w:rPr>
        <w:t xml:space="preserve"> </w:t>
      </w:r>
      <w:r w:rsidRPr="001D1A2B">
        <w:rPr>
          <w:rFonts w:ascii="Times New Roman" w:hAnsi="Times New Roman" w:cs="Times New Roman"/>
          <w:sz w:val="24"/>
          <w:szCs w:val="24"/>
        </w:rPr>
        <w:t xml:space="preserve">But what does it mean to be disabled? </w:t>
      </w:r>
      <w:r w:rsidR="00885E6B" w:rsidRPr="001D1A2B">
        <w:rPr>
          <w:rFonts w:ascii="Times New Roman" w:hAnsi="Times New Roman" w:cs="Times New Roman"/>
          <w:sz w:val="24"/>
          <w:szCs w:val="24"/>
        </w:rPr>
        <w:t>The</w:t>
      </w:r>
      <w:r w:rsidR="00875B79" w:rsidRPr="001D1A2B">
        <w:rPr>
          <w:rFonts w:ascii="Times New Roman" w:hAnsi="Times New Roman" w:cs="Times New Roman"/>
          <w:sz w:val="24"/>
          <w:szCs w:val="24"/>
        </w:rPr>
        <w:t xml:space="preserve"> Centers for Disease Control and Prevention (</w:t>
      </w:r>
      <w:r w:rsidR="000E0752" w:rsidRPr="001D1A2B">
        <w:rPr>
          <w:rFonts w:ascii="Times New Roman" w:hAnsi="Times New Roman" w:cs="Times New Roman"/>
          <w:sz w:val="24"/>
          <w:szCs w:val="24"/>
        </w:rPr>
        <w:t>20</w:t>
      </w:r>
      <w:r w:rsidR="00CC02B9" w:rsidRPr="001D1A2B">
        <w:rPr>
          <w:rFonts w:ascii="Times New Roman" w:hAnsi="Times New Roman" w:cs="Times New Roman"/>
          <w:sz w:val="24"/>
          <w:szCs w:val="24"/>
        </w:rPr>
        <w:t>20</w:t>
      </w:r>
      <w:r w:rsidR="00875B79" w:rsidRPr="001D1A2B">
        <w:rPr>
          <w:rFonts w:ascii="Times New Roman" w:hAnsi="Times New Roman" w:cs="Times New Roman"/>
          <w:sz w:val="24"/>
          <w:szCs w:val="24"/>
        </w:rPr>
        <w:t>)</w:t>
      </w:r>
      <w:r w:rsidR="00617CA8" w:rsidRPr="001D1A2B">
        <w:rPr>
          <w:rFonts w:ascii="Times New Roman" w:hAnsi="Times New Roman" w:cs="Times New Roman"/>
          <w:sz w:val="24"/>
          <w:szCs w:val="24"/>
        </w:rPr>
        <w:t xml:space="preserve"> </w:t>
      </w:r>
      <w:r w:rsidR="00885E6B" w:rsidRPr="001D1A2B">
        <w:rPr>
          <w:rFonts w:ascii="Times New Roman" w:hAnsi="Times New Roman" w:cs="Times New Roman"/>
          <w:sz w:val="24"/>
          <w:szCs w:val="24"/>
        </w:rPr>
        <w:t xml:space="preserve">classifies </w:t>
      </w:r>
      <w:r w:rsidR="00875B79" w:rsidRPr="001D1A2B">
        <w:rPr>
          <w:rFonts w:ascii="Times New Roman" w:hAnsi="Times New Roman" w:cs="Times New Roman"/>
          <w:sz w:val="24"/>
          <w:szCs w:val="24"/>
        </w:rPr>
        <w:t>b</w:t>
      </w:r>
      <w:r w:rsidR="00C64918" w:rsidRPr="001D1A2B">
        <w:rPr>
          <w:rFonts w:ascii="Times New Roman" w:hAnsi="Times New Roman" w:cs="Times New Roman"/>
          <w:sz w:val="24"/>
          <w:szCs w:val="24"/>
        </w:rPr>
        <w:t>eing disabled as experiencing</w:t>
      </w:r>
      <w:r w:rsidR="00875B79" w:rsidRPr="001D1A2B">
        <w:rPr>
          <w:rFonts w:ascii="Times New Roman" w:hAnsi="Times New Roman" w:cs="Times New Roman"/>
          <w:sz w:val="24"/>
          <w:szCs w:val="24"/>
        </w:rPr>
        <w:t xml:space="preserve"> an</w:t>
      </w:r>
      <w:r w:rsidR="00C64918" w:rsidRPr="001D1A2B">
        <w:rPr>
          <w:rFonts w:ascii="Times New Roman" w:hAnsi="Times New Roman" w:cs="Times New Roman"/>
          <w:sz w:val="24"/>
          <w:szCs w:val="24"/>
        </w:rPr>
        <w:t xml:space="preserve"> impairment in the mind or the body</w:t>
      </w:r>
      <w:r w:rsidRPr="001D1A2B">
        <w:rPr>
          <w:rFonts w:ascii="Times New Roman" w:hAnsi="Times New Roman" w:cs="Times New Roman"/>
          <w:sz w:val="24"/>
          <w:szCs w:val="24"/>
        </w:rPr>
        <w:t xml:space="preserve"> that hinders </w:t>
      </w:r>
      <w:r w:rsidR="00885E6B" w:rsidRPr="001D1A2B">
        <w:rPr>
          <w:rFonts w:ascii="Times New Roman" w:hAnsi="Times New Roman" w:cs="Times New Roman"/>
          <w:sz w:val="24"/>
          <w:szCs w:val="24"/>
        </w:rPr>
        <w:t>the</w:t>
      </w:r>
      <w:r w:rsidRPr="001D1A2B">
        <w:rPr>
          <w:rFonts w:ascii="Times New Roman" w:hAnsi="Times New Roman" w:cs="Times New Roman"/>
          <w:sz w:val="24"/>
          <w:szCs w:val="24"/>
        </w:rPr>
        <w:t xml:space="preserve"> ability to participate</w:t>
      </w:r>
      <w:r w:rsidR="004F35AE" w:rsidRPr="001D1A2B">
        <w:rPr>
          <w:rFonts w:ascii="Times New Roman" w:hAnsi="Times New Roman" w:cs="Times New Roman"/>
          <w:sz w:val="24"/>
          <w:szCs w:val="24"/>
        </w:rPr>
        <w:t xml:space="preserve"> in </w:t>
      </w:r>
      <w:r w:rsidR="00800022" w:rsidRPr="001D1A2B">
        <w:rPr>
          <w:rFonts w:ascii="Times New Roman" w:hAnsi="Times New Roman" w:cs="Times New Roman"/>
          <w:sz w:val="24"/>
          <w:szCs w:val="24"/>
        </w:rPr>
        <w:t xml:space="preserve">different domains of society which include </w:t>
      </w:r>
      <w:r w:rsidR="00292AEB" w:rsidRPr="001D1A2B">
        <w:rPr>
          <w:rFonts w:ascii="Times New Roman" w:hAnsi="Times New Roman" w:cs="Times New Roman"/>
          <w:sz w:val="24"/>
          <w:szCs w:val="24"/>
        </w:rPr>
        <w:t xml:space="preserve">the </w:t>
      </w:r>
      <w:r w:rsidR="00800022" w:rsidRPr="001D1A2B">
        <w:rPr>
          <w:rFonts w:ascii="Times New Roman" w:hAnsi="Times New Roman" w:cs="Times New Roman"/>
          <w:sz w:val="24"/>
          <w:szCs w:val="24"/>
        </w:rPr>
        <w:t>employment, social, recreation and education</w:t>
      </w:r>
      <w:r w:rsidR="00292AEB" w:rsidRPr="001D1A2B">
        <w:rPr>
          <w:rFonts w:ascii="Times New Roman" w:hAnsi="Times New Roman" w:cs="Times New Roman"/>
          <w:sz w:val="24"/>
          <w:szCs w:val="24"/>
        </w:rPr>
        <w:t xml:space="preserve"> domains</w:t>
      </w:r>
      <w:r w:rsidR="00800022" w:rsidRPr="001D1A2B">
        <w:rPr>
          <w:rFonts w:ascii="Times New Roman" w:hAnsi="Times New Roman" w:cs="Times New Roman"/>
          <w:sz w:val="24"/>
          <w:szCs w:val="24"/>
        </w:rPr>
        <w:t>.</w:t>
      </w:r>
      <w:r w:rsidR="00885E6B" w:rsidRPr="001D1A2B">
        <w:rPr>
          <w:rFonts w:ascii="Times New Roman" w:hAnsi="Times New Roman" w:cs="Times New Roman"/>
          <w:sz w:val="24"/>
          <w:szCs w:val="24"/>
        </w:rPr>
        <w:t xml:space="preserve"> </w:t>
      </w:r>
      <w:r w:rsidR="00E5427B" w:rsidRPr="001D1A2B">
        <w:rPr>
          <w:rFonts w:ascii="Times New Roman" w:hAnsi="Times New Roman" w:cs="Times New Roman"/>
          <w:sz w:val="24"/>
          <w:szCs w:val="24"/>
        </w:rPr>
        <w:t>Moreover</w:t>
      </w:r>
      <w:r w:rsidR="00292AEB" w:rsidRPr="001D1A2B">
        <w:rPr>
          <w:rFonts w:ascii="Times New Roman" w:hAnsi="Times New Roman" w:cs="Times New Roman"/>
          <w:sz w:val="24"/>
          <w:szCs w:val="24"/>
        </w:rPr>
        <w:t>, this impairment</w:t>
      </w:r>
      <w:r w:rsidR="00E5427B" w:rsidRPr="001D1A2B">
        <w:rPr>
          <w:rFonts w:ascii="Times New Roman" w:hAnsi="Times New Roman" w:cs="Times New Roman"/>
          <w:sz w:val="24"/>
          <w:szCs w:val="24"/>
        </w:rPr>
        <w:t xml:space="preserve"> can</w:t>
      </w:r>
      <w:r w:rsidR="00292AEB" w:rsidRPr="001D1A2B">
        <w:rPr>
          <w:rFonts w:ascii="Times New Roman" w:hAnsi="Times New Roman" w:cs="Times New Roman"/>
          <w:sz w:val="24"/>
          <w:szCs w:val="24"/>
        </w:rPr>
        <w:t xml:space="preserve"> also interfere with executing</w:t>
      </w:r>
      <w:r w:rsidR="00640B3C" w:rsidRPr="001D1A2B">
        <w:rPr>
          <w:rFonts w:ascii="Times New Roman" w:hAnsi="Times New Roman" w:cs="Times New Roman"/>
          <w:sz w:val="24"/>
          <w:szCs w:val="24"/>
        </w:rPr>
        <w:t xml:space="preserve"> </w:t>
      </w:r>
      <w:r w:rsidR="00875B79" w:rsidRPr="001D1A2B">
        <w:rPr>
          <w:rFonts w:ascii="Times New Roman" w:hAnsi="Times New Roman" w:cs="Times New Roman"/>
          <w:sz w:val="24"/>
          <w:szCs w:val="24"/>
        </w:rPr>
        <w:t xml:space="preserve">certain </w:t>
      </w:r>
      <w:r w:rsidR="00292AEB" w:rsidRPr="001D1A2B">
        <w:rPr>
          <w:rFonts w:ascii="Times New Roman" w:hAnsi="Times New Roman" w:cs="Times New Roman"/>
          <w:sz w:val="24"/>
          <w:szCs w:val="24"/>
        </w:rPr>
        <w:t>activities like walking or even problem solving</w:t>
      </w:r>
      <w:r w:rsidR="00E5427B" w:rsidRPr="001D1A2B">
        <w:rPr>
          <w:rFonts w:ascii="Times New Roman" w:hAnsi="Times New Roman" w:cs="Times New Roman"/>
          <w:sz w:val="24"/>
          <w:szCs w:val="24"/>
        </w:rPr>
        <w:t xml:space="preserve"> (Centers for Disease Control and Prevention [CDC], 2020).</w:t>
      </w:r>
      <w:r w:rsidR="00292AEB" w:rsidRPr="001D1A2B">
        <w:rPr>
          <w:rFonts w:ascii="Times New Roman" w:hAnsi="Times New Roman" w:cs="Times New Roman"/>
          <w:sz w:val="24"/>
          <w:szCs w:val="24"/>
        </w:rPr>
        <w:t xml:space="preserve"> </w:t>
      </w:r>
      <w:r w:rsidR="000E0752" w:rsidRPr="001D1A2B">
        <w:rPr>
          <w:rFonts w:ascii="Times New Roman" w:hAnsi="Times New Roman" w:cs="Times New Roman"/>
          <w:sz w:val="24"/>
          <w:szCs w:val="24"/>
        </w:rPr>
        <w:t>When referring to an impairment with the body, this include</w:t>
      </w:r>
      <w:r w:rsidR="00885E6B" w:rsidRPr="001D1A2B">
        <w:rPr>
          <w:rFonts w:ascii="Times New Roman" w:hAnsi="Times New Roman" w:cs="Times New Roman"/>
          <w:sz w:val="24"/>
          <w:szCs w:val="24"/>
        </w:rPr>
        <w:t>s impairments in</w:t>
      </w:r>
      <w:r w:rsidR="000E0752" w:rsidRPr="001D1A2B">
        <w:rPr>
          <w:rFonts w:ascii="Times New Roman" w:hAnsi="Times New Roman" w:cs="Times New Roman"/>
          <w:sz w:val="24"/>
          <w:szCs w:val="24"/>
        </w:rPr>
        <w:t xml:space="preserve"> vision, hearing, a</w:t>
      </w:r>
      <w:r w:rsidR="00885E6B" w:rsidRPr="001D1A2B">
        <w:rPr>
          <w:rFonts w:ascii="Times New Roman" w:hAnsi="Times New Roman" w:cs="Times New Roman"/>
          <w:sz w:val="24"/>
          <w:szCs w:val="24"/>
        </w:rPr>
        <w:t>s well as</w:t>
      </w:r>
      <w:r w:rsidR="00A00076" w:rsidRPr="001D1A2B">
        <w:rPr>
          <w:rFonts w:ascii="Times New Roman" w:hAnsi="Times New Roman" w:cs="Times New Roman"/>
          <w:sz w:val="24"/>
          <w:szCs w:val="24"/>
        </w:rPr>
        <w:t xml:space="preserve"> physical movement</w:t>
      </w:r>
      <w:r w:rsidR="00E5427B" w:rsidRPr="001D1A2B">
        <w:rPr>
          <w:rFonts w:ascii="Times New Roman" w:hAnsi="Times New Roman" w:cs="Times New Roman"/>
          <w:sz w:val="24"/>
          <w:szCs w:val="24"/>
        </w:rPr>
        <w:t xml:space="preserve"> (CDC, 2020).</w:t>
      </w:r>
      <w:r w:rsidR="000E0752" w:rsidRPr="001D1A2B">
        <w:rPr>
          <w:rFonts w:ascii="Times New Roman" w:hAnsi="Times New Roman" w:cs="Times New Roman"/>
          <w:sz w:val="24"/>
          <w:szCs w:val="24"/>
        </w:rPr>
        <w:t xml:space="preserve"> In contrast, an </w:t>
      </w:r>
      <w:r w:rsidR="00C16137" w:rsidRPr="001D1A2B">
        <w:rPr>
          <w:rFonts w:ascii="Times New Roman" w:hAnsi="Times New Roman" w:cs="Times New Roman"/>
          <w:sz w:val="24"/>
          <w:szCs w:val="24"/>
        </w:rPr>
        <w:t>impairment</w:t>
      </w:r>
      <w:r w:rsidR="000E0752" w:rsidRPr="001D1A2B">
        <w:rPr>
          <w:rFonts w:ascii="Times New Roman" w:hAnsi="Times New Roman" w:cs="Times New Roman"/>
          <w:sz w:val="24"/>
          <w:szCs w:val="24"/>
        </w:rPr>
        <w:t xml:space="preserve"> in the mind can be related to one’s </w:t>
      </w:r>
      <w:r w:rsidR="00E76416" w:rsidRPr="001D1A2B">
        <w:rPr>
          <w:rFonts w:ascii="Times New Roman" w:hAnsi="Times New Roman" w:cs="Times New Roman"/>
          <w:sz w:val="24"/>
          <w:szCs w:val="24"/>
        </w:rPr>
        <w:t>thinking, memory</w:t>
      </w:r>
      <w:r w:rsidR="00A00076" w:rsidRPr="001D1A2B">
        <w:rPr>
          <w:rFonts w:ascii="Times New Roman" w:hAnsi="Times New Roman" w:cs="Times New Roman"/>
          <w:sz w:val="24"/>
          <w:szCs w:val="24"/>
        </w:rPr>
        <w:t xml:space="preserve"> and</w:t>
      </w:r>
      <w:r w:rsidR="00E76416" w:rsidRPr="001D1A2B">
        <w:rPr>
          <w:rFonts w:ascii="Times New Roman" w:hAnsi="Times New Roman" w:cs="Times New Roman"/>
          <w:sz w:val="24"/>
          <w:szCs w:val="24"/>
        </w:rPr>
        <w:t xml:space="preserve"> learning ability, and </w:t>
      </w:r>
      <w:r w:rsidR="004F719F" w:rsidRPr="001D1A2B">
        <w:rPr>
          <w:rFonts w:ascii="Times New Roman" w:hAnsi="Times New Roman" w:cs="Times New Roman"/>
          <w:sz w:val="24"/>
          <w:szCs w:val="24"/>
        </w:rPr>
        <w:t>psychological functioning</w:t>
      </w:r>
      <w:r w:rsidR="00482C38">
        <w:rPr>
          <w:rFonts w:ascii="Times New Roman" w:hAnsi="Times New Roman" w:cs="Times New Roman"/>
          <w:sz w:val="24"/>
          <w:szCs w:val="24"/>
        </w:rPr>
        <w:t>.</w:t>
      </w:r>
      <w:r w:rsidR="0030672D">
        <w:rPr>
          <w:rFonts w:ascii="Times New Roman" w:hAnsi="Times New Roman" w:cs="Times New Roman"/>
          <w:sz w:val="24"/>
          <w:szCs w:val="24"/>
        </w:rPr>
        <w:t xml:space="preserve"> </w:t>
      </w:r>
    </w:p>
    <w:p w14:paraId="70321852" w14:textId="2BB7E084" w:rsidR="004F3901" w:rsidRDefault="00A00076" w:rsidP="00C64918">
      <w:pPr>
        <w:spacing w:line="480" w:lineRule="auto"/>
        <w:rPr>
          <w:rFonts w:ascii="Times New Roman" w:hAnsi="Times New Roman" w:cs="Times New Roman"/>
          <w:sz w:val="24"/>
          <w:szCs w:val="24"/>
        </w:rPr>
      </w:pPr>
      <w:r w:rsidRPr="001D1A2B">
        <w:rPr>
          <w:rFonts w:ascii="Times New Roman" w:hAnsi="Times New Roman" w:cs="Times New Roman"/>
          <w:sz w:val="24"/>
          <w:szCs w:val="24"/>
        </w:rPr>
        <w:tab/>
      </w:r>
      <w:r w:rsidR="00E5427B" w:rsidRPr="001D1A2B">
        <w:rPr>
          <w:rFonts w:ascii="Times New Roman" w:hAnsi="Times New Roman" w:cs="Times New Roman"/>
          <w:sz w:val="24"/>
          <w:szCs w:val="24"/>
        </w:rPr>
        <w:t>Th</w:t>
      </w:r>
      <w:r w:rsidR="004F2432" w:rsidRPr="001D1A2B">
        <w:rPr>
          <w:rFonts w:ascii="Times New Roman" w:hAnsi="Times New Roman" w:cs="Times New Roman"/>
          <w:sz w:val="24"/>
          <w:szCs w:val="24"/>
        </w:rPr>
        <w:t>is</w:t>
      </w:r>
      <w:r w:rsidR="004F719F" w:rsidRPr="001D1A2B">
        <w:rPr>
          <w:rFonts w:ascii="Times New Roman" w:hAnsi="Times New Roman" w:cs="Times New Roman"/>
          <w:sz w:val="24"/>
          <w:szCs w:val="24"/>
        </w:rPr>
        <w:t xml:space="preserve"> negative</w:t>
      </w:r>
      <w:r w:rsidR="00E234DB" w:rsidRPr="001D1A2B">
        <w:rPr>
          <w:rFonts w:ascii="Times New Roman" w:hAnsi="Times New Roman" w:cs="Times New Roman"/>
          <w:sz w:val="24"/>
          <w:szCs w:val="24"/>
        </w:rPr>
        <w:t xml:space="preserve"> </w:t>
      </w:r>
      <w:r w:rsidR="008F312D" w:rsidRPr="001D1A2B">
        <w:rPr>
          <w:rFonts w:ascii="Times New Roman" w:hAnsi="Times New Roman" w:cs="Times New Roman"/>
          <w:sz w:val="24"/>
          <w:szCs w:val="24"/>
        </w:rPr>
        <w:t xml:space="preserve">and unfortunate </w:t>
      </w:r>
      <w:r w:rsidR="007D562D" w:rsidRPr="001D1A2B">
        <w:rPr>
          <w:rFonts w:ascii="Times New Roman" w:hAnsi="Times New Roman" w:cs="Times New Roman"/>
          <w:sz w:val="24"/>
          <w:szCs w:val="24"/>
        </w:rPr>
        <w:t>outcome</w:t>
      </w:r>
      <w:r w:rsidR="004F719F" w:rsidRPr="001D1A2B">
        <w:rPr>
          <w:rFonts w:ascii="Times New Roman" w:hAnsi="Times New Roman" w:cs="Times New Roman"/>
          <w:sz w:val="24"/>
          <w:szCs w:val="24"/>
        </w:rPr>
        <w:t xml:space="preserve"> </w:t>
      </w:r>
      <w:r w:rsidR="000C73F5" w:rsidRPr="001D1A2B">
        <w:rPr>
          <w:rFonts w:ascii="Times New Roman" w:hAnsi="Times New Roman" w:cs="Times New Roman"/>
          <w:sz w:val="24"/>
          <w:szCs w:val="24"/>
        </w:rPr>
        <w:t>that individuals are not</w:t>
      </w:r>
      <w:r w:rsidR="004F719F" w:rsidRPr="001D1A2B">
        <w:rPr>
          <w:rFonts w:ascii="Times New Roman" w:hAnsi="Times New Roman" w:cs="Times New Roman"/>
          <w:sz w:val="24"/>
          <w:szCs w:val="24"/>
        </w:rPr>
        <w:t xml:space="preserve"> </w:t>
      </w:r>
      <w:r w:rsidR="000C73F5" w:rsidRPr="001D1A2B">
        <w:rPr>
          <w:rFonts w:ascii="Times New Roman" w:hAnsi="Times New Roman" w:cs="Times New Roman"/>
          <w:sz w:val="24"/>
          <w:szCs w:val="24"/>
        </w:rPr>
        <w:t>able to</w:t>
      </w:r>
      <w:r w:rsidR="004F719F" w:rsidRPr="001D1A2B">
        <w:rPr>
          <w:rFonts w:ascii="Times New Roman" w:hAnsi="Times New Roman" w:cs="Times New Roman"/>
          <w:sz w:val="24"/>
          <w:szCs w:val="24"/>
        </w:rPr>
        <w:t xml:space="preserve"> properly participate in the different domains of society</w:t>
      </w:r>
      <w:r w:rsidR="00AD6B47" w:rsidRPr="001D1A2B">
        <w:rPr>
          <w:rFonts w:ascii="Times New Roman" w:hAnsi="Times New Roman" w:cs="Times New Roman"/>
          <w:sz w:val="24"/>
          <w:szCs w:val="24"/>
        </w:rPr>
        <w:t xml:space="preserve"> </w:t>
      </w:r>
      <w:r w:rsidR="004F719F" w:rsidRPr="001D1A2B">
        <w:rPr>
          <w:rFonts w:ascii="Times New Roman" w:hAnsi="Times New Roman" w:cs="Times New Roman"/>
          <w:sz w:val="24"/>
          <w:szCs w:val="24"/>
        </w:rPr>
        <w:t xml:space="preserve">due to </w:t>
      </w:r>
      <w:r w:rsidR="005D3AB4">
        <w:rPr>
          <w:rFonts w:ascii="Times New Roman" w:hAnsi="Times New Roman" w:cs="Times New Roman"/>
          <w:sz w:val="24"/>
          <w:szCs w:val="24"/>
        </w:rPr>
        <w:t>having</w:t>
      </w:r>
      <w:r w:rsidR="004F719F" w:rsidRPr="001D1A2B">
        <w:rPr>
          <w:rFonts w:ascii="Times New Roman" w:hAnsi="Times New Roman" w:cs="Times New Roman"/>
          <w:sz w:val="24"/>
          <w:szCs w:val="24"/>
        </w:rPr>
        <w:t xml:space="preserve"> </w:t>
      </w:r>
      <w:r w:rsidR="005D3AB4">
        <w:rPr>
          <w:rFonts w:ascii="Times New Roman" w:hAnsi="Times New Roman" w:cs="Times New Roman"/>
          <w:sz w:val="24"/>
          <w:szCs w:val="24"/>
        </w:rPr>
        <w:t>disabilities</w:t>
      </w:r>
      <w:r w:rsidR="004F719F" w:rsidRPr="001D1A2B">
        <w:rPr>
          <w:rFonts w:ascii="Times New Roman" w:hAnsi="Times New Roman" w:cs="Times New Roman"/>
          <w:sz w:val="24"/>
          <w:szCs w:val="24"/>
        </w:rPr>
        <w:t xml:space="preserve"> </w:t>
      </w:r>
      <w:r w:rsidR="0099185A">
        <w:rPr>
          <w:rFonts w:ascii="Times New Roman" w:hAnsi="Times New Roman" w:cs="Times New Roman"/>
          <w:sz w:val="24"/>
          <w:szCs w:val="24"/>
        </w:rPr>
        <w:t xml:space="preserve">is </w:t>
      </w:r>
      <w:r w:rsidR="002A06CF">
        <w:rPr>
          <w:rFonts w:ascii="Times New Roman" w:hAnsi="Times New Roman" w:cs="Times New Roman"/>
          <w:sz w:val="24"/>
          <w:szCs w:val="24"/>
        </w:rPr>
        <w:t>more often</w:t>
      </w:r>
      <w:r w:rsidR="000A2286">
        <w:rPr>
          <w:rFonts w:ascii="Times New Roman" w:hAnsi="Times New Roman" w:cs="Times New Roman"/>
          <w:sz w:val="24"/>
          <w:szCs w:val="24"/>
        </w:rPr>
        <w:t xml:space="preserve"> </w:t>
      </w:r>
      <w:r w:rsidR="002A06CF">
        <w:rPr>
          <w:rFonts w:ascii="Times New Roman" w:hAnsi="Times New Roman" w:cs="Times New Roman"/>
          <w:sz w:val="24"/>
          <w:szCs w:val="24"/>
        </w:rPr>
        <w:t>seen to be</w:t>
      </w:r>
      <w:r w:rsidR="000A2286">
        <w:rPr>
          <w:rFonts w:ascii="Times New Roman" w:hAnsi="Times New Roman" w:cs="Times New Roman"/>
          <w:sz w:val="24"/>
          <w:szCs w:val="24"/>
        </w:rPr>
        <w:t xml:space="preserve"> </w:t>
      </w:r>
      <w:r w:rsidR="004F719F" w:rsidRPr="001D1A2B">
        <w:rPr>
          <w:rFonts w:ascii="Times New Roman" w:hAnsi="Times New Roman" w:cs="Times New Roman"/>
          <w:sz w:val="24"/>
          <w:szCs w:val="24"/>
        </w:rPr>
        <w:t xml:space="preserve">accelerated </w:t>
      </w:r>
      <w:r w:rsidR="000A2286">
        <w:rPr>
          <w:rFonts w:ascii="Times New Roman" w:hAnsi="Times New Roman" w:cs="Times New Roman"/>
          <w:sz w:val="24"/>
          <w:szCs w:val="24"/>
        </w:rPr>
        <w:t>for</w:t>
      </w:r>
      <w:r w:rsidR="007D562D" w:rsidRPr="001D1A2B">
        <w:rPr>
          <w:rFonts w:ascii="Times New Roman" w:hAnsi="Times New Roman" w:cs="Times New Roman"/>
          <w:sz w:val="24"/>
          <w:szCs w:val="24"/>
        </w:rPr>
        <w:t xml:space="preserve"> </w:t>
      </w:r>
      <w:r w:rsidR="0097241E">
        <w:rPr>
          <w:rFonts w:ascii="Times New Roman" w:hAnsi="Times New Roman" w:cs="Times New Roman"/>
          <w:sz w:val="24"/>
          <w:szCs w:val="24"/>
        </w:rPr>
        <w:t xml:space="preserve">individuals </w:t>
      </w:r>
      <w:r w:rsidR="007D562D" w:rsidRPr="001D1A2B">
        <w:rPr>
          <w:rFonts w:ascii="Times New Roman" w:hAnsi="Times New Roman" w:cs="Times New Roman"/>
          <w:sz w:val="24"/>
          <w:szCs w:val="24"/>
        </w:rPr>
        <w:t>living</w:t>
      </w:r>
      <w:r w:rsidR="002015EB" w:rsidRPr="001D1A2B">
        <w:rPr>
          <w:rFonts w:ascii="Times New Roman" w:hAnsi="Times New Roman" w:cs="Times New Roman"/>
          <w:sz w:val="24"/>
          <w:szCs w:val="24"/>
        </w:rPr>
        <w:t xml:space="preserve"> in</w:t>
      </w:r>
      <w:r w:rsidR="000B057C" w:rsidRPr="001D1A2B">
        <w:rPr>
          <w:rFonts w:ascii="Times New Roman" w:hAnsi="Times New Roman" w:cs="Times New Roman"/>
          <w:sz w:val="24"/>
          <w:szCs w:val="24"/>
        </w:rPr>
        <w:t xml:space="preserve"> </w:t>
      </w:r>
      <w:r w:rsidR="007D562D" w:rsidRPr="001D1A2B">
        <w:rPr>
          <w:rFonts w:ascii="Times New Roman" w:hAnsi="Times New Roman" w:cs="Times New Roman"/>
          <w:sz w:val="24"/>
          <w:szCs w:val="24"/>
        </w:rPr>
        <w:t>inaccessible</w:t>
      </w:r>
      <w:r w:rsidR="00CC05D3">
        <w:rPr>
          <w:rFonts w:ascii="Times New Roman" w:hAnsi="Times New Roman" w:cs="Times New Roman"/>
          <w:sz w:val="24"/>
          <w:szCs w:val="24"/>
        </w:rPr>
        <w:t xml:space="preserve"> countries</w:t>
      </w:r>
      <w:r w:rsidR="007D562D" w:rsidRPr="001D1A2B">
        <w:rPr>
          <w:rFonts w:ascii="Times New Roman" w:hAnsi="Times New Roman" w:cs="Times New Roman"/>
          <w:sz w:val="24"/>
          <w:szCs w:val="24"/>
        </w:rPr>
        <w:t xml:space="preserve">. </w:t>
      </w:r>
      <w:r w:rsidR="000B057C" w:rsidRPr="001D1A2B">
        <w:rPr>
          <w:rFonts w:ascii="Times New Roman" w:hAnsi="Times New Roman" w:cs="Times New Roman"/>
          <w:sz w:val="24"/>
          <w:szCs w:val="24"/>
        </w:rPr>
        <w:t xml:space="preserve">This </w:t>
      </w:r>
      <w:r w:rsidR="0067638E">
        <w:rPr>
          <w:rFonts w:ascii="Times New Roman" w:hAnsi="Times New Roman" w:cs="Times New Roman"/>
          <w:sz w:val="24"/>
          <w:szCs w:val="24"/>
        </w:rPr>
        <w:t xml:space="preserve">may be </w:t>
      </w:r>
      <w:r w:rsidR="00226563">
        <w:rPr>
          <w:rFonts w:ascii="Times New Roman" w:hAnsi="Times New Roman" w:cs="Times New Roman"/>
          <w:sz w:val="24"/>
          <w:szCs w:val="24"/>
        </w:rPr>
        <w:t xml:space="preserve">explained by </w:t>
      </w:r>
      <w:r w:rsidR="00BE3889">
        <w:rPr>
          <w:rFonts w:ascii="Times New Roman" w:hAnsi="Times New Roman" w:cs="Times New Roman"/>
          <w:sz w:val="24"/>
          <w:szCs w:val="24"/>
        </w:rPr>
        <w:t>the observation</w:t>
      </w:r>
      <w:r w:rsidR="000B057C" w:rsidRPr="001D1A2B">
        <w:rPr>
          <w:rFonts w:ascii="Times New Roman" w:hAnsi="Times New Roman" w:cs="Times New Roman"/>
          <w:sz w:val="24"/>
          <w:szCs w:val="24"/>
        </w:rPr>
        <w:t xml:space="preserve"> that </w:t>
      </w:r>
      <w:r w:rsidR="00E25631">
        <w:rPr>
          <w:rFonts w:ascii="Times New Roman" w:hAnsi="Times New Roman" w:cs="Times New Roman"/>
          <w:sz w:val="24"/>
          <w:szCs w:val="24"/>
        </w:rPr>
        <w:t xml:space="preserve">barriers </w:t>
      </w:r>
      <w:r w:rsidR="001A2062">
        <w:rPr>
          <w:rFonts w:ascii="Times New Roman" w:hAnsi="Times New Roman" w:cs="Times New Roman"/>
          <w:sz w:val="24"/>
          <w:szCs w:val="24"/>
        </w:rPr>
        <w:t xml:space="preserve">exist in </w:t>
      </w:r>
      <w:r w:rsidR="000B057C" w:rsidRPr="001D1A2B">
        <w:rPr>
          <w:rFonts w:ascii="Times New Roman" w:hAnsi="Times New Roman" w:cs="Times New Roman"/>
          <w:sz w:val="24"/>
          <w:szCs w:val="24"/>
        </w:rPr>
        <w:t xml:space="preserve">inaccessible </w:t>
      </w:r>
      <w:r w:rsidR="007D562D" w:rsidRPr="001D1A2B">
        <w:rPr>
          <w:rFonts w:ascii="Times New Roman" w:hAnsi="Times New Roman" w:cs="Times New Roman"/>
          <w:sz w:val="24"/>
          <w:szCs w:val="24"/>
        </w:rPr>
        <w:t xml:space="preserve">countries </w:t>
      </w:r>
      <w:r w:rsidR="000C0C19" w:rsidRPr="001D1A2B">
        <w:rPr>
          <w:rFonts w:ascii="Times New Roman" w:hAnsi="Times New Roman" w:cs="Times New Roman"/>
          <w:sz w:val="24"/>
          <w:szCs w:val="24"/>
        </w:rPr>
        <w:t>that</w:t>
      </w:r>
      <w:r w:rsidR="002015EB" w:rsidRPr="001D1A2B">
        <w:rPr>
          <w:rFonts w:ascii="Times New Roman" w:hAnsi="Times New Roman" w:cs="Times New Roman"/>
          <w:sz w:val="24"/>
          <w:szCs w:val="24"/>
        </w:rPr>
        <w:t xml:space="preserve"> </w:t>
      </w:r>
      <w:r w:rsidR="00BA5032" w:rsidRPr="001D1A2B">
        <w:rPr>
          <w:rFonts w:ascii="Times New Roman" w:hAnsi="Times New Roman" w:cs="Times New Roman"/>
          <w:sz w:val="24"/>
          <w:szCs w:val="24"/>
        </w:rPr>
        <w:t>restrict</w:t>
      </w:r>
      <w:r w:rsidR="000C0C19" w:rsidRPr="001D1A2B">
        <w:rPr>
          <w:rFonts w:ascii="Times New Roman" w:hAnsi="Times New Roman" w:cs="Times New Roman"/>
          <w:sz w:val="24"/>
          <w:szCs w:val="24"/>
        </w:rPr>
        <w:t xml:space="preserve"> </w:t>
      </w:r>
      <w:r w:rsidR="009D3D20">
        <w:rPr>
          <w:rFonts w:ascii="Times New Roman" w:hAnsi="Times New Roman" w:cs="Times New Roman"/>
          <w:sz w:val="24"/>
          <w:szCs w:val="24"/>
        </w:rPr>
        <w:t xml:space="preserve">individuals with </w:t>
      </w:r>
      <w:r w:rsidR="0074565F">
        <w:rPr>
          <w:rFonts w:ascii="Times New Roman" w:hAnsi="Times New Roman" w:cs="Times New Roman"/>
          <w:sz w:val="24"/>
          <w:szCs w:val="24"/>
        </w:rPr>
        <w:t xml:space="preserve">disabilities </w:t>
      </w:r>
      <w:r w:rsidR="0074565F" w:rsidRPr="001D1A2B">
        <w:rPr>
          <w:rFonts w:ascii="Times New Roman" w:hAnsi="Times New Roman" w:cs="Times New Roman"/>
          <w:sz w:val="24"/>
          <w:szCs w:val="24"/>
        </w:rPr>
        <w:t>from</w:t>
      </w:r>
      <w:r w:rsidR="000C0C19" w:rsidRPr="001D1A2B">
        <w:rPr>
          <w:rFonts w:ascii="Times New Roman" w:hAnsi="Times New Roman" w:cs="Times New Roman"/>
          <w:sz w:val="24"/>
          <w:szCs w:val="24"/>
        </w:rPr>
        <w:t xml:space="preserve"> </w:t>
      </w:r>
      <w:r w:rsidR="00794141" w:rsidRPr="001D1A2B">
        <w:rPr>
          <w:rFonts w:ascii="Times New Roman" w:hAnsi="Times New Roman" w:cs="Times New Roman"/>
          <w:sz w:val="24"/>
          <w:szCs w:val="24"/>
        </w:rPr>
        <w:t>effectively</w:t>
      </w:r>
      <w:r w:rsidR="000C0C19" w:rsidRPr="001D1A2B">
        <w:rPr>
          <w:rFonts w:ascii="Times New Roman" w:hAnsi="Times New Roman" w:cs="Times New Roman"/>
          <w:sz w:val="24"/>
          <w:szCs w:val="24"/>
        </w:rPr>
        <w:t xml:space="preserve"> </w:t>
      </w:r>
      <w:r w:rsidR="0036180F" w:rsidRPr="001D1A2B">
        <w:rPr>
          <w:rFonts w:ascii="Times New Roman" w:hAnsi="Times New Roman" w:cs="Times New Roman"/>
          <w:sz w:val="24"/>
          <w:szCs w:val="24"/>
        </w:rPr>
        <w:t>partaking</w:t>
      </w:r>
      <w:r w:rsidR="00905196" w:rsidRPr="001D1A2B">
        <w:rPr>
          <w:rFonts w:ascii="Times New Roman" w:hAnsi="Times New Roman" w:cs="Times New Roman"/>
          <w:sz w:val="24"/>
          <w:szCs w:val="24"/>
        </w:rPr>
        <w:t xml:space="preserve"> in and </w:t>
      </w:r>
      <w:r w:rsidR="0036180F" w:rsidRPr="001D1A2B">
        <w:rPr>
          <w:rFonts w:ascii="Times New Roman" w:hAnsi="Times New Roman" w:cs="Times New Roman"/>
          <w:sz w:val="24"/>
          <w:szCs w:val="24"/>
        </w:rPr>
        <w:t>contributing</w:t>
      </w:r>
      <w:r w:rsidR="000C0C19" w:rsidRPr="001D1A2B">
        <w:rPr>
          <w:rFonts w:ascii="Times New Roman" w:hAnsi="Times New Roman" w:cs="Times New Roman"/>
          <w:sz w:val="24"/>
          <w:szCs w:val="24"/>
        </w:rPr>
        <w:t xml:space="preserve"> </w:t>
      </w:r>
      <w:r w:rsidR="00905196" w:rsidRPr="001D1A2B">
        <w:rPr>
          <w:rFonts w:ascii="Times New Roman" w:hAnsi="Times New Roman" w:cs="Times New Roman"/>
          <w:sz w:val="24"/>
          <w:szCs w:val="24"/>
        </w:rPr>
        <w:t>to society</w:t>
      </w:r>
      <w:r w:rsidR="0085195D" w:rsidRPr="001D1A2B">
        <w:rPr>
          <w:rFonts w:ascii="Times New Roman" w:hAnsi="Times New Roman" w:cs="Times New Roman"/>
          <w:sz w:val="24"/>
          <w:szCs w:val="24"/>
        </w:rPr>
        <w:t xml:space="preserve"> </w:t>
      </w:r>
      <w:r w:rsidR="00A4359D" w:rsidRPr="001D1A2B">
        <w:rPr>
          <w:rFonts w:ascii="Times New Roman" w:hAnsi="Times New Roman" w:cs="Times New Roman"/>
          <w:sz w:val="24"/>
          <w:szCs w:val="24"/>
        </w:rPr>
        <w:t>(World Health Organization, n.d.</w:t>
      </w:r>
      <w:r w:rsidR="00BA5032" w:rsidRPr="001D1A2B">
        <w:rPr>
          <w:rFonts w:ascii="Times New Roman" w:hAnsi="Times New Roman" w:cs="Times New Roman"/>
          <w:sz w:val="24"/>
          <w:szCs w:val="24"/>
        </w:rPr>
        <w:t>)</w:t>
      </w:r>
      <w:r w:rsidR="001259EB" w:rsidRPr="001D1A2B">
        <w:rPr>
          <w:rFonts w:ascii="Times New Roman" w:hAnsi="Times New Roman" w:cs="Times New Roman"/>
          <w:sz w:val="24"/>
          <w:szCs w:val="24"/>
        </w:rPr>
        <w:t>.</w:t>
      </w:r>
      <w:r w:rsidR="009E7B8A" w:rsidRPr="001D1A2B">
        <w:rPr>
          <w:rFonts w:ascii="Times New Roman" w:hAnsi="Times New Roman" w:cs="Times New Roman"/>
          <w:sz w:val="24"/>
          <w:szCs w:val="24"/>
        </w:rPr>
        <w:t xml:space="preserve"> Thus, even if </w:t>
      </w:r>
      <w:r w:rsidR="004C0D5F" w:rsidRPr="001D1A2B">
        <w:rPr>
          <w:rFonts w:ascii="Times New Roman" w:hAnsi="Times New Roman" w:cs="Times New Roman"/>
          <w:sz w:val="24"/>
          <w:szCs w:val="24"/>
        </w:rPr>
        <w:t>a</w:t>
      </w:r>
      <w:r w:rsidR="006679A0">
        <w:rPr>
          <w:rFonts w:ascii="Times New Roman" w:hAnsi="Times New Roman" w:cs="Times New Roman"/>
          <w:sz w:val="24"/>
          <w:szCs w:val="24"/>
        </w:rPr>
        <w:t>n</w:t>
      </w:r>
      <w:r w:rsidR="009E7B8A" w:rsidRPr="001D1A2B">
        <w:rPr>
          <w:rFonts w:ascii="Times New Roman" w:hAnsi="Times New Roman" w:cs="Times New Roman"/>
          <w:sz w:val="24"/>
          <w:szCs w:val="24"/>
        </w:rPr>
        <w:t xml:space="preserve"> </w:t>
      </w:r>
      <w:r w:rsidR="00100A6E" w:rsidRPr="001D1A2B">
        <w:rPr>
          <w:rFonts w:ascii="Times New Roman" w:hAnsi="Times New Roman" w:cs="Times New Roman"/>
          <w:sz w:val="24"/>
          <w:szCs w:val="24"/>
        </w:rPr>
        <w:t>individual</w:t>
      </w:r>
      <w:r w:rsidR="007B6779">
        <w:rPr>
          <w:rFonts w:ascii="Times New Roman" w:hAnsi="Times New Roman" w:cs="Times New Roman"/>
          <w:sz w:val="24"/>
          <w:szCs w:val="24"/>
        </w:rPr>
        <w:t xml:space="preserve"> with a disability</w:t>
      </w:r>
      <w:r w:rsidR="00100A6E" w:rsidRPr="001D1A2B">
        <w:rPr>
          <w:rFonts w:ascii="Times New Roman" w:hAnsi="Times New Roman" w:cs="Times New Roman"/>
          <w:sz w:val="24"/>
          <w:szCs w:val="24"/>
        </w:rPr>
        <w:t xml:space="preserve"> has </w:t>
      </w:r>
      <w:r w:rsidR="0022341B" w:rsidRPr="001D1A2B">
        <w:rPr>
          <w:rFonts w:ascii="Times New Roman" w:hAnsi="Times New Roman" w:cs="Times New Roman"/>
          <w:sz w:val="24"/>
          <w:szCs w:val="24"/>
        </w:rPr>
        <w:t>some</w:t>
      </w:r>
      <w:r w:rsidR="00100A6E" w:rsidRPr="001D1A2B">
        <w:rPr>
          <w:rFonts w:ascii="Times New Roman" w:hAnsi="Times New Roman" w:cs="Times New Roman"/>
          <w:sz w:val="24"/>
          <w:szCs w:val="24"/>
        </w:rPr>
        <w:t xml:space="preserve"> </w:t>
      </w:r>
      <w:r w:rsidR="00D80E2B" w:rsidRPr="001D1A2B">
        <w:rPr>
          <w:rFonts w:ascii="Times New Roman" w:hAnsi="Times New Roman" w:cs="Times New Roman"/>
          <w:sz w:val="24"/>
          <w:szCs w:val="24"/>
        </w:rPr>
        <w:t>talent</w:t>
      </w:r>
      <w:r w:rsidR="00EC55AC" w:rsidRPr="001D1A2B">
        <w:rPr>
          <w:rFonts w:ascii="Times New Roman" w:hAnsi="Times New Roman" w:cs="Times New Roman"/>
          <w:sz w:val="24"/>
          <w:szCs w:val="24"/>
        </w:rPr>
        <w:t xml:space="preserve"> </w:t>
      </w:r>
      <w:r w:rsidR="004C0D5F" w:rsidRPr="001D1A2B">
        <w:rPr>
          <w:rFonts w:ascii="Times New Roman" w:hAnsi="Times New Roman" w:cs="Times New Roman"/>
          <w:sz w:val="24"/>
          <w:szCs w:val="24"/>
        </w:rPr>
        <w:t xml:space="preserve">they </w:t>
      </w:r>
      <w:r w:rsidR="00C50C78" w:rsidRPr="001D1A2B">
        <w:rPr>
          <w:rFonts w:ascii="Times New Roman" w:hAnsi="Times New Roman" w:cs="Times New Roman"/>
          <w:sz w:val="24"/>
          <w:szCs w:val="24"/>
        </w:rPr>
        <w:t>desire</w:t>
      </w:r>
      <w:r w:rsidR="00146079" w:rsidRPr="001D1A2B">
        <w:rPr>
          <w:rFonts w:ascii="Times New Roman" w:hAnsi="Times New Roman" w:cs="Times New Roman"/>
          <w:sz w:val="24"/>
          <w:szCs w:val="24"/>
        </w:rPr>
        <w:t xml:space="preserve"> to</w:t>
      </w:r>
      <w:r w:rsidR="0022341B" w:rsidRPr="001D1A2B">
        <w:rPr>
          <w:rFonts w:ascii="Times New Roman" w:hAnsi="Times New Roman" w:cs="Times New Roman"/>
          <w:sz w:val="24"/>
          <w:szCs w:val="24"/>
        </w:rPr>
        <w:t xml:space="preserve"> showcase </w:t>
      </w:r>
      <w:r w:rsidR="004C0D5F" w:rsidRPr="001D1A2B">
        <w:rPr>
          <w:rFonts w:ascii="Times New Roman" w:hAnsi="Times New Roman" w:cs="Times New Roman"/>
          <w:sz w:val="24"/>
          <w:szCs w:val="24"/>
        </w:rPr>
        <w:t>for</w:t>
      </w:r>
      <w:r w:rsidR="00C95F99" w:rsidRPr="001D1A2B">
        <w:rPr>
          <w:rFonts w:ascii="Times New Roman" w:hAnsi="Times New Roman" w:cs="Times New Roman"/>
          <w:sz w:val="24"/>
          <w:szCs w:val="24"/>
        </w:rPr>
        <w:t xml:space="preserve"> the recreational domain of </w:t>
      </w:r>
      <w:r w:rsidR="002D51CB" w:rsidRPr="001D1A2B">
        <w:rPr>
          <w:rFonts w:ascii="Times New Roman" w:hAnsi="Times New Roman" w:cs="Times New Roman"/>
          <w:sz w:val="24"/>
          <w:szCs w:val="24"/>
        </w:rPr>
        <w:t>society or</w:t>
      </w:r>
      <w:r w:rsidR="00EC55AC" w:rsidRPr="001D1A2B">
        <w:rPr>
          <w:rFonts w:ascii="Times New Roman" w:hAnsi="Times New Roman" w:cs="Times New Roman"/>
          <w:sz w:val="24"/>
          <w:szCs w:val="24"/>
        </w:rPr>
        <w:t xml:space="preserve"> </w:t>
      </w:r>
      <w:r w:rsidR="00146079" w:rsidRPr="001D1A2B">
        <w:rPr>
          <w:rFonts w:ascii="Times New Roman" w:hAnsi="Times New Roman" w:cs="Times New Roman"/>
          <w:sz w:val="24"/>
          <w:szCs w:val="24"/>
        </w:rPr>
        <w:t xml:space="preserve">contribute </w:t>
      </w:r>
      <w:r w:rsidR="00C95F99" w:rsidRPr="001D1A2B">
        <w:rPr>
          <w:rFonts w:ascii="Times New Roman" w:hAnsi="Times New Roman" w:cs="Times New Roman"/>
          <w:sz w:val="24"/>
          <w:szCs w:val="24"/>
        </w:rPr>
        <w:t xml:space="preserve">some </w:t>
      </w:r>
      <w:r w:rsidR="00C50C78" w:rsidRPr="001D1A2B">
        <w:rPr>
          <w:rFonts w:ascii="Times New Roman" w:hAnsi="Times New Roman" w:cs="Times New Roman"/>
          <w:sz w:val="24"/>
          <w:szCs w:val="24"/>
        </w:rPr>
        <w:t xml:space="preserve">crucial </w:t>
      </w:r>
      <w:r w:rsidR="00C95F99" w:rsidRPr="001D1A2B">
        <w:rPr>
          <w:rFonts w:ascii="Times New Roman" w:hAnsi="Times New Roman" w:cs="Times New Roman"/>
          <w:sz w:val="24"/>
          <w:szCs w:val="24"/>
        </w:rPr>
        <w:t xml:space="preserve">labour </w:t>
      </w:r>
      <w:r w:rsidR="00D80E2B" w:rsidRPr="001D1A2B">
        <w:rPr>
          <w:rFonts w:ascii="Times New Roman" w:hAnsi="Times New Roman" w:cs="Times New Roman"/>
          <w:sz w:val="24"/>
          <w:szCs w:val="24"/>
        </w:rPr>
        <w:t xml:space="preserve">skill </w:t>
      </w:r>
      <w:r w:rsidR="00C95F99" w:rsidRPr="001D1A2B">
        <w:rPr>
          <w:rFonts w:ascii="Times New Roman" w:hAnsi="Times New Roman" w:cs="Times New Roman"/>
          <w:sz w:val="24"/>
          <w:szCs w:val="24"/>
        </w:rPr>
        <w:t>to the employment domain of</w:t>
      </w:r>
      <w:r w:rsidR="000A28DE" w:rsidRPr="001D1A2B">
        <w:rPr>
          <w:rFonts w:ascii="Times New Roman" w:hAnsi="Times New Roman" w:cs="Times New Roman"/>
          <w:sz w:val="24"/>
          <w:szCs w:val="24"/>
        </w:rPr>
        <w:t xml:space="preserve"> society, these barriers</w:t>
      </w:r>
      <w:r w:rsidR="00B80509" w:rsidRPr="001D1A2B">
        <w:rPr>
          <w:rFonts w:ascii="Times New Roman" w:hAnsi="Times New Roman" w:cs="Times New Roman"/>
          <w:sz w:val="24"/>
          <w:szCs w:val="24"/>
        </w:rPr>
        <w:t xml:space="preserve"> </w:t>
      </w:r>
      <w:r w:rsidR="00C7721E" w:rsidRPr="001D1A2B">
        <w:rPr>
          <w:rFonts w:ascii="Times New Roman" w:hAnsi="Times New Roman" w:cs="Times New Roman"/>
          <w:sz w:val="24"/>
          <w:szCs w:val="24"/>
        </w:rPr>
        <w:t xml:space="preserve">limit their ability to </w:t>
      </w:r>
      <w:r w:rsidR="0074474C" w:rsidRPr="001D1A2B">
        <w:rPr>
          <w:rFonts w:ascii="Times New Roman" w:hAnsi="Times New Roman" w:cs="Times New Roman"/>
          <w:sz w:val="24"/>
          <w:szCs w:val="24"/>
        </w:rPr>
        <w:t>effectively</w:t>
      </w:r>
      <w:r w:rsidR="00C7721E" w:rsidRPr="001D1A2B">
        <w:rPr>
          <w:rFonts w:ascii="Times New Roman" w:hAnsi="Times New Roman" w:cs="Times New Roman"/>
          <w:sz w:val="24"/>
          <w:szCs w:val="24"/>
        </w:rPr>
        <w:t xml:space="preserve"> do so.</w:t>
      </w:r>
      <w:r w:rsidR="004F3901">
        <w:rPr>
          <w:rFonts w:ascii="Times New Roman" w:hAnsi="Times New Roman" w:cs="Times New Roman"/>
          <w:sz w:val="24"/>
          <w:szCs w:val="24"/>
        </w:rPr>
        <w:t xml:space="preserve"> </w:t>
      </w:r>
      <w:r w:rsidR="00476F9E" w:rsidRPr="001D1A2B">
        <w:rPr>
          <w:rFonts w:ascii="Times New Roman" w:hAnsi="Times New Roman" w:cs="Times New Roman"/>
          <w:sz w:val="24"/>
          <w:szCs w:val="24"/>
        </w:rPr>
        <w:t xml:space="preserve">Examples of such barriers include the lack of architectural (i.e., ramps) and communication (i.e., braille) support, and even negative attitudes (i.e., stereotypes) towards </w:t>
      </w:r>
      <w:r w:rsidR="00825028">
        <w:rPr>
          <w:rFonts w:ascii="Times New Roman" w:hAnsi="Times New Roman" w:cs="Times New Roman"/>
          <w:sz w:val="24"/>
          <w:szCs w:val="24"/>
        </w:rPr>
        <w:t>i</w:t>
      </w:r>
      <w:r w:rsidR="00A14F5D">
        <w:rPr>
          <w:rFonts w:ascii="Times New Roman" w:hAnsi="Times New Roman" w:cs="Times New Roman"/>
          <w:sz w:val="24"/>
          <w:szCs w:val="24"/>
        </w:rPr>
        <w:t>ndividuals with disabilities</w:t>
      </w:r>
      <w:r w:rsidR="00476F9E" w:rsidRPr="001D1A2B">
        <w:rPr>
          <w:rFonts w:ascii="Times New Roman" w:hAnsi="Times New Roman" w:cs="Times New Roman"/>
          <w:sz w:val="24"/>
          <w:szCs w:val="24"/>
        </w:rPr>
        <w:t xml:space="preserve"> (CDC, 2020).</w:t>
      </w:r>
    </w:p>
    <w:p w14:paraId="36023DA5" w14:textId="7ACB7643" w:rsidR="0034569D" w:rsidRPr="001D1A2B" w:rsidRDefault="00E41247" w:rsidP="004F390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Barriers </w:t>
      </w:r>
      <w:r w:rsidR="00BB7024">
        <w:rPr>
          <w:rFonts w:ascii="Times New Roman" w:hAnsi="Times New Roman" w:cs="Times New Roman"/>
          <w:sz w:val="24"/>
          <w:szCs w:val="24"/>
        </w:rPr>
        <w:t xml:space="preserve">for </w:t>
      </w:r>
      <w:r w:rsidR="0074565F">
        <w:rPr>
          <w:rFonts w:ascii="Times New Roman" w:hAnsi="Times New Roman" w:cs="Times New Roman"/>
          <w:sz w:val="24"/>
          <w:szCs w:val="24"/>
        </w:rPr>
        <w:t xml:space="preserve">individuals with disabilities </w:t>
      </w:r>
      <w:r>
        <w:rPr>
          <w:rFonts w:ascii="Times New Roman" w:hAnsi="Times New Roman" w:cs="Times New Roman"/>
          <w:sz w:val="24"/>
          <w:szCs w:val="24"/>
        </w:rPr>
        <w:t xml:space="preserve">typically </w:t>
      </w:r>
      <w:r w:rsidR="00897724">
        <w:rPr>
          <w:rFonts w:ascii="Times New Roman" w:hAnsi="Times New Roman" w:cs="Times New Roman"/>
          <w:sz w:val="24"/>
          <w:szCs w:val="24"/>
        </w:rPr>
        <w:t xml:space="preserve">come to </w:t>
      </w:r>
      <w:r>
        <w:rPr>
          <w:rFonts w:ascii="Times New Roman" w:hAnsi="Times New Roman" w:cs="Times New Roman"/>
          <w:sz w:val="24"/>
          <w:szCs w:val="24"/>
        </w:rPr>
        <w:t>exist</w:t>
      </w:r>
      <w:r w:rsidR="00BB7024">
        <w:rPr>
          <w:rFonts w:ascii="Times New Roman" w:hAnsi="Times New Roman" w:cs="Times New Roman"/>
          <w:sz w:val="24"/>
          <w:szCs w:val="24"/>
        </w:rPr>
        <w:t xml:space="preserve"> </w:t>
      </w:r>
      <w:r w:rsidR="00951CBD">
        <w:rPr>
          <w:rFonts w:ascii="Times New Roman" w:hAnsi="Times New Roman" w:cs="Times New Roman"/>
          <w:sz w:val="24"/>
          <w:szCs w:val="24"/>
        </w:rPr>
        <w:t>in s</w:t>
      </w:r>
      <w:r w:rsidR="00BB7024">
        <w:rPr>
          <w:rFonts w:ascii="Times New Roman" w:hAnsi="Times New Roman" w:cs="Times New Roman"/>
          <w:sz w:val="24"/>
          <w:szCs w:val="24"/>
        </w:rPr>
        <w:t>ociety</w:t>
      </w:r>
      <w:r>
        <w:rPr>
          <w:rFonts w:ascii="Times New Roman" w:hAnsi="Times New Roman" w:cs="Times New Roman"/>
          <w:sz w:val="24"/>
          <w:szCs w:val="24"/>
        </w:rPr>
        <w:t xml:space="preserve"> </w:t>
      </w:r>
      <w:r w:rsidR="0052236E">
        <w:rPr>
          <w:rFonts w:ascii="Times New Roman" w:hAnsi="Times New Roman" w:cs="Times New Roman"/>
          <w:sz w:val="24"/>
          <w:szCs w:val="24"/>
        </w:rPr>
        <w:t xml:space="preserve">not because they were intentionally created </w:t>
      </w:r>
      <w:r w:rsidR="00476F9E">
        <w:rPr>
          <w:rFonts w:ascii="Times New Roman" w:hAnsi="Times New Roman" w:cs="Times New Roman"/>
          <w:sz w:val="24"/>
          <w:szCs w:val="24"/>
        </w:rPr>
        <w:t xml:space="preserve">by </w:t>
      </w:r>
      <w:r w:rsidR="00920C1F">
        <w:rPr>
          <w:rFonts w:ascii="Times New Roman" w:hAnsi="Times New Roman" w:cs="Times New Roman"/>
          <w:sz w:val="24"/>
          <w:szCs w:val="24"/>
        </w:rPr>
        <w:t xml:space="preserve">ill-wishing </w:t>
      </w:r>
      <w:r w:rsidR="00476F9E">
        <w:rPr>
          <w:rFonts w:ascii="Times New Roman" w:hAnsi="Times New Roman" w:cs="Times New Roman"/>
          <w:sz w:val="24"/>
          <w:szCs w:val="24"/>
        </w:rPr>
        <w:t>others</w:t>
      </w:r>
      <w:r w:rsidR="00B3782A">
        <w:rPr>
          <w:rFonts w:ascii="Times New Roman" w:hAnsi="Times New Roman" w:cs="Times New Roman"/>
          <w:sz w:val="24"/>
          <w:szCs w:val="24"/>
        </w:rPr>
        <w:t xml:space="preserve"> (ableists)</w:t>
      </w:r>
      <w:r w:rsidR="00B128F6">
        <w:rPr>
          <w:rFonts w:ascii="Times New Roman" w:hAnsi="Times New Roman" w:cs="Times New Roman"/>
          <w:sz w:val="24"/>
          <w:szCs w:val="24"/>
        </w:rPr>
        <w:t>,</w:t>
      </w:r>
      <w:r w:rsidR="00476F9E">
        <w:rPr>
          <w:rFonts w:ascii="Times New Roman" w:hAnsi="Times New Roman" w:cs="Times New Roman"/>
          <w:sz w:val="24"/>
          <w:szCs w:val="24"/>
        </w:rPr>
        <w:t xml:space="preserve"> </w:t>
      </w:r>
      <w:r w:rsidR="008639A4">
        <w:rPr>
          <w:rFonts w:ascii="Times New Roman" w:hAnsi="Times New Roman" w:cs="Times New Roman"/>
          <w:sz w:val="24"/>
          <w:szCs w:val="24"/>
        </w:rPr>
        <w:t xml:space="preserve">but rather </w:t>
      </w:r>
      <w:proofErr w:type="gramStart"/>
      <w:r w:rsidR="008639A4">
        <w:rPr>
          <w:rFonts w:ascii="Times New Roman" w:hAnsi="Times New Roman" w:cs="Times New Roman"/>
          <w:sz w:val="24"/>
          <w:szCs w:val="24"/>
        </w:rPr>
        <w:t xml:space="preserve">as a result </w:t>
      </w:r>
      <w:r w:rsidR="00B128F6">
        <w:rPr>
          <w:rFonts w:ascii="Times New Roman" w:hAnsi="Times New Roman" w:cs="Times New Roman"/>
          <w:sz w:val="24"/>
          <w:szCs w:val="24"/>
        </w:rPr>
        <w:t>of</w:t>
      </w:r>
      <w:proofErr w:type="gramEnd"/>
      <w:r w:rsidR="00B128F6">
        <w:rPr>
          <w:rFonts w:ascii="Times New Roman" w:hAnsi="Times New Roman" w:cs="Times New Roman"/>
          <w:sz w:val="24"/>
          <w:szCs w:val="24"/>
        </w:rPr>
        <w:t xml:space="preserve"> the majority population</w:t>
      </w:r>
      <w:r w:rsidR="00AF0B10">
        <w:rPr>
          <w:rFonts w:ascii="Times New Roman" w:hAnsi="Times New Roman" w:cs="Times New Roman"/>
          <w:sz w:val="24"/>
          <w:szCs w:val="24"/>
        </w:rPr>
        <w:t xml:space="preserve">’s </w:t>
      </w:r>
      <w:r w:rsidR="00981B29">
        <w:rPr>
          <w:rFonts w:ascii="Times New Roman" w:hAnsi="Times New Roman" w:cs="Times New Roman"/>
          <w:sz w:val="24"/>
          <w:szCs w:val="24"/>
        </w:rPr>
        <w:t xml:space="preserve">(able-bodied individuals) </w:t>
      </w:r>
      <w:r w:rsidR="00AF0B10">
        <w:rPr>
          <w:rFonts w:ascii="Times New Roman" w:hAnsi="Times New Roman" w:cs="Times New Roman"/>
          <w:sz w:val="24"/>
          <w:szCs w:val="24"/>
        </w:rPr>
        <w:t xml:space="preserve">needs </w:t>
      </w:r>
      <w:r w:rsidR="00EA39FC">
        <w:rPr>
          <w:rFonts w:ascii="Times New Roman" w:hAnsi="Times New Roman" w:cs="Times New Roman"/>
          <w:sz w:val="24"/>
          <w:szCs w:val="24"/>
        </w:rPr>
        <w:t xml:space="preserve">and </w:t>
      </w:r>
      <w:r w:rsidR="005E787A">
        <w:rPr>
          <w:rFonts w:ascii="Times New Roman" w:hAnsi="Times New Roman" w:cs="Times New Roman"/>
          <w:sz w:val="24"/>
          <w:szCs w:val="24"/>
        </w:rPr>
        <w:t>living standards</w:t>
      </w:r>
      <w:r w:rsidR="00EA39FC">
        <w:rPr>
          <w:rFonts w:ascii="Times New Roman" w:hAnsi="Times New Roman" w:cs="Times New Roman"/>
          <w:sz w:val="24"/>
          <w:szCs w:val="24"/>
        </w:rPr>
        <w:t xml:space="preserve"> </w:t>
      </w:r>
      <w:r w:rsidR="00B128F6">
        <w:rPr>
          <w:rFonts w:ascii="Times New Roman" w:hAnsi="Times New Roman" w:cs="Times New Roman"/>
          <w:sz w:val="24"/>
          <w:szCs w:val="24"/>
        </w:rPr>
        <w:t>being</w:t>
      </w:r>
      <w:r w:rsidR="00070D37">
        <w:rPr>
          <w:rFonts w:ascii="Times New Roman" w:hAnsi="Times New Roman" w:cs="Times New Roman"/>
          <w:sz w:val="24"/>
          <w:szCs w:val="24"/>
        </w:rPr>
        <w:t xml:space="preserve"> </w:t>
      </w:r>
      <w:r w:rsidR="00120EEA">
        <w:rPr>
          <w:rFonts w:ascii="Times New Roman" w:hAnsi="Times New Roman" w:cs="Times New Roman"/>
          <w:sz w:val="24"/>
          <w:szCs w:val="24"/>
        </w:rPr>
        <w:t xml:space="preserve">considered over </w:t>
      </w:r>
      <w:r w:rsidR="000731D0">
        <w:rPr>
          <w:rFonts w:ascii="Times New Roman" w:hAnsi="Times New Roman" w:cs="Times New Roman"/>
          <w:sz w:val="24"/>
          <w:szCs w:val="24"/>
        </w:rPr>
        <w:t>the living standards and needs of the</w:t>
      </w:r>
      <w:r w:rsidR="00EF2852">
        <w:rPr>
          <w:rFonts w:ascii="Times New Roman" w:hAnsi="Times New Roman" w:cs="Times New Roman"/>
          <w:sz w:val="24"/>
          <w:szCs w:val="24"/>
        </w:rPr>
        <w:t xml:space="preserve"> minority</w:t>
      </w:r>
      <w:r w:rsidR="00807070">
        <w:rPr>
          <w:rFonts w:ascii="Times New Roman" w:hAnsi="Times New Roman" w:cs="Times New Roman"/>
          <w:sz w:val="24"/>
          <w:szCs w:val="24"/>
        </w:rPr>
        <w:t xml:space="preserve"> population</w:t>
      </w:r>
      <w:r w:rsidR="00920C1F">
        <w:rPr>
          <w:rFonts w:ascii="Times New Roman" w:hAnsi="Times New Roman" w:cs="Times New Roman"/>
          <w:sz w:val="24"/>
          <w:szCs w:val="24"/>
        </w:rPr>
        <w:t xml:space="preserve"> (</w:t>
      </w:r>
      <w:r w:rsidR="0074565F">
        <w:rPr>
          <w:rFonts w:ascii="Times New Roman" w:hAnsi="Times New Roman" w:cs="Times New Roman"/>
          <w:sz w:val="24"/>
          <w:szCs w:val="24"/>
        </w:rPr>
        <w:t>individuals with disabilities</w:t>
      </w:r>
      <w:r w:rsidR="00920C1F">
        <w:rPr>
          <w:rFonts w:ascii="Times New Roman" w:hAnsi="Times New Roman" w:cs="Times New Roman"/>
          <w:sz w:val="24"/>
          <w:szCs w:val="24"/>
        </w:rPr>
        <w:t xml:space="preserve">) </w:t>
      </w:r>
      <w:r w:rsidR="00CF4D8B">
        <w:rPr>
          <w:rFonts w:ascii="Times New Roman" w:hAnsi="Times New Roman" w:cs="Times New Roman"/>
          <w:sz w:val="24"/>
          <w:szCs w:val="24"/>
        </w:rPr>
        <w:t>because of uncontrollable circumstances</w:t>
      </w:r>
      <w:r w:rsidR="00EA0724">
        <w:rPr>
          <w:rFonts w:ascii="Times New Roman" w:hAnsi="Times New Roman" w:cs="Times New Roman"/>
          <w:sz w:val="24"/>
          <w:szCs w:val="24"/>
        </w:rPr>
        <w:t xml:space="preserve"> like </w:t>
      </w:r>
      <w:r w:rsidR="002D5DF8">
        <w:rPr>
          <w:rFonts w:ascii="Times New Roman" w:hAnsi="Times New Roman" w:cs="Times New Roman"/>
          <w:sz w:val="24"/>
          <w:szCs w:val="24"/>
        </w:rPr>
        <w:t>l</w:t>
      </w:r>
      <w:r w:rsidR="00D40978">
        <w:rPr>
          <w:rFonts w:ascii="Times New Roman" w:hAnsi="Times New Roman" w:cs="Times New Roman"/>
          <w:sz w:val="24"/>
          <w:szCs w:val="24"/>
        </w:rPr>
        <w:t xml:space="preserve">imited </w:t>
      </w:r>
      <w:r w:rsidR="00A94FDB">
        <w:rPr>
          <w:rFonts w:ascii="Times New Roman" w:hAnsi="Times New Roman" w:cs="Times New Roman"/>
          <w:sz w:val="24"/>
          <w:szCs w:val="24"/>
        </w:rPr>
        <w:t xml:space="preserve">money and </w:t>
      </w:r>
      <w:r w:rsidR="00D40978">
        <w:rPr>
          <w:rFonts w:ascii="Times New Roman" w:hAnsi="Times New Roman" w:cs="Times New Roman"/>
          <w:sz w:val="24"/>
          <w:szCs w:val="24"/>
        </w:rPr>
        <w:t xml:space="preserve">funds available to spend </w:t>
      </w:r>
      <w:r w:rsidR="00B84D37">
        <w:rPr>
          <w:rFonts w:ascii="Times New Roman" w:hAnsi="Times New Roman" w:cs="Times New Roman"/>
          <w:sz w:val="24"/>
          <w:szCs w:val="24"/>
        </w:rPr>
        <w:t xml:space="preserve">on the public. </w:t>
      </w:r>
      <w:r w:rsidR="00B67133">
        <w:rPr>
          <w:rFonts w:ascii="Times New Roman" w:hAnsi="Times New Roman" w:cs="Times New Roman"/>
          <w:sz w:val="24"/>
          <w:szCs w:val="24"/>
        </w:rPr>
        <w:t>Nonetheless,</w:t>
      </w:r>
      <w:r w:rsidR="00961A06">
        <w:rPr>
          <w:rFonts w:ascii="Times New Roman" w:hAnsi="Times New Roman" w:cs="Times New Roman"/>
          <w:sz w:val="24"/>
          <w:szCs w:val="24"/>
        </w:rPr>
        <w:t xml:space="preserve"> regardless </w:t>
      </w:r>
      <w:r w:rsidR="006A1AD8">
        <w:rPr>
          <w:rFonts w:ascii="Times New Roman" w:hAnsi="Times New Roman" w:cs="Times New Roman"/>
          <w:sz w:val="24"/>
          <w:szCs w:val="24"/>
        </w:rPr>
        <w:t>of how</w:t>
      </w:r>
      <w:r w:rsidR="00961A06">
        <w:rPr>
          <w:rFonts w:ascii="Times New Roman" w:hAnsi="Times New Roman" w:cs="Times New Roman"/>
          <w:sz w:val="24"/>
          <w:szCs w:val="24"/>
        </w:rPr>
        <w:t xml:space="preserve"> these barriers </w:t>
      </w:r>
      <w:r w:rsidR="00535E31">
        <w:rPr>
          <w:rFonts w:ascii="Times New Roman" w:hAnsi="Times New Roman" w:cs="Times New Roman"/>
          <w:sz w:val="24"/>
          <w:szCs w:val="24"/>
        </w:rPr>
        <w:t xml:space="preserve">first </w:t>
      </w:r>
      <w:r w:rsidR="00961A06">
        <w:rPr>
          <w:rFonts w:ascii="Times New Roman" w:hAnsi="Times New Roman" w:cs="Times New Roman"/>
          <w:sz w:val="24"/>
          <w:szCs w:val="24"/>
        </w:rPr>
        <w:t xml:space="preserve">came into </w:t>
      </w:r>
      <w:r w:rsidR="008461AB">
        <w:rPr>
          <w:rFonts w:ascii="Times New Roman" w:hAnsi="Times New Roman" w:cs="Times New Roman"/>
          <w:sz w:val="24"/>
          <w:szCs w:val="24"/>
        </w:rPr>
        <w:t>existence, they</w:t>
      </w:r>
      <w:r w:rsidR="004A01EE">
        <w:rPr>
          <w:rFonts w:ascii="Times New Roman" w:hAnsi="Times New Roman" w:cs="Times New Roman"/>
          <w:sz w:val="24"/>
          <w:szCs w:val="24"/>
        </w:rPr>
        <w:t xml:space="preserve"> can</w:t>
      </w:r>
      <w:r w:rsidR="00D76D49">
        <w:rPr>
          <w:rFonts w:ascii="Times New Roman" w:hAnsi="Times New Roman" w:cs="Times New Roman"/>
          <w:sz w:val="24"/>
          <w:szCs w:val="24"/>
        </w:rPr>
        <w:t xml:space="preserve"> catalyze the inequal treatment </w:t>
      </w:r>
      <w:r w:rsidR="003F5A46">
        <w:rPr>
          <w:rFonts w:ascii="Times New Roman" w:hAnsi="Times New Roman" w:cs="Times New Roman"/>
          <w:sz w:val="24"/>
          <w:szCs w:val="24"/>
        </w:rPr>
        <w:t xml:space="preserve">and discrimination </w:t>
      </w:r>
      <w:r w:rsidR="0089501A">
        <w:rPr>
          <w:rFonts w:ascii="Times New Roman" w:hAnsi="Times New Roman" w:cs="Times New Roman"/>
          <w:sz w:val="24"/>
          <w:szCs w:val="24"/>
        </w:rPr>
        <w:t xml:space="preserve">of </w:t>
      </w:r>
      <w:r w:rsidR="0074565F">
        <w:rPr>
          <w:rFonts w:ascii="Times New Roman" w:hAnsi="Times New Roman" w:cs="Times New Roman"/>
          <w:sz w:val="24"/>
          <w:szCs w:val="24"/>
        </w:rPr>
        <w:t xml:space="preserve">individuals with disabilities </w:t>
      </w:r>
      <w:r w:rsidR="0089501A">
        <w:rPr>
          <w:rFonts w:ascii="Times New Roman" w:hAnsi="Times New Roman" w:cs="Times New Roman"/>
          <w:sz w:val="24"/>
          <w:szCs w:val="24"/>
        </w:rPr>
        <w:t xml:space="preserve">that is commonly </w:t>
      </w:r>
      <w:r w:rsidR="00C2385E">
        <w:rPr>
          <w:rFonts w:ascii="Times New Roman" w:hAnsi="Times New Roman" w:cs="Times New Roman"/>
          <w:sz w:val="24"/>
          <w:szCs w:val="24"/>
        </w:rPr>
        <w:t>heard of</w:t>
      </w:r>
      <w:r w:rsidR="00A40356">
        <w:rPr>
          <w:rFonts w:ascii="Times New Roman" w:hAnsi="Times New Roman" w:cs="Times New Roman"/>
          <w:sz w:val="24"/>
          <w:szCs w:val="24"/>
        </w:rPr>
        <w:t xml:space="preserve">. </w:t>
      </w:r>
    </w:p>
    <w:p w14:paraId="66019FFB" w14:textId="3FDF9342" w:rsidR="003C6FD1" w:rsidRPr="001D1A2B" w:rsidRDefault="006F63FC" w:rsidP="00231DD3">
      <w:pPr>
        <w:spacing w:line="480" w:lineRule="auto"/>
        <w:ind w:firstLine="720"/>
        <w:rPr>
          <w:rFonts w:ascii="Times New Roman" w:hAnsi="Times New Roman" w:cs="Times New Roman"/>
          <w:sz w:val="24"/>
          <w:szCs w:val="24"/>
        </w:rPr>
      </w:pPr>
      <w:r w:rsidRPr="001D1A2B">
        <w:rPr>
          <w:rFonts w:ascii="Times New Roman" w:hAnsi="Times New Roman" w:cs="Times New Roman"/>
          <w:sz w:val="24"/>
          <w:szCs w:val="24"/>
        </w:rPr>
        <w:t>In</w:t>
      </w:r>
      <w:r w:rsidR="0034569D" w:rsidRPr="001D1A2B">
        <w:rPr>
          <w:rFonts w:ascii="Times New Roman" w:hAnsi="Times New Roman" w:cs="Times New Roman"/>
          <w:sz w:val="24"/>
          <w:szCs w:val="24"/>
        </w:rPr>
        <w:t xml:space="preserve"> efforts to protect </w:t>
      </w:r>
      <w:r w:rsidR="00050C3D">
        <w:rPr>
          <w:rFonts w:ascii="Times New Roman" w:hAnsi="Times New Roman" w:cs="Times New Roman"/>
          <w:sz w:val="24"/>
          <w:szCs w:val="24"/>
        </w:rPr>
        <w:t>individuals</w:t>
      </w:r>
      <w:r w:rsidR="00BF68BC" w:rsidRPr="001D1A2B">
        <w:rPr>
          <w:rFonts w:ascii="Times New Roman" w:hAnsi="Times New Roman" w:cs="Times New Roman"/>
          <w:sz w:val="24"/>
          <w:szCs w:val="24"/>
        </w:rPr>
        <w:t xml:space="preserve"> with disabilit</w:t>
      </w:r>
      <w:r w:rsidR="00176DAD" w:rsidRPr="001D1A2B">
        <w:rPr>
          <w:rFonts w:ascii="Times New Roman" w:hAnsi="Times New Roman" w:cs="Times New Roman"/>
          <w:sz w:val="24"/>
          <w:szCs w:val="24"/>
        </w:rPr>
        <w:t>ies</w:t>
      </w:r>
      <w:r w:rsidR="00050C3D">
        <w:rPr>
          <w:rFonts w:ascii="Times New Roman" w:hAnsi="Times New Roman" w:cs="Times New Roman"/>
          <w:sz w:val="24"/>
          <w:szCs w:val="24"/>
        </w:rPr>
        <w:t xml:space="preserve"> </w:t>
      </w:r>
      <w:r w:rsidR="00EA61A7" w:rsidRPr="001D1A2B">
        <w:rPr>
          <w:rFonts w:ascii="Times New Roman" w:hAnsi="Times New Roman" w:cs="Times New Roman"/>
          <w:sz w:val="24"/>
          <w:szCs w:val="24"/>
        </w:rPr>
        <w:t xml:space="preserve">across the world </w:t>
      </w:r>
      <w:r w:rsidR="00BF68BC" w:rsidRPr="001D1A2B">
        <w:rPr>
          <w:rFonts w:ascii="Times New Roman" w:hAnsi="Times New Roman" w:cs="Times New Roman"/>
          <w:sz w:val="24"/>
          <w:szCs w:val="24"/>
        </w:rPr>
        <w:t xml:space="preserve">from </w:t>
      </w:r>
      <w:r w:rsidRPr="001D1A2B">
        <w:rPr>
          <w:rFonts w:ascii="Times New Roman" w:hAnsi="Times New Roman" w:cs="Times New Roman"/>
          <w:sz w:val="24"/>
          <w:szCs w:val="24"/>
        </w:rPr>
        <w:t>such</w:t>
      </w:r>
      <w:r w:rsidR="00B819F1" w:rsidRPr="001D1A2B">
        <w:rPr>
          <w:rFonts w:ascii="Times New Roman" w:hAnsi="Times New Roman" w:cs="Times New Roman"/>
          <w:sz w:val="24"/>
          <w:szCs w:val="24"/>
        </w:rPr>
        <w:t xml:space="preserve"> discrimination</w:t>
      </w:r>
      <w:r w:rsidR="00491FFA" w:rsidRPr="001D1A2B">
        <w:rPr>
          <w:rFonts w:ascii="Times New Roman" w:hAnsi="Times New Roman" w:cs="Times New Roman"/>
          <w:sz w:val="24"/>
          <w:szCs w:val="24"/>
        </w:rPr>
        <w:t xml:space="preserve">, </w:t>
      </w:r>
      <w:r w:rsidR="00EA61A7" w:rsidRPr="001D1A2B">
        <w:rPr>
          <w:rFonts w:ascii="Times New Roman" w:hAnsi="Times New Roman" w:cs="Times New Roman"/>
          <w:sz w:val="24"/>
          <w:szCs w:val="24"/>
        </w:rPr>
        <w:t xml:space="preserve">the United </w:t>
      </w:r>
      <w:r w:rsidR="001259EB" w:rsidRPr="001D1A2B">
        <w:rPr>
          <w:rFonts w:ascii="Times New Roman" w:hAnsi="Times New Roman" w:cs="Times New Roman"/>
          <w:sz w:val="24"/>
          <w:szCs w:val="24"/>
        </w:rPr>
        <w:t>N</w:t>
      </w:r>
      <w:r w:rsidR="00EA61A7" w:rsidRPr="001D1A2B">
        <w:rPr>
          <w:rFonts w:ascii="Times New Roman" w:hAnsi="Times New Roman" w:cs="Times New Roman"/>
          <w:sz w:val="24"/>
          <w:szCs w:val="24"/>
        </w:rPr>
        <w:t>ations created the Convention on the Rights of Persons with Disabilities (CRPD)</w:t>
      </w:r>
      <w:r w:rsidR="00B121CC" w:rsidRPr="001D1A2B">
        <w:rPr>
          <w:rFonts w:ascii="Times New Roman" w:hAnsi="Times New Roman" w:cs="Times New Roman"/>
          <w:sz w:val="24"/>
          <w:szCs w:val="24"/>
        </w:rPr>
        <w:t xml:space="preserve"> </w:t>
      </w:r>
      <w:r w:rsidR="00B755BE" w:rsidRPr="001D1A2B">
        <w:rPr>
          <w:rFonts w:ascii="Times New Roman" w:hAnsi="Times New Roman" w:cs="Times New Roman"/>
          <w:sz w:val="24"/>
          <w:szCs w:val="24"/>
        </w:rPr>
        <w:t>in December of 2006</w:t>
      </w:r>
      <w:r w:rsidR="00B121CC" w:rsidRPr="001D1A2B">
        <w:rPr>
          <w:rFonts w:ascii="Times New Roman" w:hAnsi="Times New Roman" w:cs="Times New Roman"/>
          <w:sz w:val="24"/>
          <w:szCs w:val="24"/>
        </w:rPr>
        <w:t xml:space="preserve">. </w:t>
      </w:r>
      <w:r w:rsidR="00F03892" w:rsidRPr="001D1A2B">
        <w:rPr>
          <w:rFonts w:ascii="Times New Roman" w:hAnsi="Times New Roman" w:cs="Times New Roman"/>
          <w:sz w:val="24"/>
          <w:szCs w:val="24"/>
        </w:rPr>
        <w:t xml:space="preserve">The CRPD </w:t>
      </w:r>
      <w:r w:rsidR="000B41E1" w:rsidRPr="001D1A2B">
        <w:rPr>
          <w:rFonts w:ascii="Times New Roman" w:hAnsi="Times New Roman" w:cs="Times New Roman"/>
          <w:sz w:val="24"/>
          <w:szCs w:val="24"/>
        </w:rPr>
        <w:t>is the</w:t>
      </w:r>
      <w:r w:rsidR="008B7100" w:rsidRPr="001D1A2B">
        <w:rPr>
          <w:rFonts w:ascii="Times New Roman" w:hAnsi="Times New Roman" w:cs="Times New Roman"/>
          <w:sz w:val="24"/>
          <w:szCs w:val="24"/>
        </w:rPr>
        <w:t xml:space="preserve"> </w:t>
      </w:r>
      <w:r w:rsidR="00A43FD1" w:rsidRPr="001D1A2B">
        <w:rPr>
          <w:rFonts w:ascii="Times New Roman" w:hAnsi="Times New Roman" w:cs="Times New Roman"/>
          <w:sz w:val="24"/>
          <w:szCs w:val="24"/>
        </w:rPr>
        <w:t>“</w:t>
      </w:r>
      <w:r w:rsidR="00005EDE" w:rsidRPr="001D1A2B">
        <w:rPr>
          <w:rFonts w:ascii="Times New Roman" w:hAnsi="Times New Roman" w:cs="Times New Roman"/>
          <w:sz w:val="24"/>
          <w:szCs w:val="24"/>
        </w:rPr>
        <w:t>first</w:t>
      </w:r>
      <w:r w:rsidR="00A43FD1" w:rsidRPr="001D1A2B">
        <w:rPr>
          <w:rFonts w:ascii="Times New Roman" w:hAnsi="Times New Roman" w:cs="Times New Roman"/>
          <w:sz w:val="24"/>
          <w:szCs w:val="24"/>
        </w:rPr>
        <w:t xml:space="preserve"> comprehensive human rights treaty</w:t>
      </w:r>
      <w:r w:rsidR="00AF7863" w:rsidRPr="001D1A2B">
        <w:rPr>
          <w:rFonts w:ascii="Times New Roman" w:hAnsi="Times New Roman" w:cs="Times New Roman"/>
          <w:sz w:val="24"/>
          <w:szCs w:val="24"/>
        </w:rPr>
        <w:t>”</w:t>
      </w:r>
      <w:r w:rsidR="00A43FD1" w:rsidRPr="001D1A2B">
        <w:rPr>
          <w:rFonts w:ascii="Times New Roman" w:hAnsi="Times New Roman" w:cs="Times New Roman"/>
          <w:sz w:val="24"/>
          <w:szCs w:val="24"/>
        </w:rPr>
        <w:t xml:space="preserve"> </w:t>
      </w:r>
      <w:r w:rsidR="00FE034A">
        <w:rPr>
          <w:rFonts w:ascii="Times New Roman" w:hAnsi="Times New Roman" w:cs="Times New Roman"/>
          <w:sz w:val="24"/>
          <w:szCs w:val="24"/>
        </w:rPr>
        <w:t xml:space="preserve">(United Nations, n.d.) </w:t>
      </w:r>
      <w:r w:rsidR="00A43FD1" w:rsidRPr="001D1A2B">
        <w:rPr>
          <w:rFonts w:ascii="Times New Roman" w:hAnsi="Times New Roman" w:cs="Times New Roman"/>
          <w:sz w:val="24"/>
          <w:szCs w:val="24"/>
        </w:rPr>
        <w:t xml:space="preserve">of </w:t>
      </w:r>
      <w:r w:rsidR="00D649A8" w:rsidRPr="001D1A2B">
        <w:rPr>
          <w:rFonts w:ascii="Times New Roman" w:hAnsi="Times New Roman" w:cs="Times New Roman"/>
          <w:sz w:val="24"/>
          <w:szCs w:val="24"/>
        </w:rPr>
        <w:t>the current</w:t>
      </w:r>
      <w:r w:rsidR="00AF7863" w:rsidRPr="001D1A2B">
        <w:rPr>
          <w:rFonts w:ascii="Times New Roman" w:hAnsi="Times New Roman" w:cs="Times New Roman"/>
          <w:sz w:val="24"/>
          <w:szCs w:val="24"/>
        </w:rPr>
        <w:t xml:space="preserve"> century</w:t>
      </w:r>
      <w:r w:rsidR="00FE034A">
        <w:rPr>
          <w:rFonts w:ascii="Times New Roman" w:hAnsi="Times New Roman" w:cs="Times New Roman"/>
          <w:sz w:val="24"/>
          <w:szCs w:val="24"/>
        </w:rPr>
        <w:t xml:space="preserve">, </w:t>
      </w:r>
      <w:r w:rsidR="003E4EC5" w:rsidRPr="001D1A2B">
        <w:rPr>
          <w:rFonts w:ascii="Times New Roman" w:hAnsi="Times New Roman" w:cs="Times New Roman"/>
          <w:sz w:val="24"/>
          <w:szCs w:val="24"/>
        </w:rPr>
        <w:t>and i</w:t>
      </w:r>
      <w:r w:rsidR="00C92F75" w:rsidRPr="001D1A2B">
        <w:rPr>
          <w:rFonts w:ascii="Times New Roman" w:hAnsi="Times New Roman" w:cs="Times New Roman"/>
          <w:sz w:val="24"/>
          <w:szCs w:val="24"/>
        </w:rPr>
        <w:t xml:space="preserve">ts aim is to promote </w:t>
      </w:r>
      <w:r w:rsidR="007961F3" w:rsidRPr="001D1A2B">
        <w:rPr>
          <w:rFonts w:ascii="Times New Roman" w:hAnsi="Times New Roman" w:cs="Times New Roman"/>
          <w:sz w:val="24"/>
          <w:szCs w:val="24"/>
        </w:rPr>
        <w:t xml:space="preserve">and safeguard </w:t>
      </w:r>
      <w:r w:rsidR="00C92F75" w:rsidRPr="001D1A2B">
        <w:rPr>
          <w:rFonts w:ascii="Times New Roman" w:hAnsi="Times New Roman" w:cs="Times New Roman"/>
          <w:sz w:val="24"/>
          <w:szCs w:val="24"/>
        </w:rPr>
        <w:t xml:space="preserve">the human rights, </w:t>
      </w:r>
      <w:r w:rsidR="004D7C9B" w:rsidRPr="001D1A2B">
        <w:rPr>
          <w:rFonts w:ascii="Times New Roman" w:hAnsi="Times New Roman" w:cs="Times New Roman"/>
          <w:sz w:val="24"/>
          <w:szCs w:val="24"/>
        </w:rPr>
        <w:t>freedoms,</w:t>
      </w:r>
      <w:r w:rsidR="00C92F75" w:rsidRPr="001D1A2B">
        <w:rPr>
          <w:rFonts w:ascii="Times New Roman" w:hAnsi="Times New Roman" w:cs="Times New Roman"/>
          <w:sz w:val="24"/>
          <w:szCs w:val="24"/>
        </w:rPr>
        <w:t xml:space="preserve"> and welfare</w:t>
      </w:r>
      <w:r w:rsidR="00363EA5" w:rsidRPr="001D1A2B">
        <w:rPr>
          <w:rFonts w:ascii="Times New Roman" w:hAnsi="Times New Roman" w:cs="Times New Roman"/>
          <w:sz w:val="24"/>
          <w:szCs w:val="24"/>
        </w:rPr>
        <w:t xml:space="preserve"> of </w:t>
      </w:r>
      <w:r w:rsidR="0074565F">
        <w:rPr>
          <w:rFonts w:ascii="Times New Roman" w:hAnsi="Times New Roman" w:cs="Times New Roman"/>
          <w:sz w:val="24"/>
          <w:szCs w:val="24"/>
        </w:rPr>
        <w:t xml:space="preserve">individuals with disabilities </w:t>
      </w:r>
      <w:r w:rsidR="001C6695" w:rsidRPr="001D1A2B">
        <w:rPr>
          <w:rFonts w:ascii="Times New Roman" w:hAnsi="Times New Roman" w:cs="Times New Roman"/>
          <w:sz w:val="24"/>
          <w:szCs w:val="24"/>
        </w:rPr>
        <w:t>(United Nations</w:t>
      </w:r>
      <w:r w:rsidR="001C6695">
        <w:rPr>
          <w:rFonts w:ascii="Times New Roman" w:hAnsi="Times New Roman" w:cs="Times New Roman"/>
          <w:sz w:val="24"/>
          <w:szCs w:val="24"/>
        </w:rPr>
        <w:t xml:space="preserve"> Convention on the Rights of Persons with Disabilities [UN CRPD],</w:t>
      </w:r>
      <w:r w:rsidR="001C6695" w:rsidRPr="001D1A2B">
        <w:rPr>
          <w:rFonts w:ascii="Times New Roman" w:hAnsi="Times New Roman" w:cs="Times New Roman"/>
          <w:sz w:val="24"/>
          <w:szCs w:val="24"/>
        </w:rPr>
        <w:t xml:space="preserve"> 2006)</w:t>
      </w:r>
      <w:r w:rsidR="00AD5388">
        <w:rPr>
          <w:rFonts w:ascii="Times New Roman" w:hAnsi="Times New Roman" w:cs="Times New Roman"/>
          <w:sz w:val="24"/>
          <w:szCs w:val="24"/>
        </w:rPr>
        <w:t xml:space="preserve"> </w:t>
      </w:r>
      <w:r w:rsidR="00FE2F90" w:rsidRPr="001D1A2B">
        <w:rPr>
          <w:rFonts w:ascii="Times New Roman" w:hAnsi="Times New Roman" w:cs="Times New Roman"/>
          <w:sz w:val="24"/>
          <w:szCs w:val="24"/>
        </w:rPr>
        <w:t xml:space="preserve">across the </w:t>
      </w:r>
      <w:r w:rsidR="00534629" w:rsidRPr="001D1A2B">
        <w:rPr>
          <w:rFonts w:ascii="Times New Roman" w:hAnsi="Times New Roman" w:cs="Times New Roman"/>
          <w:sz w:val="24"/>
          <w:szCs w:val="24"/>
        </w:rPr>
        <w:t>globe</w:t>
      </w:r>
      <w:r w:rsidR="00C90049" w:rsidRPr="001D1A2B">
        <w:rPr>
          <w:rFonts w:ascii="Times New Roman" w:hAnsi="Times New Roman" w:cs="Times New Roman"/>
          <w:sz w:val="24"/>
          <w:szCs w:val="24"/>
        </w:rPr>
        <w:t>.</w:t>
      </w:r>
      <w:r w:rsidR="007B7A4F" w:rsidRPr="001D1A2B">
        <w:rPr>
          <w:rFonts w:ascii="Times New Roman" w:hAnsi="Times New Roman" w:cs="Times New Roman"/>
          <w:sz w:val="24"/>
          <w:szCs w:val="24"/>
        </w:rPr>
        <w:t xml:space="preserve"> </w:t>
      </w:r>
      <w:r w:rsidR="003D0FE0" w:rsidRPr="001D1A2B">
        <w:rPr>
          <w:rFonts w:ascii="Times New Roman" w:hAnsi="Times New Roman" w:cs="Times New Roman"/>
          <w:sz w:val="24"/>
          <w:szCs w:val="24"/>
        </w:rPr>
        <w:t>Th</w:t>
      </w:r>
      <w:r w:rsidR="00981C08" w:rsidRPr="001D1A2B">
        <w:rPr>
          <w:rFonts w:ascii="Times New Roman" w:hAnsi="Times New Roman" w:cs="Times New Roman"/>
          <w:sz w:val="24"/>
          <w:szCs w:val="24"/>
        </w:rPr>
        <w:t xml:space="preserve">e creation of this </w:t>
      </w:r>
      <w:r w:rsidR="008B7100" w:rsidRPr="001D1A2B">
        <w:rPr>
          <w:rFonts w:ascii="Times New Roman" w:hAnsi="Times New Roman" w:cs="Times New Roman"/>
          <w:sz w:val="24"/>
          <w:szCs w:val="24"/>
        </w:rPr>
        <w:t>treaty</w:t>
      </w:r>
      <w:r w:rsidR="00981C08" w:rsidRPr="001D1A2B">
        <w:rPr>
          <w:rFonts w:ascii="Times New Roman" w:hAnsi="Times New Roman" w:cs="Times New Roman"/>
          <w:sz w:val="24"/>
          <w:szCs w:val="24"/>
        </w:rPr>
        <w:t xml:space="preserve"> was a </w:t>
      </w:r>
      <w:r w:rsidR="00493270" w:rsidRPr="001D1A2B">
        <w:rPr>
          <w:rFonts w:ascii="Times New Roman" w:hAnsi="Times New Roman" w:cs="Times New Roman"/>
          <w:sz w:val="24"/>
          <w:szCs w:val="24"/>
        </w:rPr>
        <w:t>major advance</w:t>
      </w:r>
      <w:r w:rsidR="000003A0" w:rsidRPr="001D1A2B">
        <w:rPr>
          <w:rFonts w:ascii="Times New Roman" w:hAnsi="Times New Roman" w:cs="Times New Roman"/>
          <w:sz w:val="24"/>
          <w:szCs w:val="24"/>
        </w:rPr>
        <w:t xml:space="preserve"> </w:t>
      </w:r>
      <w:r w:rsidR="000E6F9E" w:rsidRPr="001D1A2B">
        <w:rPr>
          <w:rFonts w:ascii="Times New Roman" w:hAnsi="Times New Roman" w:cs="Times New Roman"/>
          <w:sz w:val="24"/>
          <w:szCs w:val="24"/>
        </w:rPr>
        <w:t xml:space="preserve">towards </w:t>
      </w:r>
      <w:r w:rsidR="00B8577C" w:rsidRPr="001D1A2B">
        <w:rPr>
          <w:rFonts w:ascii="Times New Roman" w:hAnsi="Times New Roman" w:cs="Times New Roman"/>
          <w:sz w:val="24"/>
          <w:szCs w:val="24"/>
        </w:rPr>
        <w:t>perceiving</w:t>
      </w:r>
      <w:r w:rsidR="006C11CB" w:rsidRPr="001D1A2B">
        <w:rPr>
          <w:rFonts w:ascii="Times New Roman" w:hAnsi="Times New Roman" w:cs="Times New Roman"/>
          <w:sz w:val="24"/>
          <w:szCs w:val="24"/>
        </w:rPr>
        <w:t xml:space="preserve"> </w:t>
      </w:r>
      <w:r w:rsidR="0074565F">
        <w:rPr>
          <w:rFonts w:ascii="Times New Roman" w:hAnsi="Times New Roman" w:cs="Times New Roman"/>
          <w:sz w:val="24"/>
          <w:szCs w:val="24"/>
        </w:rPr>
        <w:t xml:space="preserve">individuals with disabilities </w:t>
      </w:r>
      <w:r w:rsidR="002C7DD2" w:rsidRPr="001D1A2B">
        <w:rPr>
          <w:rFonts w:ascii="Times New Roman" w:hAnsi="Times New Roman" w:cs="Times New Roman"/>
          <w:sz w:val="24"/>
          <w:szCs w:val="24"/>
        </w:rPr>
        <w:t xml:space="preserve">as </w:t>
      </w:r>
      <w:r w:rsidR="008B2191" w:rsidRPr="001D1A2B">
        <w:rPr>
          <w:rFonts w:ascii="Times New Roman" w:hAnsi="Times New Roman" w:cs="Times New Roman"/>
          <w:sz w:val="24"/>
          <w:szCs w:val="24"/>
        </w:rPr>
        <w:t>people who are entitled to rights</w:t>
      </w:r>
      <w:r w:rsidR="000E6F9E" w:rsidRPr="001D1A2B">
        <w:rPr>
          <w:rFonts w:ascii="Times New Roman" w:hAnsi="Times New Roman" w:cs="Times New Roman"/>
          <w:sz w:val="24"/>
          <w:szCs w:val="24"/>
        </w:rPr>
        <w:t xml:space="preserve"> </w:t>
      </w:r>
      <w:r w:rsidR="00326B63" w:rsidRPr="001D1A2B">
        <w:rPr>
          <w:rFonts w:ascii="Times New Roman" w:hAnsi="Times New Roman" w:cs="Times New Roman"/>
          <w:sz w:val="24"/>
          <w:szCs w:val="24"/>
        </w:rPr>
        <w:t xml:space="preserve">and are </w:t>
      </w:r>
      <w:r w:rsidR="00EA08BB" w:rsidRPr="001D1A2B">
        <w:rPr>
          <w:rFonts w:ascii="Times New Roman" w:hAnsi="Times New Roman" w:cs="Times New Roman"/>
          <w:sz w:val="24"/>
          <w:szCs w:val="24"/>
        </w:rPr>
        <w:t xml:space="preserve">capable beings </w:t>
      </w:r>
      <w:r w:rsidR="00B27E49" w:rsidRPr="001D1A2B">
        <w:rPr>
          <w:rFonts w:ascii="Times New Roman" w:hAnsi="Times New Roman" w:cs="Times New Roman"/>
          <w:sz w:val="24"/>
          <w:szCs w:val="24"/>
        </w:rPr>
        <w:t xml:space="preserve">who can take well-informed decisions </w:t>
      </w:r>
      <w:r w:rsidR="000E6F9E" w:rsidRPr="001D1A2B">
        <w:rPr>
          <w:rFonts w:ascii="Times New Roman" w:hAnsi="Times New Roman" w:cs="Times New Roman"/>
          <w:sz w:val="24"/>
          <w:szCs w:val="24"/>
        </w:rPr>
        <w:t>rather than as items to be treated medically and be provided social protection and charity</w:t>
      </w:r>
      <w:r w:rsidR="001C6695">
        <w:rPr>
          <w:rFonts w:ascii="Times New Roman" w:hAnsi="Times New Roman" w:cs="Times New Roman"/>
          <w:sz w:val="24"/>
          <w:szCs w:val="24"/>
        </w:rPr>
        <w:t xml:space="preserve"> (UN CRPD, 2006).</w:t>
      </w:r>
      <w:r w:rsidR="008B2191" w:rsidRPr="001D1A2B">
        <w:rPr>
          <w:rFonts w:ascii="Times New Roman" w:hAnsi="Times New Roman" w:cs="Times New Roman"/>
          <w:sz w:val="24"/>
          <w:szCs w:val="24"/>
        </w:rPr>
        <w:t xml:space="preserve"> </w:t>
      </w:r>
      <w:r w:rsidR="004D73DD">
        <w:rPr>
          <w:rFonts w:ascii="Times New Roman" w:hAnsi="Times New Roman" w:cs="Times New Roman"/>
          <w:sz w:val="24"/>
          <w:szCs w:val="24"/>
        </w:rPr>
        <w:t xml:space="preserve">The </w:t>
      </w:r>
      <w:r w:rsidR="00231DD3" w:rsidRPr="001D1A2B">
        <w:rPr>
          <w:rFonts w:ascii="Times New Roman" w:hAnsi="Times New Roman" w:cs="Times New Roman"/>
          <w:sz w:val="24"/>
          <w:szCs w:val="24"/>
        </w:rPr>
        <w:t xml:space="preserve">CRPD </w:t>
      </w:r>
      <w:r w:rsidR="00F24BF9">
        <w:rPr>
          <w:rFonts w:ascii="Times New Roman" w:hAnsi="Times New Roman" w:cs="Times New Roman"/>
          <w:sz w:val="24"/>
          <w:szCs w:val="24"/>
        </w:rPr>
        <w:t xml:space="preserve">and its benefits </w:t>
      </w:r>
      <w:r w:rsidR="00675598">
        <w:rPr>
          <w:rFonts w:ascii="Times New Roman" w:hAnsi="Times New Roman" w:cs="Times New Roman"/>
          <w:sz w:val="24"/>
          <w:szCs w:val="24"/>
        </w:rPr>
        <w:t xml:space="preserve">(i.e., protection from </w:t>
      </w:r>
      <w:r w:rsidR="00050C3D">
        <w:rPr>
          <w:rFonts w:ascii="Times New Roman" w:hAnsi="Times New Roman" w:cs="Times New Roman"/>
          <w:sz w:val="24"/>
          <w:szCs w:val="24"/>
        </w:rPr>
        <w:t xml:space="preserve">discrimination) </w:t>
      </w:r>
      <w:r w:rsidR="00F24BF9">
        <w:rPr>
          <w:rFonts w:ascii="Times New Roman" w:hAnsi="Times New Roman" w:cs="Times New Roman"/>
          <w:sz w:val="24"/>
          <w:szCs w:val="24"/>
        </w:rPr>
        <w:t>applies to</w:t>
      </w:r>
      <w:r w:rsidR="00231DD3" w:rsidRPr="001D1A2B">
        <w:rPr>
          <w:rFonts w:ascii="Times New Roman" w:hAnsi="Times New Roman" w:cs="Times New Roman"/>
          <w:sz w:val="24"/>
          <w:szCs w:val="24"/>
        </w:rPr>
        <w:t xml:space="preserve"> all types of </w:t>
      </w:r>
      <w:r w:rsidR="0056678B">
        <w:rPr>
          <w:rFonts w:ascii="Times New Roman" w:hAnsi="Times New Roman" w:cs="Times New Roman"/>
          <w:sz w:val="24"/>
          <w:szCs w:val="24"/>
        </w:rPr>
        <w:t>individuals with disabilities</w:t>
      </w:r>
      <w:r w:rsidR="00231DD3" w:rsidRPr="001D1A2B">
        <w:rPr>
          <w:rFonts w:ascii="Times New Roman" w:hAnsi="Times New Roman" w:cs="Times New Roman"/>
          <w:sz w:val="24"/>
          <w:szCs w:val="24"/>
        </w:rPr>
        <w:t>, like those with physical, mental, sensory, and intellectual impairments (U</w:t>
      </w:r>
      <w:r w:rsidR="008B0168">
        <w:rPr>
          <w:rFonts w:ascii="Times New Roman" w:hAnsi="Times New Roman" w:cs="Times New Roman"/>
          <w:sz w:val="24"/>
          <w:szCs w:val="24"/>
        </w:rPr>
        <w:t>N CRPD</w:t>
      </w:r>
      <w:r w:rsidR="00231DD3" w:rsidRPr="001D1A2B">
        <w:rPr>
          <w:rFonts w:ascii="Times New Roman" w:hAnsi="Times New Roman" w:cs="Times New Roman"/>
          <w:sz w:val="24"/>
          <w:szCs w:val="24"/>
        </w:rPr>
        <w:t xml:space="preserve">, 2006). </w:t>
      </w:r>
      <w:r w:rsidR="006B0EA9" w:rsidRPr="001D1A2B">
        <w:rPr>
          <w:rFonts w:ascii="Times New Roman" w:hAnsi="Times New Roman" w:cs="Times New Roman"/>
          <w:sz w:val="24"/>
          <w:szCs w:val="24"/>
        </w:rPr>
        <w:t>Over 100</w:t>
      </w:r>
      <w:r w:rsidR="0095021A" w:rsidRPr="001D1A2B">
        <w:rPr>
          <w:rFonts w:ascii="Times New Roman" w:hAnsi="Times New Roman" w:cs="Times New Roman"/>
          <w:sz w:val="24"/>
          <w:szCs w:val="24"/>
        </w:rPr>
        <w:t xml:space="preserve"> countries </w:t>
      </w:r>
      <w:r w:rsidR="006B0EA9" w:rsidRPr="001D1A2B">
        <w:rPr>
          <w:rFonts w:ascii="Times New Roman" w:hAnsi="Times New Roman" w:cs="Times New Roman"/>
          <w:sz w:val="24"/>
          <w:szCs w:val="24"/>
        </w:rPr>
        <w:t>have come</w:t>
      </w:r>
      <w:r w:rsidR="0095021A" w:rsidRPr="001D1A2B">
        <w:rPr>
          <w:rFonts w:ascii="Times New Roman" w:hAnsi="Times New Roman" w:cs="Times New Roman"/>
          <w:sz w:val="24"/>
          <w:szCs w:val="24"/>
        </w:rPr>
        <w:t xml:space="preserve"> together to recognize and endorse this convention</w:t>
      </w:r>
      <w:r w:rsidR="001E583E" w:rsidRPr="001D1A2B">
        <w:rPr>
          <w:rFonts w:ascii="Times New Roman" w:hAnsi="Times New Roman" w:cs="Times New Roman"/>
          <w:sz w:val="24"/>
          <w:szCs w:val="24"/>
        </w:rPr>
        <w:t xml:space="preserve">, such as Canada, </w:t>
      </w:r>
      <w:r w:rsidR="00875150" w:rsidRPr="001D1A2B">
        <w:rPr>
          <w:rFonts w:ascii="Times New Roman" w:hAnsi="Times New Roman" w:cs="Times New Roman"/>
          <w:sz w:val="24"/>
          <w:szCs w:val="24"/>
        </w:rPr>
        <w:t>India, and even Chad</w:t>
      </w:r>
      <w:r w:rsidR="00870AF6" w:rsidRPr="001D1A2B">
        <w:rPr>
          <w:rFonts w:ascii="Times New Roman" w:hAnsi="Times New Roman" w:cs="Times New Roman"/>
          <w:sz w:val="24"/>
          <w:szCs w:val="24"/>
        </w:rPr>
        <w:t>.</w:t>
      </w:r>
    </w:p>
    <w:p w14:paraId="286542F5" w14:textId="1D4AB564" w:rsidR="00B55F72" w:rsidRPr="001D1A2B" w:rsidRDefault="003C6FD1" w:rsidP="003C6FD1">
      <w:pPr>
        <w:spacing w:line="480" w:lineRule="auto"/>
        <w:ind w:firstLine="720"/>
        <w:rPr>
          <w:rFonts w:ascii="Times New Roman" w:hAnsi="Times New Roman" w:cs="Times New Roman"/>
          <w:sz w:val="24"/>
          <w:szCs w:val="24"/>
        </w:rPr>
      </w:pPr>
      <w:r w:rsidRPr="001D1A2B">
        <w:rPr>
          <w:rFonts w:ascii="Times New Roman" w:hAnsi="Times New Roman" w:cs="Times New Roman"/>
          <w:sz w:val="24"/>
          <w:szCs w:val="24"/>
        </w:rPr>
        <w:t>The</w:t>
      </w:r>
      <w:r w:rsidR="00484627" w:rsidRPr="001D1A2B">
        <w:rPr>
          <w:rFonts w:ascii="Times New Roman" w:hAnsi="Times New Roman" w:cs="Times New Roman"/>
          <w:sz w:val="24"/>
          <w:szCs w:val="24"/>
        </w:rPr>
        <w:t xml:space="preserve"> </w:t>
      </w:r>
      <w:r w:rsidR="0040719C" w:rsidRPr="001D1A2B">
        <w:rPr>
          <w:rFonts w:ascii="Times New Roman" w:hAnsi="Times New Roman" w:cs="Times New Roman"/>
          <w:sz w:val="24"/>
          <w:szCs w:val="24"/>
        </w:rPr>
        <w:t xml:space="preserve">Convention on the Rights of Persons with Disabilities (CRPD) </w:t>
      </w:r>
      <w:r w:rsidR="00484627" w:rsidRPr="001D1A2B">
        <w:rPr>
          <w:rFonts w:ascii="Times New Roman" w:hAnsi="Times New Roman" w:cs="Times New Roman"/>
          <w:sz w:val="24"/>
          <w:szCs w:val="24"/>
        </w:rPr>
        <w:t xml:space="preserve">has </w:t>
      </w:r>
      <w:r w:rsidR="00E5439B" w:rsidRPr="001D1A2B">
        <w:rPr>
          <w:rFonts w:ascii="Times New Roman" w:hAnsi="Times New Roman" w:cs="Times New Roman"/>
          <w:sz w:val="24"/>
          <w:szCs w:val="24"/>
        </w:rPr>
        <w:t xml:space="preserve">five levels of </w:t>
      </w:r>
      <w:r w:rsidR="00C5778D" w:rsidRPr="001D1A2B">
        <w:rPr>
          <w:rFonts w:ascii="Times New Roman" w:hAnsi="Times New Roman" w:cs="Times New Roman"/>
          <w:sz w:val="24"/>
          <w:szCs w:val="24"/>
        </w:rPr>
        <w:t xml:space="preserve">commitment </w:t>
      </w:r>
      <w:r w:rsidR="00B87C21" w:rsidRPr="001D1A2B">
        <w:rPr>
          <w:rFonts w:ascii="Times New Roman" w:hAnsi="Times New Roman" w:cs="Times New Roman"/>
          <w:sz w:val="24"/>
          <w:szCs w:val="24"/>
        </w:rPr>
        <w:t xml:space="preserve">that </w:t>
      </w:r>
      <w:r w:rsidR="00BD5831" w:rsidRPr="001D1A2B">
        <w:rPr>
          <w:rFonts w:ascii="Times New Roman" w:hAnsi="Times New Roman" w:cs="Times New Roman"/>
          <w:sz w:val="24"/>
          <w:szCs w:val="24"/>
        </w:rPr>
        <w:t xml:space="preserve">countries </w:t>
      </w:r>
      <w:r w:rsidR="00C032EA" w:rsidRPr="001D1A2B">
        <w:rPr>
          <w:rFonts w:ascii="Times New Roman" w:hAnsi="Times New Roman" w:cs="Times New Roman"/>
          <w:sz w:val="24"/>
          <w:szCs w:val="24"/>
        </w:rPr>
        <w:t xml:space="preserve">can </w:t>
      </w:r>
      <w:r w:rsidR="00435A19" w:rsidRPr="001D1A2B">
        <w:rPr>
          <w:rFonts w:ascii="Times New Roman" w:hAnsi="Times New Roman" w:cs="Times New Roman"/>
          <w:sz w:val="24"/>
          <w:szCs w:val="24"/>
        </w:rPr>
        <w:t xml:space="preserve">choose </w:t>
      </w:r>
      <w:r w:rsidR="001D6930" w:rsidRPr="001D1A2B">
        <w:rPr>
          <w:rFonts w:ascii="Times New Roman" w:hAnsi="Times New Roman" w:cs="Times New Roman"/>
          <w:sz w:val="24"/>
          <w:szCs w:val="24"/>
        </w:rPr>
        <w:t>between</w:t>
      </w:r>
      <w:r w:rsidR="00C032EA" w:rsidRPr="001D1A2B">
        <w:rPr>
          <w:rFonts w:ascii="Times New Roman" w:hAnsi="Times New Roman" w:cs="Times New Roman"/>
          <w:sz w:val="24"/>
          <w:szCs w:val="24"/>
        </w:rPr>
        <w:t xml:space="preserve">. </w:t>
      </w:r>
      <w:r w:rsidR="004C5C29" w:rsidRPr="001D1A2B">
        <w:rPr>
          <w:rFonts w:ascii="Times New Roman" w:hAnsi="Times New Roman" w:cs="Times New Roman"/>
          <w:sz w:val="24"/>
          <w:szCs w:val="24"/>
        </w:rPr>
        <w:t xml:space="preserve">The lowest level </w:t>
      </w:r>
      <w:r w:rsidR="00BD5831" w:rsidRPr="001D1A2B">
        <w:rPr>
          <w:rFonts w:ascii="Times New Roman" w:hAnsi="Times New Roman" w:cs="Times New Roman"/>
          <w:sz w:val="24"/>
          <w:szCs w:val="24"/>
        </w:rPr>
        <w:t>is</w:t>
      </w:r>
      <w:r w:rsidR="001D19A0" w:rsidRPr="001D1A2B">
        <w:rPr>
          <w:rFonts w:ascii="Times New Roman" w:hAnsi="Times New Roman" w:cs="Times New Roman"/>
          <w:sz w:val="24"/>
          <w:szCs w:val="24"/>
        </w:rPr>
        <w:t xml:space="preserve"> </w:t>
      </w:r>
      <w:r w:rsidR="00A22CAD" w:rsidRPr="001D1A2B">
        <w:rPr>
          <w:rFonts w:ascii="Times New Roman" w:hAnsi="Times New Roman" w:cs="Times New Roman"/>
          <w:sz w:val="24"/>
          <w:szCs w:val="24"/>
        </w:rPr>
        <w:t>not signed</w:t>
      </w:r>
      <w:r w:rsidR="0040719C" w:rsidRPr="001D1A2B">
        <w:rPr>
          <w:rFonts w:ascii="Times New Roman" w:hAnsi="Times New Roman" w:cs="Times New Roman"/>
          <w:sz w:val="24"/>
          <w:szCs w:val="24"/>
        </w:rPr>
        <w:t xml:space="preserve">, </w:t>
      </w:r>
      <w:r w:rsidR="00613EC0" w:rsidRPr="001D1A2B">
        <w:rPr>
          <w:rFonts w:ascii="Times New Roman" w:hAnsi="Times New Roman" w:cs="Times New Roman"/>
          <w:sz w:val="24"/>
          <w:szCs w:val="24"/>
        </w:rPr>
        <w:t xml:space="preserve">which can be </w:t>
      </w:r>
      <w:r w:rsidR="00613EC0" w:rsidRPr="001D1A2B">
        <w:rPr>
          <w:rFonts w:ascii="Times New Roman" w:hAnsi="Times New Roman" w:cs="Times New Roman"/>
          <w:sz w:val="24"/>
          <w:szCs w:val="24"/>
        </w:rPr>
        <w:lastRenderedPageBreak/>
        <w:t>inferred to mean that</w:t>
      </w:r>
      <w:r w:rsidR="0040719C" w:rsidRPr="001D1A2B">
        <w:rPr>
          <w:rFonts w:ascii="Times New Roman" w:hAnsi="Times New Roman" w:cs="Times New Roman"/>
          <w:sz w:val="24"/>
          <w:szCs w:val="24"/>
        </w:rPr>
        <w:t xml:space="preserve"> the country does not </w:t>
      </w:r>
      <w:r w:rsidR="006A1C8E" w:rsidRPr="001D1A2B">
        <w:rPr>
          <w:rFonts w:ascii="Times New Roman" w:hAnsi="Times New Roman" w:cs="Times New Roman"/>
          <w:sz w:val="24"/>
          <w:szCs w:val="24"/>
        </w:rPr>
        <w:t>endorse</w:t>
      </w:r>
      <w:r w:rsidR="001D6930" w:rsidRPr="001D1A2B">
        <w:rPr>
          <w:rFonts w:ascii="Times New Roman" w:hAnsi="Times New Roman" w:cs="Times New Roman"/>
          <w:sz w:val="24"/>
          <w:szCs w:val="24"/>
        </w:rPr>
        <w:t xml:space="preserve"> or</w:t>
      </w:r>
      <w:r w:rsidR="00171A4A" w:rsidRPr="001D1A2B">
        <w:rPr>
          <w:rFonts w:ascii="Times New Roman" w:hAnsi="Times New Roman" w:cs="Times New Roman"/>
          <w:sz w:val="24"/>
          <w:szCs w:val="24"/>
        </w:rPr>
        <w:t xml:space="preserve"> </w:t>
      </w:r>
      <w:r w:rsidR="001D6930" w:rsidRPr="001D1A2B">
        <w:rPr>
          <w:rFonts w:ascii="Times New Roman" w:hAnsi="Times New Roman" w:cs="Times New Roman"/>
          <w:sz w:val="24"/>
          <w:szCs w:val="24"/>
        </w:rPr>
        <w:t>commit to</w:t>
      </w:r>
      <w:r w:rsidR="007A77B2" w:rsidRPr="001D1A2B">
        <w:rPr>
          <w:rFonts w:ascii="Times New Roman" w:hAnsi="Times New Roman" w:cs="Times New Roman"/>
          <w:sz w:val="24"/>
          <w:szCs w:val="24"/>
        </w:rPr>
        <w:t xml:space="preserve"> the </w:t>
      </w:r>
      <w:r w:rsidR="0033105F" w:rsidRPr="001D1A2B">
        <w:rPr>
          <w:rFonts w:ascii="Times New Roman" w:hAnsi="Times New Roman" w:cs="Times New Roman"/>
          <w:sz w:val="24"/>
          <w:szCs w:val="24"/>
        </w:rPr>
        <w:t xml:space="preserve">CRPD and </w:t>
      </w:r>
      <w:r w:rsidR="00EC2750" w:rsidRPr="001D1A2B">
        <w:rPr>
          <w:rFonts w:ascii="Times New Roman" w:hAnsi="Times New Roman" w:cs="Times New Roman"/>
          <w:sz w:val="24"/>
          <w:szCs w:val="24"/>
        </w:rPr>
        <w:t xml:space="preserve">will not </w:t>
      </w:r>
      <w:r w:rsidR="006A1C8E" w:rsidRPr="001D1A2B">
        <w:rPr>
          <w:rFonts w:ascii="Times New Roman" w:hAnsi="Times New Roman" w:cs="Times New Roman"/>
          <w:sz w:val="24"/>
          <w:szCs w:val="24"/>
        </w:rPr>
        <w:t xml:space="preserve">implement </w:t>
      </w:r>
      <w:r w:rsidR="00171A4A" w:rsidRPr="001D1A2B">
        <w:rPr>
          <w:rFonts w:ascii="Times New Roman" w:hAnsi="Times New Roman" w:cs="Times New Roman"/>
          <w:sz w:val="24"/>
          <w:szCs w:val="24"/>
        </w:rPr>
        <w:t>legislation</w:t>
      </w:r>
      <w:r w:rsidR="006A1C8E" w:rsidRPr="001D1A2B">
        <w:rPr>
          <w:rFonts w:ascii="Times New Roman" w:hAnsi="Times New Roman" w:cs="Times New Roman"/>
          <w:sz w:val="24"/>
          <w:szCs w:val="24"/>
        </w:rPr>
        <w:t xml:space="preserve"> that will </w:t>
      </w:r>
      <w:r w:rsidR="00236AFB" w:rsidRPr="001D1A2B">
        <w:rPr>
          <w:rFonts w:ascii="Times New Roman" w:hAnsi="Times New Roman" w:cs="Times New Roman"/>
          <w:sz w:val="24"/>
          <w:szCs w:val="24"/>
        </w:rPr>
        <w:t xml:space="preserve">ensure the human rights of their </w:t>
      </w:r>
      <w:r w:rsidR="004F480F">
        <w:rPr>
          <w:rFonts w:ascii="Times New Roman" w:hAnsi="Times New Roman" w:cs="Times New Roman"/>
          <w:sz w:val="24"/>
          <w:szCs w:val="24"/>
        </w:rPr>
        <w:t>c</w:t>
      </w:r>
      <w:r w:rsidR="00236AFB" w:rsidRPr="001D1A2B">
        <w:rPr>
          <w:rFonts w:ascii="Times New Roman" w:hAnsi="Times New Roman" w:cs="Times New Roman"/>
          <w:sz w:val="24"/>
          <w:szCs w:val="24"/>
        </w:rPr>
        <w:t>itizens</w:t>
      </w:r>
      <w:r w:rsidR="004F480F">
        <w:rPr>
          <w:rFonts w:ascii="Times New Roman" w:hAnsi="Times New Roman" w:cs="Times New Roman"/>
          <w:sz w:val="24"/>
          <w:szCs w:val="24"/>
        </w:rPr>
        <w:t xml:space="preserve"> with disabilities</w:t>
      </w:r>
      <w:r w:rsidR="00236AFB" w:rsidRPr="001D1A2B">
        <w:rPr>
          <w:rFonts w:ascii="Times New Roman" w:hAnsi="Times New Roman" w:cs="Times New Roman"/>
          <w:sz w:val="24"/>
          <w:szCs w:val="24"/>
        </w:rPr>
        <w:t xml:space="preserve"> are </w:t>
      </w:r>
      <w:r w:rsidR="00EA546D" w:rsidRPr="001D1A2B">
        <w:rPr>
          <w:rFonts w:ascii="Times New Roman" w:hAnsi="Times New Roman" w:cs="Times New Roman"/>
          <w:sz w:val="24"/>
          <w:szCs w:val="24"/>
        </w:rPr>
        <w:t xml:space="preserve">protected </w:t>
      </w:r>
      <w:r w:rsidR="004D0822" w:rsidRPr="001D1A2B">
        <w:rPr>
          <w:rFonts w:ascii="Times New Roman" w:hAnsi="Times New Roman" w:cs="Times New Roman"/>
          <w:sz w:val="24"/>
          <w:szCs w:val="24"/>
        </w:rPr>
        <w:t>and resp</w:t>
      </w:r>
      <w:r w:rsidR="003F2044" w:rsidRPr="001D1A2B">
        <w:rPr>
          <w:rFonts w:ascii="Times New Roman" w:hAnsi="Times New Roman" w:cs="Times New Roman"/>
          <w:sz w:val="24"/>
          <w:szCs w:val="24"/>
        </w:rPr>
        <w:t xml:space="preserve">ected, </w:t>
      </w:r>
      <w:r w:rsidR="004D0822" w:rsidRPr="001D1A2B">
        <w:rPr>
          <w:rFonts w:ascii="Times New Roman" w:hAnsi="Times New Roman" w:cs="Times New Roman"/>
          <w:sz w:val="24"/>
          <w:szCs w:val="24"/>
        </w:rPr>
        <w:t xml:space="preserve">and that they </w:t>
      </w:r>
      <w:r w:rsidR="00F2165B" w:rsidRPr="001D1A2B">
        <w:rPr>
          <w:rFonts w:ascii="Times New Roman" w:hAnsi="Times New Roman" w:cs="Times New Roman"/>
          <w:sz w:val="24"/>
          <w:szCs w:val="24"/>
        </w:rPr>
        <w:t>can</w:t>
      </w:r>
      <w:r w:rsidR="004D0822" w:rsidRPr="001D1A2B">
        <w:rPr>
          <w:rFonts w:ascii="Times New Roman" w:hAnsi="Times New Roman" w:cs="Times New Roman"/>
          <w:sz w:val="24"/>
          <w:szCs w:val="24"/>
        </w:rPr>
        <w:t xml:space="preserve"> </w:t>
      </w:r>
      <w:r w:rsidR="00CE3103" w:rsidRPr="001D1A2B">
        <w:rPr>
          <w:rFonts w:ascii="Times New Roman" w:hAnsi="Times New Roman" w:cs="Times New Roman"/>
          <w:sz w:val="24"/>
          <w:szCs w:val="24"/>
        </w:rPr>
        <w:t>participate</w:t>
      </w:r>
      <w:r w:rsidR="003F2044" w:rsidRPr="001D1A2B">
        <w:rPr>
          <w:rFonts w:ascii="Times New Roman" w:hAnsi="Times New Roman" w:cs="Times New Roman"/>
          <w:sz w:val="24"/>
          <w:szCs w:val="24"/>
        </w:rPr>
        <w:t xml:space="preserve"> in the different domains </w:t>
      </w:r>
      <w:r w:rsidR="00A33875" w:rsidRPr="001D1A2B">
        <w:rPr>
          <w:rFonts w:ascii="Times New Roman" w:hAnsi="Times New Roman" w:cs="Times New Roman"/>
          <w:sz w:val="24"/>
          <w:szCs w:val="24"/>
        </w:rPr>
        <w:t xml:space="preserve">of </w:t>
      </w:r>
      <w:r w:rsidR="003F2044" w:rsidRPr="001D1A2B">
        <w:rPr>
          <w:rFonts w:ascii="Times New Roman" w:hAnsi="Times New Roman" w:cs="Times New Roman"/>
          <w:sz w:val="24"/>
          <w:szCs w:val="24"/>
        </w:rPr>
        <w:t>society</w:t>
      </w:r>
      <w:r w:rsidR="00625D7E" w:rsidRPr="001D1A2B">
        <w:rPr>
          <w:rFonts w:ascii="Times New Roman" w:hAnsi="Times New Roman" w:cs="Times New Roman"/>
          <w:sz w:val="24"/>
          <w:szCs w:val="24"/>
        </w:rPr>
        <w:t xml:space="preserve"> just as able-bodied citizens</w:t>
      </w:r>
      <w:r w:rsidR="00A33875" w:rsidRPr="001D1A2B">
        <w:rPr>
          <w:rFonts w:ascii="Times New Roman" w:hAnsi="Times New Roman" w:cs="Times New Roman"/>
          <w:sz w:val="24"/>
          <w:szCs w:val="24"/>
        </w:rPr>
        <w:t xml:space="preserve">. Countries </w:t>
      </w:r>
      <w:r w:rsidR="00EE417A" w:rsidRPr="001D1A2B">
        <w:rPr>
          <w:rFonts w:ascii="Times New Roman" w:hAnsi="Times New Roman" w:cs="Times New Roman"/>
          <w:sz w:val="24"/>
          <w:szCs w:val="24"/>
        </w:rPr>
        <w:t>at this lev</w:t>
      </w:r>
      <w:r w:rsidR="005B6129" w:rsidRPr="001D1A2B">
        <w:rPr>
          <w:rFonts w:ascii="Times New Roman" w:hAnsi="Times New Roman" w:cs="Times New Roman"/>
          <w:sz w:val="24"/>
          <w:szCs w:val="24"/>
        </w:rPr>
        <w:t>el can be labelled as inaccessible</w:t>
      </w:r>
      <w:r w:rsidR="00B472DA" w:rsidRPr="001D1A2B">
        <w:rPr>
          <w:rFonts w:ascii="Times New Roman" w:hAnsi="Times New Roman" w:cs="Times New Roman"/>
          <w:sz w:val="24"/>
          <w:szCs w:val="24"/>
        </w:rPr>
        <w:t xml:space="preserve">, which as mentioned before are countries that </w:t>
      </w:r>
      <w:r w:rsidR="00122D9C">
        <w:rPr>
          <w:rFonts w:ascii="Times New Roman" w:hAnsi="Times New Roman" w:cs="Times New Roman"/>
          <w:sz w:val="24"/>
          <w:szCs w:val="24"/>
        </w:rPr>
        <w:t>have</w:t>
      </w:r>
      <w:r w:rsidR="00B472DA" w:rsidRPr="001D1A2B">
        <w:rPr>
          <w:rFonts w:ascii="Times New Roman" w:hAnsi="Times New Roman" w:cs="Times New Roman"/>
          <w:sz w:val="24"/>
          <w:szCs w:val="24"/>
        </w:rPr>
        <w:t xml:space="preserve"> barriers that </w:t>
      </w:r>
      <w:r w:rsidR="00B5604A" w:rsidRPr="001D1A2B">
        <w:rPr>
          <w:rFonts w:ascii="Times New Roman" w:hAnsi="Times New Roman" w:cs="Times New Roman"/>
          <w:sz w:val="24"/>
          <w:szCs w:val="24"/>
        </w:rPr>
        <w:t xml:space="preserve">unjustly </w:t>
      </w:r>
      <w:r w:rsidR="00B472DA" w:rsidRPr="001D1A2B">
        <w:rPr>
          <w:rFonts w:ascii="Times New Roman" w:hAnsi="Times New Roman" w:cs="Times New Roman"/>
          <w:sz w:val="24"/>
          <w:szCs w:val="24"/>
        </w:rPr>
        <w:t xml:space="preserve">restrict their </w:t>
      </w:r>
      <w:r w:rsidR="004F480F">
        <w:rPr>
          <w:rFonts w:ascii="Times New Roman" w:hAnsi="Times New Roman" w:cs="Times New Roman"/>
          <w:sz w:val="24"/>
          <w:szCs w:val="24"/>
        </w:rPr>
        <w:t>c</w:t>
      </w:r>
      <w:r w:rsidR="004F480F" w:rsidRPr="001D1A2B">
        <w:rPr>
          <w:rFonts w:ascii="Times New Roman" w:hAnsi="Times New Roman" w:cs="Times New Roman"/>
          <w:sz w:val="24"/>
          <w:szCs w:val="24"/>
        </w:rPr>
        <w:t>itizens</w:t>
      </w:r>
      <w:r w:rsidR="004F480F">
        <w:rPr>
          <w:rFonts w:ascii="Times New Roman" w:hAnsi="Times New Roman" w:cs="Times New Roman"/>
          <w:sz w:val="24"/>
          <w:szCs w:val="24"/>
        </w:rPr>
        <w:t xml:space="preserve"> with disabilities</w:t>
      </w:r>
      <w:r w:rsidR="004F480F" w:rsidRPr="001D1A2B">
        <w:rPr>
          <w:rFonts w:ascii="Times New Roman" w:hAnsi="Times New Roman" w:cs="Times New Roman"/>
          <w:sz w:val="24"/>
          <w:szCs w:val="24"/>
        </w:rPr>
        <w:t xml:space="preserve"> </w:t>
      </w:r>
      <w:r w:rsidR="00B472DA" w:rsidRPr="001D1A2B">
        <w:rPr>
          <w:rFonts w:ascii="Times New Roman" w:hAnsi="Times New Roman" w:cs="Times New Roman"/>
          <w:sz w:val="24"/>
          <w:szCs w:val="24"/>
        </w:rPr>
        <w:t>from effectively partaking in and contributing to society (World Health Organization, n.d.).</w:t>
      </w:r>
      <w:r w:rsidR="00A0166E" w:rsidRPr="001D1A2B">
        <w:rPr>
          <w:rFonts w:ascii="Times New Roman" w:hAnsi="Times New Roman" w:cs="Times New Roman"/>
          <w:sz w:val="24"/>
          <w:szCs w:val="24"/>
        </w:rPr>
        <w:t xml:space="preserve"> </w:t>
      </w:r>
      <w:r w:rsidR="000470E3" w:rsidRPr="001D1A2B">
        <w:rPr>
          <w:rFonts w:ascii="Times New Roman" w:hAnsi="Times New Roman" w:cs="Times New Roman"/>
          <w:sz w:val="24"/>
          <w:szCs w:val="24"/>
        </w:rPr>
        <w:t xml:space="preserve">The </w:t>
      </w:r>
      <w:r w:rsidR="00614695" w:rsidRPr="001D1A2B">
        <w:rPr>
          <w:rFonts w:ascii="Times New Roman" w:hAnsi="Times New Roman" w:cs="Times New Roman"/>
          <w:sz w:val="24"/>
          <w:szCs w:val="24"/>
        </w:rPr>
        <w:t xml:space="preserve">next </w:t>
      </w:r>
      <w:r w:rsidR="0066346B" w:rsidRPr="001D1A2B">
        <w:rPr>
          <w:rFonts w:ascii="Times New Roman" w:hAnsi="Times New Roman" w:cs="Times New Roman"/>
          <w:sz w:val="24"/>
          <w:szCs w:val="24"/>
        </w:rPr>
        <w:t xml:space="preserve">two </w:t>
      </w:r>
      <w:r w:rsidR="00614695" w:rsidRPr="001D1A2B">
        <w:rPr>
          <w:rFonts w:ascii="Times New Roman" w:hAnsi="Times New Roman" w:cs="Times New Roman"/>
          <w:sz w:val="24"/>
          <w:szCs w:val="24"/>
        </w:rPr>
        <w:t>level</w:t>
      </w:r>
      <w:r w:rsidR="0066346B" w:rsidRPr="001D1A2B">
        <w:rPr>
          <w:rFonts w:ascii="Times New Roman" w:hAnsi="Times New Roman" w:cs="Times New Roman"/>
          <w:sz w:val="24"/>
          <w:szCs w:val="24"/>
        </w:rPr>
        <w:t>s</w:t>
      </w:r>
      <w:r w:rsidR="00614695" w:rsidRPr="001D1A2B">
        <w:rPr>
          <w:rFonts w:ascii="Times New Roman" w:hAnsi="Times New Roman" w:cs="Times New Roman"/>
          <w:sz w:val="24"/>
          <w:szCs w:val="24"/>
        </w:rPr>
        <w:t xml:space="preserve"> </w:t>
      </w:r>
      <w:r w:rsidR="00707940" w:rsidRPr="001D1A2B">
        <w:rPr>
          <w:rFonts w:ascii="Times New Roman" w:hAnsi="Times New Roman" w:cs="Times New Roman"/>
          <w:sz w:val="24"/>
          <w:szCs w:val="24"/>
        </w:rPr>
        <w:t xml:space="preserve">of commitment </w:t>
      </w:r>
      <w:r w:rsidR="008B655B" w:rsidRPr="001D1A2B">
        <w:rPr>
          <w:rFonts w:ascii="Times New Roman" w:hAnsi="Times New Roman" w:cs="Times New Roman"/>
          <w:sz w:val="24"/>
          <w:szCs w:val="24"/>
        </w:rPr>
        <w:t>are both concerned with</w:t>
      </w:r>
      <w:r w:rsidR="00417B2C" w:rsidRPr="001D1A2B">
        <w:rPr>
          <w:rFonts w:ascii="Times New Roman" w:hAnsi="Times New Roman" w:cs="Times New Roman"/>
          <w:sz w:val="24"/>
          <w:szCs w:val="24"/>
        </w:rPr>
        <w:t xml:space="preserve"> </w:t>
      </w:r>
      <w:r w:rsidR="002E5C8F" w:rsidRPr="001D1A2B">
        <w:rPr>
          <w:rFonts w:ascii="Times New Roman" w:hAnsi="Times New Roman" w:cs="Times New Roman"/>
          <w:sz w:val="24"/>
          <w:szCs w:val="24"/>
        </w:rPr>
        <w:t xml:space="preserve">the </w:t>
      </w:r>
      <w:r w:rsidR="00417B2C" w:rsidRPr="001D1A2B">
        <w:rPr>
          <w:rFonts w:ascii="Times New Roman" w:hAnsi="Times New Roman" w:cs="Times New Roman"/>
          <w:sz w:val="24"/>
          <w:szCs w:val="24"/>
        </w:rPr>
        <w:t>act of</w:t>
      </w:r>
      <w:r w:rsidR="005466F0" w:rsidRPr="001D1A2B">
        <w:rPr>
          <w:rFonts w:ascii="Times New Roman" w:hAnsi="Times New Roman" w:cs="Times New Roman"/>
          <w:sz w:val="24"/>
          <w:szCs w:val="24"/>
        </w:rPr>
        <w:t xml:space="preserve"> solely signing: signing the convention </w:t>
      </w:r>
      <w:r w:rsidR="00417B2C" w:rsidRPr="001D1A2B">
        <w:rPr>
          <w:rFonts w:ascii="Times New Roman" w:hAnsi="Times New Roman" w:cs="Times New Roman"/>
          <w:sz w:val="24"/>
          <w:szCs w:val="24"/>
        </w:rPr>
        <w:t xml:space="preserve">and signing the convention plus the optional protocol. Signing </w:t>
      </w:r>
      <w:r w:rsidR="0018560A" w:rsidRPr="001D1A2B">
        <w:rPr>
          <w:rFonts w:ascii="Times New Roman" w:hAnsi="Times New Roman" w:cs="Times New Roman"/>
          <w:sz w:val="24"/>
          <w:szCs w:val="24"/>
        </w:rPr>
        <w:t xml:space="preserve">generally indicates that the country </w:t>
      </w:r>
      <w:r w:rsidR="005200B4" w:rsidRPr="001D1A2B">
        <w:rPr>
          <w:rFonts w:ascii="Times New Roman" w:hAnsi="Times New Roman" w:cs="Times New Roman"/>
          <w:sz w:val="24"/>
          <w:szCs w:val="24"/>
        </w:rPr>
        <w:t xml:space="preserve">endorses the </w:t>
      </w:r>
      <w:r w:rsidR="00B31265" w:rsidRPr="001D1A2B">
        <w:rPr>
          <w:rFonts w:ascii="Times New Roman" w:hAnsi="Times New Roman" w:cs="Times New Roman"/>
          <w:sz w:val="24"/>
          <w:szCs w:val="24"/>
        </w:rPr>
        <w:t>document (in this case, the CRPD)</w:t>
      </w:r>
      <w:r w:rsidR="005200B4" w:rsidRPr="001D1A2B">
        <w:rPr>
          <w:rFonts w:ascii="Times New Roman" w:hAnsi="Times New Roman" w:cs="Times New Roman"/>
          <w:sz w:val="24"/>
          <w:szCs w:val="24"/>
        </w:rPr>
        <w:t xml:space="preserve"> </w:t>
      </w:r>
      <w:r w:rsidR="00130AAB" w:rsidRPr="001D1A2B">
        <w:rPr>
          <w:rFonts w:ascii="Times New Roman" w:hAnsi="Times New Roman" w:cs="Times New Roman"/>
          <w:sz w:val="24"/>
          <w:szCs w:val="24"/>
        </w:rPr>
        <w:t xml:space="preserve">and </w:t>
      </w:r>
      <w:r w:rsidR="00476AD0" w:rsidRPr="001D1A2B">
        <w:rPr>
          <w:rFonts w:ascii="Times New Roman" w:hAnsi="Times New Roman" w:cs="Times New Roman"/>
          <w:sz w:val="24"/>
          <w:szCs w:val="24"/>
        </w:rPr>
        <w:t>are signalling their</w:t>
      </w:r>
      <w:r w:rsidR="005272DF" w:rsidRPr="001D1A2B">
        <w:rPr>
          <w:rFonts w:ascii="Times New Roman" w:hAnsi="Times New Roman" w:cs="Times New Roman"/>
          <w:sz w:val="24"/>
          <w:szCs w:val="24"/>
        </w:rPr>
        <w:t xml:space="preserve"> </w:t>
      </w:r>
      <w:r w:rsidR="00527DC2" w:rsidRPr="001D1A2B">
        <w:rPr>
          <w:rFonts w:ascii="Times New Roman" w:hAnsi="Times New Roman" w:cs="Times New Roman"/>
          <w:sz w:val="24"/>
          <w:szCs w:val="24"/>
        </w:rPr>
        <w:t>intent</w:t>
      </w:r>
      <w:r w:rsidR="00130AAB" w:rsidRPr="001D1A2B">
        <w:rPr>
          <w:rFonts w:ascii="Times New Roman" w:hAnsi="Times New Roman" w:cs="Times New Roman"/>
          <w:sz w:val="24"/>
          <w:szCs w:val="24"/>
        </w:rPr>
        <w:t xml:space="preserve"> to </w:t>
      </w:r>
      <w:r w:rsidR="003F1BA9" w:rsidRPr="001D1A2B">
        <w:rPr>
          <w:rFonts w:ascii="Times New Roman" w:hAnsi="Times New Roman" w:cs="Times New Roman"/>
          <w:sz w:val="24"/>
          <w:szCs w:val="24"/>
        </w:rPr>
        <w:t xml:space="preserve">commit and act in accordance </w:t>
      </w:r>
      <w:r w:rsidR="0098000D" w:rsidRPr="001D1A2B">
        <w:rPr>
          <w:rFonts w:ascii="Times New Roman" w:hAnsi="Times New Roman" w:cs="Times New Roman"/>
          <w:sz w:val="24"/>
          <w:szCs w:val="24"/>
        </w:rPr>
        <w:t>with</w:t>
      </w:r>
      <w:r w:rsidR="003F1BA9" w:rsidRPr="001D1A2B">
        <w:rPr>
          <w:rFonts w:ascii="Times New Roman" w:hAnsi="Times New Roman" w:cs="Times New Roman"/>
          <w:sz w:val="24"/>
          <w:szCs w:val="24"/>
        </w:rPr>
        <w:t xml:space="preserve"> it</w:t>
      </w:r>
      <w:r w:rsidR="00AB6F56" w:rsidRPr="001D1A2B">
        <w:rPr>
          <w:rFonts w:ascii="Times New Roman" w:hAnsi="Times New Roman" w:cs="Times New Roman"/>
          <w:sz w:val="24"/>
          <w:szCs w:val="24"/>
        </w:rPr>
        <w:t xml:space="preserve"> (</w:t>
      </w:r>
      <w:r w:rsidR="0098000D" w:rsidRPr="001D1A2B">
        <w:rPr>
          <w:rFonts w:ascii="Times New Roman" w:hAnsi="Times New Roman" w:cs="Times New Roman"/>
          <w:sz w:val="24"/>
          <w:szCs w:val="24"/>
        </w:rPr>
        <w:t>Zaken, 2013).</w:t>
      </w:r>
      <w:r w:rsidR="00694686" w:rsidRPr="001D1A2B">
        <w:rPr>
          <w:rFonts w:ascii="Times New Roman" w:hAnsi="Times New Roman" w:cs="Times New Roman"/>
          <w:sz w:val="24"/>
          <w:szCs w:val="24"/>
        </w:rPr>
        <w:t xml:space="preserve"> However, the mere </w:t>
      </w:r>
      <w:r w:rsidR="00757BBF" w:rsidRPr="001D1A2B">
        <w:rPr>
          <w:rFonts w:ascii="Times New Roman" w:hAnsi="Times New Roman" w:cs="Times New Roman"/>
          <w:sz w:val="24"/>
          <w:szCs w:val="24"/>
        </w:rPr>
        <w:t xml:space="preserve">signalling of intent </w:t>
      </w:r>
      <w:r w:rsidR="00267A89" w:rsidRPr="001D1A2B">
        <w:rPr>
          <w:rFonts w:ascii="Times New Roman" w:hAnsi="Times New Roman" w:cs="Times New Roman"/>
          <w:sz w:val="24"/>
          <w:szCs w:val="24"/>
        </w:rPr>
        <w:t xml:space="preserve">does not make the document </w:t>
      </w:r>
      <w:r w:rsidR="000C3BD1" w:rsidRPr="001D1A2B">
        <w:rPr>
          <w:rFonts w:ascii="Times New Roman" w:hAnsi="Times New Roman" w:cs="Times New Roman"/>
          <w:sz w:val="24"/>
          <w:szCs w:val="24"/>
        </w:rPr>
        <w:t xml:space="preserve">binding on the </w:t>
      </w:r>
      <w:r w:rsidR="002D7EEE" w:rsidRPr="001D1A2B">
        <w:rPr>
          <w:rFonts w:ascii="Times New Roman" w:hAnsi="Times New Roman" w:cs="Times New Roman"/>
          <w:sz w:val="24"/>
          <w:szCs w:val="24"/>
        </w:rPr>
        <w:t>country</w:t>
      </w:r>
      <w:r w:rsidR="000C3BD1" w:rsidRPr="001D1A2B">
        <w:rPr>
          <w:rFonts w:ascii="Times New Roman" w:hAnsi="Times New Roman" w:cs="Times New Roman"/>
          <w:sz w:val="24"/>
          <w:szCs w:val="24"/>
        </w:rPr>
        <w:t xml:space="preserve">, this requires ratification (Zaken, 2013). </w:t>
      </w:r>
      <w:r w:rsidR="00935FA5" w:rsidRPr="001D1A2B">
        <w:rPr>
          <w:rFonts w:ascii="Times New Roman" w:hAnsi="Times New Roman" w:cs="Times New Roman"/>
          <w:sz w:val="24"/>
          <w:szCs w:val="24"/>
        </w:rPr>
        <w:t xml:space="preserve">Ratification </w:t>
      </w:r>
      <w:r w:rsidR="005B5570" w:rsidRPr="001D1A2B">
        <w:rPr>
          <w:rFonts w:ascii="Times New Roman" w:hAnsi="Times New Roman" w:cs="Times New Roman"/>
          <w:sz w:val="24"/>
          <w:szCs w:val="24"/>
        </w:rPr>
        <w:t xml:space="preserve">concerns the next </w:t>
      </w:r>
      <w:r w:rsidR="00B158C0" w:rsidRPr="001D1A2B">
        <w:rPr>
          <w:rFonts w:ascii="Times New Roman" w:hAnsi="Times New Roman" w:cs="Times New Roman"/>
          <w:sz w:val="24"/>
          <w:szCs w:val="24"/>
        </w:rPr>
        <w:t xml:space="preserve">two </w:t>
      </w:r>
      <w:r w:rsidR="002C28F4" w:rsidRPr="001D1A2B">
        <w:rPr>
          <w:rFonts w:ascii="Times New Roman" w:hAnsi="Times New Roman" w:cs="Times New Roman"/>
          <w:sz w:val="24"/>
          <w:szCs w:val="24"/>
        </w:rPr>
        <w:t xml:space="preserve">highest </w:t>
      </w:r>
      <w:r w:rsidR="00B158C0" w:rsidRPr="001D1A2B">
        <w:rPr>
          <w:rFonts w:ascii="Times New Roman" w:hAnsi="Times New Roman" w:cs="Times New Roman"/>
          <w:sz w:val="24"/>
          <w:szCs w:val="24"/>
        </w:rPr>
        <w:t>levels</w:t>
      </w:r>
      <w:r w:rsidR="0095201C" w:rsidRPr="001D1A2B">
        <w:rPr>
          <w:rFonts w:ascii="Times New Roman" w:hAnsi="Times New Roman" w:cs="Times New Roman"/>
          <w:sz w:val="24"/>
          <w:szCs w:val="24"/>
        </w:rPr>
        <w:t xml:space="preserve"> of commitment</w:t>
      </w:r>
      <w:r w:rsidR="00B158C0" w:rsidRPr="001D1A2B">
        <w:rPr>
          <w:rFonts w:ascii="Times New Roman" w:hAnsi="Times New Roman" w:cs="Times New Roman"/>
          <w:sz w:val="24"/>
          <w:szCs w:val="24"/>
        </w:rPr>
        <w:t xml:space="preserve">, with </w:t>
      </w:r>
      <w:r w:rsidR="00B73F2C" w:rsidRPr="001D1A2B">
        <w:rPr>
          <w:rFonts w:ascii="Times New Roman" w:hAnsi="Times New Roman" w:cs="Times New Roman"/>
          <w:sz w:val="24"/>
          <w:szCs w:val="24"/>
        </w:rPr>
        <w:t xml:space="preserve">ratifying </w:t>
      </w:r>
      <w:r w:rsidR="00F53533">
        <w:rPr>
          <w:rFonts w:ascii="Times New Roman" w:hAnsi="Times New Roman" w:cs="Times New Roman"/>
          <w:sz w:val="24"/>
          <w:szCs w:val="24"/>
        </w:rPr>
        <w:t xml:space="preserve">the </w:t>
      </w:r>
      <w:r w:rsidR="00B158C0" w:rsidRPr="001D1A2B">
        <w:rPr>
          <w:rFonts w:ascii="Times New Roman" w:hAnsi="Times New Roman" w:cs="Times New Roman"/>
          <w:sz w:val="24"/>
          <w:szCs w:val="24"/>
        </w:rPr>
        <w:t xml:space="preserve">convention being the </w:t>
      </w:r>
      <w:r w:rsidR="00B73F2C" w:rsidRPr="001D1A2B">
        <w:rPr>
          <w:rFonts w:ascii="Times New Roman" w:hAnsi="Times New Roman" w:cs="Times New Roman"/>
          <w:sz w:val="24"/>
          <w:szCs w:val="24"/>
        </w:rPr>
        <w:t>second hig</w:t>
      </w:r>
      <w:r w:rsidR="00F15475" w:rsidRPr="001D1A2B">
        <w:rPr>
          <w:rFonts w:ascii="Times New Roman" w:hAnsi="Times New Roman" w:cs="Times New Roman"/>
          <w:sz w:val="24"/>
          <w:szCs w:val="24"/>
        </w:rPr>
        <w:t xml:space="preserve">hest, and ratifying the convention </w:t>
      </w:r>
      <w:r w:rsidR="00425D17" w:rsidRPr="001D1A2B">
        <w:rPr>
          <w:rFonts w:ascii="Times New Roman" w:hAnsi="Times New Roman" w:cs="Times New Roman"/>
          <w:sz w:val="24"/>
          <w:szCs w:val="24"/>
        </w:rPr>
        <w:t>plus the</w:t>
      </w:r>
      <w:r w:rsidR="00F15475" w:rsidRPr="001D1A2B">
        <w:rPr>
          <w:rFonts w:ascii="Times New Roman" w:hAnsi="Times New Roman" w:cs="Times New Roman"/>
          <w:sz w:val="24"/>
          <w:szCs w:val="24"/>
        </w:rPr>
        <w:t xml:space="preserve"> protocol being the highest </w:t>
      </w:r>
      <w:r w:rsidR="00521922">
        <w:rPr>
          <w:rFonts w:ascii="Times New Roman" w:hAnsi="Times New Roman" w:cs="Times New Roman"/>
          <w:sz w:val="24"/>
          <w:szCs w:val="24"/>
        </w:rPr>
        <w:t xml:space="preserve">and </w:t>
      </w:r>
      <w:r w:rsidR="00F15475" w:rsidRPr="001D1A2B">
        <w:rPr>
          <w:rFonts w:ascii="Times New Roman" w:hAnsi="Times New Roman" w:cs="Times New Roman"/>
          <w:sz w:val="24"/>
          <w:szCs w:val="24"/>
        </w:rPr>
        <w:t>strongest level of commitment</w:t>
      </w:r>
      <w:r w:rsidR="002C28F4" w:rsidRPr="001D1A2B">
        <w:rPr>
          <w:rFonts w:ascii="Times New Roman" w:hAnsi="Times New Roman" w:cs="Times New Roman"/>
          <w:sz w:val="24"/>
          <w:szCs w:val="24"/>
        </w:rPr>
        <w:t xml:space="preserve"> to the CRPD</w:t>
      </w:r>
      <w:r w:rsidR="00F15475" w:rsidRPr="001D1A2B">
        <w:rPr>
          <w:rFonts w:ascii="Times New Roman" w:hAnsi="Times New Roman" w:cs="Times New Roman"/>
          <w:sz w:val="24"/>
          <w:szCs w:val="24"/>
        </w:rPr>
        <w:t xml:space="preserve">. </w:t>
      </w:r>
      <w:r w:rsidR="00053C0D" w:rsidRPr="001D1A2B">
        <w:rPr>
          <w:rFonts w:ascii="Times New Roman" w:hAnsi="Times New Roman" w:cs="Times New Roman"/>
          <w:sz w:val="24"/>
          <w:szCs w:val="24"/>
        </w:rPr>
        <w:t>The act of r</w:t>
      </w:r>
      <w:r w:rsidR="00180FDA" w:rsidRPr="001D1A2B">
        <w:rPr>
          <w:rFonts w:ascii="Times New Roman" w:hAnsi="Times New Roman" w:cs="Times New Roman"/>
          <w:sz w:val="24"/>
          <w:szCs w:val="24"/>
        </w:rPr>
        <w:t xml:space="preserve">atification </w:t>
      </w:r>
      <w:r w:rsidR="0007689D" w:rsidRPr="001D1A2B">
        <w:rPr>
          <w:rFonts w:ascii="Times New Roman" w:hAnsi="Times New Roman" w:cs="Times New Roman"/>
          <w:sz w:val="24"/>
          <w:szCs w:val="24"/>
        </w:rPr>
        <w:t>confirms</w:t>
      </w:r>
      <w:r w:rsidR="009C0C97" w:rsidRPr="001D1A2B">
        <w:rPr>
          <w:rFonts w:ascii="Times New Roman" w:hAnsi="Times New Roman" w:cs="Times New Roman"/>
          <w:sz w:val="24"/>
          <w:szCs w:val="24"/>
        </w:rPr>
        <w:t xml:space="preserve"> the </w:t>
      </w:r>
      <w:r w:rsidR="00520ED2" w:rsidRPr="001D1A2B">
        <w:rPr>
          <w:rFonts w:ascii="Times New Roman" w:hAnsi="Times New Roman" w:cs="Times New Roman"/>
          <w:sz w:val="24"/>
          <w:szCs w:val="24"/>
        </w:rPr>
        <w:t>CRPD</w:t>
      </w:r>
      <w:r w:rsidR="009C0C97" w:rsidRPr="001D1A2B">
        <w:rPr>
          <w:rFonts w:ascii="Times New Roman" w:hAnsi="Times New Roman" w:cs="Times New Roman"/>
          <w:sz w:val="24"/>
          <w:szCs w:val="24"/>
        </w:rPr>
        <w:t xml:space="preserve"> </w:t>
      </w:r>
      <w:r w:rsidR="00031471" w:rsidRPr="001D1A2B">
        <w:rPr>
          <w:rFonts w:ascii="Times New Roman" w:hAnsi="Times New Roman" w:cs="Times New Roman"/>
          <w:sz w:val="24"/>
          <w:szCs w:val="24"/>
        </w:rPr>
        <w:t xml:space="preserve">is </w:t>
      </w:r>
      <w:r w:rsidR="0007171A" w:rsidRPr="001D1A2B">
        <w:rPr>
          <w:rFonts w:ascii="Times New Roman" w:hAnsi="Times New Roman" w:cs="Times New Roman"/>
          <w:sz w:val="24"/>
          <w:szCs w:val="24"/>
        </w:rPr>
        <w:t xml:space="preserve">now binding on the </w:t>
      </w:r>
      <w:r w:rsidR="007A6655" w:rsidRPr="001D1A2B">
        <w:rPr>
          <w:rFonts w:ascii="Times New Roman" w:hAnsi="Times New Roman" w:cs="Times New Roman"/>
          <w:sz w:val="24"/>
          <w:szCs w:val="24"/>
        </w:rPr>
        <w:t xml:space="preserve">signing </w:t>
      </w:r>
      <w:r w:rsidR="0007171A" w:rsidRPr="001D1A2B">
        <w:rPr>
          <w:rFonts w:ascii="Times New Roman" w:hAnsi="Times New Roman" w:cs="Times New Roman"/>
          <w:sz w:val="24"/>
          <w:szCs w:val="24"/>
        </w:rPr>
        <w:t xml:space="preserve">country, and </w:t>
      </w:r>
      <w:r w:rsidR="00B330D5" w:rsidRPr="001D1A2B">
        <w:rPr>
          <w:rFonts w:ascii="Times New Roman" w:hAnsi="Times New Roman" w:cs="Times New Roman"/>
          <w:sz w:val="24"/>
          <w:szCs w:val="24"/>
        </w:rPr>
        <w:t xml:space="preserve">thus </w:t>
      </w:r>
      <w:r w:rsidR="00B14953" w:rsidRPr="001D1A2B">
        <w:rPr>
          <w:rFonts w:ascii="Times New Roman" w:hAnsi="Times New Roman" w:cs="Times New Roman"/>
          <w:sz w:val="24"/>
          <w:szCs w:val="24"/>
        </w:rPr>
        <w:t xml:space="preserve">the </w:t>
      </w:r>
      <w:r w:rsidR="00CA29A5" w:rsidRPr="001D1A2B">
        <w:rPr>
          <w:rFonts w:ascii="Times New Roman" w:hAnsi="Times New Roman" w:cs="Times New Roman"/>
          <w:sz w:val="24"/>
          <w:szCs w:val="24"/>
        </w:rPr>
        <w:t>country officials</w:t>
      </w:r>
      <w:r w:rsidR="00B330D5" w:rsidRPr="001D1A2B">
        <w:rPr>
          <w:rFonts w:ascii="Times New Roman" w:hAnsi="Times New Roman" w:cs="Times New Roman"/>
          <w:sz w:val="24"/>
          <w:szCs w:val="24"/>
        </w:rPr>
        <w:t xml:space="preserve"> </w:t>
      </w:r>
      <w:r w:rsidR="00EA060D" w:rsidRPr="001D1A2B">
        <w:rPr>
          <w:rFonts w:ascii="Times New Roman" w:hAnsi="Times New Roman" w:cs="Times New Roman"/>
          <w:sz w:val="24"/>
          <w:szCs w:val="24"/>
        </w:rPr>
        <w:t xml:space="preserve">must adjust their laws and legislation </w:t>
      </w:r>
      <w:r w:rsidR="00CA29A5" w:rsidRPr="001D1A2B">
        <w:rPr>
          <w:rFonts w:ascii="Times New Roman" w:hAnsi="Times New Roman" w:cs="Times New Roman"/>
          <w:sz w:val="24"/>
          <w:szCs w:val="24"/>
        </w:rPr>
        <w:t xml:space="preserve">accordingly to </w:t>
      </w:r>
      <w:r w:rsidR="00F9652F" w:rsidRPr="001D1A2B">
        <w:rPr>
          <w:rFonts w:ascii="Times New Roman" w:hAnsi="Times New Roman" w:cs="Times New Roman"/>
          <w:sz w:val="24"/>
          <w:szCs w:val="24"/>
        </w:rPr>
        <w:t xml:space="preserve">ensure </w:t>
      </w:r>
      <w:r w:rsidR="00460A23" w:rsidRPr="001D1A2B">
        <w:rPr>
          <w:rFonts w:ascii="Times New Roman" w:hAnsi="Times New Roman" w:cs="Times New Roman"/>
          <w:sz w:val="24"/>
          <w:szCs w:val="24"/>
        </w:rPr>
        <w:t xml:space="preserve">promotion and protection of the human rights </w:t>
      </w:r>
      <w:r w:rsidR="009812A8" w:rsidRPr="001D1A2B">
        <w:rPr>
          <w:rFonts w:ascii="Times New Roman" w:hAnsi="Times New Roman" w:cs="Times New Roman"/>
          <w:sz w:val="24"/>
          <w:szCs w:val="24"/>
        </w:rPr>
        <w:t xml:space="preserve">of </w:t>
      </w:r>
      <w:r w:rsidR="00300005" w:rsidRPr="001D1A2B">
        <w:rPr>
          <w:rFonts w:ascii="Times New Roman" w:hAnsi="Times New Roman" w:cs="Times New Roman"/>
          <w:sz w:val="24"/>
          <w:szCs w:val="24"/>
        </w:rPr>
        <w:t xml:space="preserve">their </w:t>
      </w:r>
      <w:r w:rsidR="009812A8" w:rsidRPr="001D1A2B">
        <w:rPr>
          <w:rFonts w:ascii="Times New Roman" w:hAnsi="Times New Roman" w:cs="Times New Roman"/>
          <w:sz w:val="24"/>
          <w:szCs w:val="24"/>
        </w:rPr>
        <w:t>citizens</w:t>
      </w:r>
      <w:r w:rsidR="00521922">
        <w:rPr>
          <w:rFonts w:ascii="Times New Roman" w:hAnsi="Times New Roman" w:cs="Times New Roman"/>
          <w:sz w:val="24"/>
          <w:szCs w:val="24"/>
        </w:rPr>
        <w:t xml:space="preserve"> with disabilities</w:t>
      </w:r>
      <w:r w:rsidR="007515B6" w:rsidRPr="001D1A2B">
        <w:rPr>
          <w:rFonts w:ascii="Times New Roman" w:hAnsi="Times New Roman" w:cs="Times New Roman"/>
          <w:sz w:val="24"/>
          <w:szCs w:val="24"/>
        </w:rPr>
        <w:t>,</w:t>
      </w:r>
      <w:r w:rsidR="009812A8" w:rsidRPr="001D1A2B">
        <w:rPr>
          <w:rFonts w:ascii="Times New Roman" w:hAnsi="Times New Roman" w:cs="Times New Roman"/>
          <w:sz w:val="24"/>
          <w:szCs w:val="24"/>
        </w:rPr>
        <w:t xml:space="preserve"> and </w:t>
      </w:r>
      <w:r w:rsidR="007515B6" w:rsidRPr="001D1A2B">
        <w:rPr>
          <w:rFonts w:ascii="Times New Roman" w:hAnsi="Times New Roman" w:cs="Times New Roman"/>
          <w:sz w:val="24"/>
          <w:szCs w:val="24"/>
        </w:rPr>
        <w:t>provision of</w:t>
      </w:r>
      <w:r w:rsidR="005E5BCC" w:rsidRPr="001D1A2B">
        <w:rPr>
          <w:rFonts w:ascii="Times New Roman" w:hAnsi="Times New Roman" w:cs="Times New Roman"/>
          <w:sz w:val="24"/>
          <w:szCs w:val="24"/>
        </w:rPr>
        <w:t xml:space="preserve"> </w:t>
      </w:r>
      <w:r w:rsidR="00E064A7" w:rsidRPr="001D1A2B">
        <w:rPr>
          <w:rFonts w:ascii="Times New Roman" w:hAnsi="Times New Roman" w:cs="Times New Roman"/>
          <w:sz w:val="24"/>
          <w:szCs w:val="24"/>
        </w:rPr>
        <w:t>aid and</w:t>
      </w:r>
      <w:r w:rsidR="0008554E" w:rsidRPr="001D1A2B">
        <w:rPr>
          <w:rFonts w:ascii="Times New Roman" w:hAnsi="Times New Roman" w:cs="Times New Roman"/>
          <w:sz w:val="24"/>
          <w:szCs w:val="24"/>
        </w:rPr>
        <w:t xml:space="preserve"> </w:t>
      </w:r>
      <w:r w:rsidR="00460A23" w:rsidRPr="001D1A2B">
        <w:rPr>
          <w:rFonts w:ascii="Times New Roman" w:hAnsi="Times New Roman" w:cs="Times New Roman"/>
          <w:sz w:val="24"/>
          <w:szCs w:val="24"/>
        </w:rPr>
        <w:t>opportunit</w:t>
      </w:r>
      <w:r w:rsidR="003C1BA9" w:rsidRPr="001D1A2B">
        <w:rPr>
          <w:rFonts w:ascii="Times New Roman" w:hAnsi="Times New Roman" w:cs="Times New Roman"/>
          <w:sz w:val="24"/>
          <w:szCs w:val="24"/>
        </w:rPr>
        <w:t>y</w:t>
      </w:r>
      <w:r w:rsidR="00460A23" w:rsidRPr="001D1A2B">
        <w:rPr>
          <w:rFonts w:ascii="Times New Roman" w:hAnsi="Times New Roman" w:cs="Times New Roman"/>
          <w:sz w:val="24"/>
          <w:szCs w:val="24"/>
        </w:rPr>
        <w:t xml:space="preserve"> </w:t>
      </w:r>
      <w:r w:rsidR="009812A8" w:rsidRPr="001D1A2B">
        <w:rPr>
          <w:rFonts w:ascii="Times New Roman" w:hAnsi="Times New Roman" w:cs="Times New Roman"/>
          <w:sz w:val="24"/>
          <w:szCs w:val="24"/>
        </w:rPr>
        <w:t>to</w:t>
      </w:r>
      <w:r w:rsidR="00FB7038" w:rsidRPr="001D1A2B">
        <w:rPr>
          <w:rFonts w:ascii="Times New Roman" w:hAnsi="Times New Roman" w:cs="Times New Roman"/>
          <w:sz w:val="24"/>
          <w:szCs w:val="24"/>
        </w:rPr>
        <w:t xml:space="preserve"> </w:t>
      </w:r>
      <w:r w:rsidR="006D2525" w:rsidRPr="001D1A2B">
        <w:rPr>
          <w:rFonts w:ascii="Times New Roman" w:hAnsi="Times New Roman" w:cs="Times New Roman"/>
          <w:sz w:val="24"/>
          <w:szCs w:val="24"/>
        </w:rPr>
        <w:t>effective</w:t>
      </w:r>
      <w:r w:rsidR="007515B6" w:rsidRPr="001D1A2B">
        <w:rPr>
          <w:rFonts w:ascii="Times New Roman" w:hAnsi="Times New Roman" w:cs="Times New Roman"/>
          <w:sz w:val="24"/>
          <w:szCs w:val="24"/>
        </w:rPr>
        <w:t>ly</w:t>
      </w:r>
      <w:r w:rsidR="006D2525" w:rsidRPr="001D1A2B">
        <w:rPr>
          <w:rFonts w:ascii="Times New Roman" w:hAnsi="Times New Roman" w:cs="Times New Roman"/>
          <w:sz w:val="24"/>
          <w:szCs w:val="24"/>
        </w:rPr>
        <w:t xml:space="preserve"> </w:t>
      </w:r>
      <w:r w:rsidR="008500D9" w:rsidRPr="001D1A2B">
        <w:rPr>
          <w:rFonts w:ascii="Times New Roman" w:hAnsi="Times New Roman" w:cs="Times New Roman"/>
          <w:sz w:val="24"/>
          <w:szCs w:val="24"/>
        </w:rPr>
        <w:t>partake</w:t>
      </w:r>
      <w:r w:rsidR="003C1BA9" w:rsidRPr="001D1A2B">
        <w:rPr>
          <w:rFonts w:ascii="Times New Roman" w:hAnsi="Times New Roman" w:cs="Times New Roman"/>
          <w:sz w:val="24"/>
          <w:szCs w:val="24"/>
        </w:rPr>
        <w:t xml:space="preserve"> in domains of society </w:t>
      </w:r>
      <w:r w:rsidR="009D6002" w:rsidRPr="001D1A2B">
        <w:rPr>
          <w:rFonts w:ascii="Times New Roman" w:hAnsi="Times New Roman" w:cs="Times New Roman"/>
          <w:sz w:val="24"/>
          <w:szCs w:val="24"/>
        </w:rPr>
        <w:t xml:space="preserve">just </w:t>
      </w:r>
      <w:r w:rsidR="003C1BA9" w:rsidRPr="001D1A2B">
        <w:rPr>
          <w:rFonts w:ascii="Times New Roman" w:hAnsi="Times New Roman" w:cs="Times New Roman"/>
          <w:sz w:val="24"/>
          <w:szCs w:val="24"/>
        </w:rPr>
        <w:t xml:space="preserve">as able-bodied </w:t>
      </w:r>
      <w:r w:rsidR="003E74A1" w:rsidRPr="001D1A2B">
        <w:rPr>
          <w:rFonts w:ascii="Times New Roman" w:hAnsi="Times New Roman" w:cs="Times New Roman"/>
          <w:sz w:val="24"/>
          <w:szCs w:val="24"/>
        </w:rPr>
        <w:t>citizens</w:t>
      </w:r>
      <w:r w:rsidR="003C1BA9" w:rsidRPr="001D1A2B">
        <w:rPr>
          <w:rFonts w:ascii="Times New Roman" w:hAnsi="Times New Roman" w:cs="Times New Roman"/>
          <w:sz w:val="24"/>
          <w:szCs w:val="24"/>
        </w:rPr>
        <w:t xml:space="preserve">. </w:t>
      </w:r>
    </w:p>
    <w:p w14:paraId="597735F2" w14:textId="6C84B956" w:rsidR="009C7882" w:rsidRPr="001D1A2B" w:rsidRDefault="009C7882" w:rsidP="009C7882">
      <w:pPr>
        <w:spacing w:line="240" w:lineRule="auto"/>
        <w:ind w:firstLine="720"/>
        <w:jc w:val="center"/>
        <w:rPr>
          <w:rFonts w:ascii="Times New Roman" w:hAnsi="Times New Roman" w:cs="Times New Roman"/>
          <w:b/>
          <w:bCs/>
          <w:sz w:val="24"/>
          <w:szCs w:val="24"/>
        </w:rPr>
      </w:pPr>
      <w:r w:rsidRPr="001D1A2B">
        <w:rPr>
          <w:rFonts w:ascii="Times New Roman" w:hAnsi="Times New Roman" w:cs="Times New Roman"/>
          <w:b/>
          <w:bCs/>
          <w:sz w:val="24"/>
          <w:szCs w:val="24"/>
        </w:rPr>
        <w:t>The United Nations and Controversy</w:t>
      </w:r>
    </w:p>
    <w:p w14:paraId="33D2B8DB" w14:textId="3D67F956" w:rsidR="00EC1D43" w:rsidRPr="001D1A2B" w:rsidRDefault="00EC1D43" w:rsidP="009C7882">
      <w:pPr>
        <w:spacing w:line="480" w:lineRule="auto"/>
        <w:rPr>
          <w:rFonts w:ascii="Times New Roman" w:hAnsi="Times New Roman" w:cs="Times New Roman"/>
          <w:sz w:val="24"/>
          <w:szCs w:val="24"/>
        </w:rPr>
      </w:pPr>
      <w:r w:rsidRPr="001D1A2B">
        <w:rPr>
          <w:rFonts w:ascii="Times New Roman" w:hAnsi="Times New Roman" w:cs="Times New Roman"/>
          <w:sz w:val="24"/>
          <w:szCs w:val="24"/>
        </w:rPr>
        <w:tab/>
      </w:r>
      <w:r w:rsidR="00466002" w:rsidRPr="001D1A2B">
        <w:rPr>
          <w:rFonts w:ascii="Times New Roman" w:hAnsi="Times New Roman" w:cs="Times New Roman"/>
          <w:sz w:val="24"/>
          <w:szCs w:val="24"/>
        </w:rPr>
        <w:t>It</w:t>
      </w:r>
      <w:r w:rsidR="00751279" w:rsidRPr="001D1A2B">
        <w:rPr>
          <w:rFonts w:ascii="Times New Roman" w:hAnsi="Times New Roman" w:cs="Times New Roman"/>
          <w:sz w:val="24"/>
          <w:szCs w:val="24"/>
        </w:rPr>
        <w:t xml:space="preserve"> could be questioned</w:t>
      </w:r>
      <w:r w:rsidR="007D2009" w:rsidRPr="001D1A2B">
        <w:rPr>
          <w:rFonts w:ascii="Times New Roman" w:hAnsi="Times New Roman" w:cs="Times New Roman"/>
          <w:sz w:val="24"/>
          <w:szCs w:val="24"/>
        </w:rPr>
        <w:t xml:space="preserve"> however</w:t>
      </w:r>
      <w:r w:rsidR="00751279" w:rsidRPr="001D1A2B">
        <w:rPr>
          <w:rFonts w:ascii="Times New Roman" w:hAnsi="Times New Roman" w:cs="Times New Roman"/>
          <w:sz w:val="24"/>
          <w:szCs w:val="24"/>
        </w:rPr>
        <w:t xml:space="preserve"> </w:t>
      </w:r>
      <w:r w:rsidRPr="001D1A2B">
        <w:rPr>
          <w:rFonts w:ascii="Times New Roman" w:hAnsi="Times New Roman" w:cs="Times New Roman"/>
          <w:sz w:val="24"/>
          <w:szCs w:val="24"/>
        </w:rPr>
        <w:t xml:space="preserve">whether </w:t>
      </w:r>
      <w:r w:rsidR="000E216E" w:rsidRPr="001D1A2B">
        <w:rPr>
          <w:rFonts w:ascii="Times New Roman" w:hAnsi="Times New Roman" w:cs="Times New Roman"/>
          <w:sz w:val="24"/>
          <w:szCs w:val="24"/>
        </w:rPr>
        <w:t>this</w:t>
      </w:r>
      <w:r w:rsidRPr="001D1A2B">
        <w:rPr>
          <w:rFonts w:ascii="Times New Roman" w:hAnsi="Times New Roman" w:cs="Times New Roman"/>
          <w:sz w:val="24"/>
          <w:szCs w:val="24"/>
        </w:rPr>
        <w:t xml:space="preserve"> </w:t>
      </w:r>
      <w:r w:rsidR="000E216E" w:rsidRPr="001D1A2B">
        <w:rPr>
          <w:rFonts w:ascii="Times New Roman" w:hAnsi="Times New Roman" w:cs="Times New Roman"/>
          <w:sz w:val="24"/>
          <w:szCs w:val="24"/>
        </w:rPr>
        <w:t>c</w:t>
      </w:r>
      <w:r w:rsidR="00571AD4" w:rsidRPr="001D1A2B">
        <w:rPr>
          <w:rFonts w:ascii="Times New Roman" w:hAnsi="Times New Roman" w:cs="Times New Roman"/>
          <w:sz w:val="24"/>
          <w:szCs w:val="24"/>
        </w:rPr>
        <w:t xml:space="preserve">onvention </w:t>
      </w:r>
      <w:r w:rsidR="000E216E" w:rsidRPr="001D1A2B">
        <w:rPr>
          <w:rFonts w:ascii="Times New Roman" w:hAnsi="Times New Roman" w:cs="Times New Roman"/>
          <w:sz w:val="24"/>
          <w:szCs w:val="24"/>
        </w:rPr>
        <w:t>from the United Nations is</w:t>
      </w:r>
      <w:r w:rsidRPr="001D1A2B">
        <w:rPr>
          <w:rFonts w:ascii="Times New Roman" w:hAnsi="Times New Roman" w:cs="Times New Roman"/>
          <w:sz w:val="24"/>
          <w:szCs w:val="24"/>
        </w:rPr>
        <w:t xml:space="preserve"> truly driving change within the lives of </w:t>
      </w:r>
      <w:r w:rsidR="007D2009" w:rsidRPr="001D1A2B">
        <w:rPr>
          <w:rFonts w:ascii="Times New Roman" w:hAnsi="Times New Roman" w:cs="Times New Roman"/>
          <w:sz w:val="24"/>
          <w:szCs w:val="24"/>
        </w:rPr>
        <w:t>those</w:t>
      </w:r>
      <w:r w:rsidRPr="001D1A2B">
        <w:rPr>
          <w:rFonts w:ascii="Times New Roman" w:hAnsi="Times New Roman" w:cs="Times New Roman"/>
          <w:sz w:val="24"/>
          <w:szCs w:val="24"/>
        </w:rPr>
        <w:t xml:space="preserve"> with disabilities</w:t>
      </w:r>
      <w:r w:rsidR="00DB3602" w:rsidRPr="001D1A2B">
        <w:rPr>
          <w:rFonts w:ascii="Times New Roman" w:hAnsi="Times New Roman" w:cs="Times New Roman"/>
          <w:sz w:val="24"/>
          <w:szCs w:val="24"/>
        </w:rPr>
        <w:t xml:space="preserve">, considering the United Nations </w:t>
      </w:r>
      <w:r w:rsidR="00FB5DB3" w:rsidRPr="001D1A2B">
        <w:rPr>
          <w:rFonts w:ascii="Times New Roman" w:hAnsi="Times New Roman" w:cs="Times New Roman"/>
          <w:sz w:val="24"/>
          <w:szCs w:val="24"/>
        </w:rPr>
        <w:t>seems to have</w:t>
      </w:r>
      <w:r w:rsidR="00DB3602" w:rsidRPr="001D1A2B">
        <w:rPr>
          <w:rFonts w:ascii="Times New Roman" w:hAnsi="Times New Roman" w:cs="Times New Roman"/>
          <w:sz w:val="24"/>
          <w:szCs w:val="24"/>
        </w:rPr>
        <w:t xml:space="preserve"> a history of </w:t>
      </w:r>
      <w:r w:rsidR="00CF52BA" w:rsidRPr="001D1A2B">
        <w:rPr>
          <w:rFonts w:ascii="Times New Roman" w:hAnsi="Times New Roman" w:cs="Times New Roman"/>
          <w:sz w:val="24"/>
          <w:szCs w:val="24"/>
        </w:rPr>
        <w:t xml:space="preserve">criticism </w:t>
      </w:r>
      <w:r w:rsidR="00EB0DDB" w:rsidRPr="001D1A2B">
        <w:rPr>
          <w:rFonts w:ascii="Times New Roman" w:hAnsi="Times New Roman" w:cs="Times New Roman"/>
          <w:sz w:val="24"/>
          <w:szCs w:val="24"/>
        </w:rPr>
        <w:t>for being ineffective</w:t>
      </w:r>
      <w:r w:rsidR="00DB3602" w:rsidRPr="001D1A2B">
        <w:rPr>
          <w:rFonts w:ascii="Times New Roman" w:hAnsi="Times New Roman" w:cs="Times New Roman"/>
          <w:sz w:val="24"/>
          <w:szCs w:val="24"/>
        </w:rPr>
        <w:t xml:space="preserve">. </w:t>
      </w:r>
      <w:r w:rsidR="00E73E2B" w:rsidRPr="001D1A2B">
        <w:rPr>
          <w:rFonts w:ascii="Times New Roman" w:hAnsi="Times New Roman" w:cs="Times New Roman"/>
          <w:sz w:val="24"/>
          <w:szCs w:val="24"/>
        </w:rPr>
        <w:t xml:space="preserve">For example, </w:t>
      </w:r>
      <w:r w:rsidR="003B7741" w:rsidRPr="001D1A2B">
        <w:rPr>
          <w:rFonts w:ascii="Times New Roman" w:hAnsi="Times New Roman" w:cs="Times New Roman"/>
          <w:sz w:val="24"/>
          <w:szCs w:val="24"/>
        </w:rPr>
        <w:t>some</w:t>
      </w:r>
      <w:r w:rsidR="00E73E2B" w:rsidRPr="001D1A2B">
        <w:rPr>
          <w:rFonts w:ascii="Times New Roman" w:hAnsi="Times New Roman" w:cs="Times New Roman"/>
          <w:sz w:val="24"/>
          <w:szCs w:val="24"/>
        </w:rPr>
        <w:t xml:space="preserve"> analysts have expressed </w:t>
      </w:r>
      <w:r w:rsidR="003E382D" w:rsidRPr="001D1A2B">
        <w:rPr>
          <w:rFonts w:ascii="Times New Roman" w:hAnsi="Times New Roman" w:cs="Times New Roman"/>
          <w:sz w:val="24"/>
          <w:szCs w:val="24"/>
        </w:rPr>
        <w:t>the United Nation’s</w:t>
      </w:r>
      <w:r w:rsidR="00E73E2B" w:rsidRPr="001D1A2B">
        <w:rPr>
          <w:rFonts w:ascii="Times New Roman" w:hAnsi="Times New Roman" w:cs="Times New Roman"/>
          <w:sz w:val="24"/>
          <w:szCs w:val="24"/>
        </w:rPr>
        <w:t xml:space="preserve"> </w:t>
      </w:r>
      <w:r w:rsidR="0078674A" w:rsidRPr="001D1A2B">
        <w:rPr>
          <w:rFonts w:ascii="Times New Roman" w:hAnsi="Times New Roman" w:cs="Times New Roman"/>
          <w:sz w:val="24"/>
          <w:szCs w:val="24"/>
        </w:rPr>
        <w:t xml:space="preserve">ineffectiveness for </w:t>
      </w:r>
      <w:r w:rsidR="003E382D" w:rsidRPr="001D1A2B">
        <w:rPr>
          <w:rFonts w:ascii="Times New Roman" w:hAnsi="Times New Roman" w:cs="Times New Roman"/>
          <w:sz w:val="24"/>
          <w:szCs w:val="24"/>
        </w:rPr>
        <w:t>establishing</w:t>
      </w:r>
      <w:r w:rsidR="00E73E2B" w:rsidRPr="001D1A2B">
        <w:rPr>
          <w:rFonts w:ascii="Times New Roman" w:hAnsi="Times New Roman" w:cs="Times New Roman"/>
          <w:sz w:val="24"/>
          <w:szCs w:val="24"/>
        </w:rPr>
        <w:t xml:space="preserve"> women’s rights </w:t>
      </w:r>
      <w:r w:rsidR="003E382D" w:rsidRPr="001D1A2B">
        <w:rPr>
          <w:rFonts w:ascii="Times New Roman" w:hAnsi="Times New Roman" w:cs="Times New Roman"/>
          <w:sz w:val="24"/>
          <w:szCs w:val="24"/>
        </w:rPr>
        <w:t xml:space="preserve">in countries </w:t>
      </w:r>
      <w:r w:rsidR="0084521A" w:rsidRPr="001D1A2B">
        <w:rPr>
          <w:rFonts w:ascii="Times New Roman" w:hAnsi="Times New Roman" w:cs="Times New Roman"/>
          <w:sz w:val="24"/>
          <w:szCs w:val="24"/>
        </w:rPr>
        <w:t xml:space="preserve">because </w:t>
      </w:r>
      <w:r w:rsidR="00BB4659" w:rsidRPr="001D1A2B">
        <w:rPr>
          <w:rFonts w:ascii="Times New Roman" w:hAnsi="Times New Roman" w:cs="Times New Roman"/>
          <w:sz w:val="24"/>
          <w:szCs w:val="24"/>
        </w:rPr>
        <w:t xml:space="preserve">of </w:t>
      </w:r>
      <w:r w:rsidR="00896BF0" w:rsidRPr="001D1A2B">
        <w:rPr>
          <w:rFonts w:ascii="Times New Roman" w:hAnsi="Times New Roman" w:cs="Times New Roman"/>
          <w:sz w:val="24"/>
          <w:szCs w:val="24"/>
        </w:rPr>
        <w:t xml:space="preserve">them </w:t>
      </w:r>
      <w:r w:rsidR="00896BF0" w:rsidRPr="001D1A2B">
        <w:rPr>
          <w:rFonts w:ascii="Times New Roman" w:hAnsi="Times New Roman" w:cs="Times New Roman"/>
          <w:sz w:val="24"/>
          <w:szCs w:val="24"/>
        </w:rPr>
        <w:lastRenderedPageBreak/>
        <w:t xml:space="preserve">failing to take any actual physical action </w:t>
      </w:r>
      <w:r w:rsidR="003E382D" w:rsidRPr="001D1A2B">
        <w:rPr>
          <w:rFonts w:ascii="Times New Roman" w:hAnsi="Times New Roman" w:cs="Times New Roman"/>
          <w:sz w:val="24"/>
          <w:szCs w:val="24"/>
        </w:rPr>
        <w:t xml:space="preserve">despite </w:t>
      </w:r>
      <w:r w:rsidR="00525C90" w:rsidRPr="001D1A2B">
        <w:rPr>
          <w:rFonts w:ascii="Times New Roman" w:hAnsi="Times New Roman" w:cs="Times New Roman"/>
          <w:sz w:val="24"/>
          <w:szCs w:val="24"/>
        </w:rPr>
        <w:t>constant</w:t>
      </w:r>
      <w:r w:rsidR="00B27D80" w:rsidRPr="001D1A2B">
        <w:rPr>
          <w:rFonts w:ascii="Times New Roman" w:hAnsi="Times New Roman" w:cs="Times New Roman"/>
          <w:sz w:val="24"/>
          <w:szCs w:val="24"/>
        </w:rPr>
        <w:t>ly</w:t>
      </w:r>
      <w:r w:rsidR="00525C90" w:rsidRPr="001D1A2B">
        <w:rPr>
          <w:rFonts w:ascii="Times New Roman" w:hAnsi="Times New Roman" w:cs="Times New Roman"/>
          <w:sz w:val="24"/>
          <w:szCs w:val="24"/>
        </w:rPr>
        <w:t xml:space="preserve"> </w:t>
      </w:r>
      <w:r w:rsidR="00B27D80" w:rsidRPr="001D1A2B">
        <w:rPr>
          <w:rFonts w:ascii="Times New Roman" w:hAnsi="Times New Roman" w:cs="Times New Roman"/>
          <w:sz w:val="24"/>
          <w:szCs w:val="24"/>
        </w:rPr>
        <w:t>promoting</w:t>
      </w:r>
      <w:r w:rsidR="000D6659" w:rsidRPr="001D1A2B">
        <w:rPr>
          <w:rFonts w:ascii="Times New Roman" w:hAnsi="Times New Roman" w:cs="Times New Roman"/>
          <w:sz w:val="24"/>
          <w:szCs w:val="24"/>
        </w:rPr>
        <w:t xml:space="preserve"> and </w:t>
      </w:r>
      <w:r w:rsidR="00B27D80" w:rsidRPr="001D1A2B">
        <w:rPr>
          <w:rFonts w:ascii="Times New Roman" w:hAnsi="Times New Roman" w:cs="Times New Roman"/>
          <w:sz w:val="24"/>
          <w:szCs w:val="24"/>
        </w:rPr>
        <w:t>expressing</w:t>
      </w:r>
      <w:r w:rsidR="000D6659" w:rsidRPr="001D1A2B">
        <w:rPr>
          <w:rFonts w:ascii="Times New Roman" w:hAnsi="Times New Roman" w:cs="Times New Roman"/>
          <w:sz w:val="24"/>
          <w:szCs w:val="24"/>
        </w:rPr>
        <w:t xml:space="preserve"> </w:t>
      </w:r>
      <w:r w:rsidR="003E382D" w:rsidRPr="001D1A2B">
        <w:rPr>
          <w:rFonts w:ascii="Times New Roman" w:hAnsi="Times New Roman" w:cs="Times New Roman"/>
          <w:sz w:val="24"/>
          <w:szCs w:val="24"/>
        </w:rPr>
        <w:t xml:space="preserve">support for these </w:t>
      </w:r>
      <w:r w:rsidR="000D6659" w:rsidRPr="001D1A2B">
        <w:rPr>
          <w:rFonts w:ascii="Times New Roman" w:hAnsi="Times New Roman" w:cs="Times New Roman"/>
          <w:sz w:val="24"/>
          <w:szCs w:val="24"/>
        </w:rPr>
        <w:t xml:space="preserve">rights </w:t>
      </w:r>
      <w:r w:rsidR="00427F8C" w:rsidRPr="001D1A2B">
        <w:rPr>
          <w:rFonts w:ascii="Times New Roman" w:hAnsi="Times New Roman" w:cs="Times New Roman"/>
          <w:sz w:val="24"/>
          <w:szCs w:val="24"/>
        </w:rPr>
        <w:t>(Sherwood et al., 2015)</w:t>
      </w:r>
      <w:r w:rsidR="00896BF0" w:rsidRPr="001D1A2B">
        <w:rPr>
          <w:rFonts w:ascii="Times New Roman" w:hAnsi="Times New Roman" w:cs="Times New Roman"/>
          <w:sz w:val="24"/>
          <w:szCs w:val="24"/>
        </w:rPr>
        <w:t>,</w:t>
      </w:r>
      <w:r w:rsidR="00427F8C" w:rsidRPr="001D1A2B">
        <w:rPr>
          <w:rFonts w:ascii="Times New Roman" w:hAnsi="Times New Roman" w:cs="Times New Roman"/>
          <w:sz w:val="24"/>
          <w:szCs w:val="24"/>
        </w:rPr>
        <w:t xml:space="preserve"> which</w:t>
      </w:r>
      <w:r w:rsidR="00612346" w:rsidRPr="001D1A2B">
        <w:rPr>
          <w:rFonts w:ascii="Times New Roman" w:hAnsi="Times New Roman" w:cs="Times New Roman"/>
          <w:sz w:val="24"/>
          <w:szCs w:val="24"/>
        </w:rPr>
        <w:t xml:space="preserve"> essentially depict</w:t>
      </w:r>
      <w:r w:rsidR="00427F8C" w:rsidRPr="001D1A2B">
        <w:rPr>
          <w:rFonts w:ascii="Times New Roman" w:hAnsi="Times New Roman" w:cs="Times New Roman"/>
          <w:sz w:val="24"/>
          <w:szCs w:val="24"/>
        </w:rPr>
        <w:t xml:space="preserve">s </w:t>
      </w:r>
      <w:r w:rsidR="00612346" w:rsidRPr="001D1A2B">
        <w:rPr>
          <w:rFonts w:ascii="Times New Roman" w:hAnsi="Times New Roman" w:cs="Times New Roman"/>
          <w:sz w:val="24"/>
          <w:szCs w:val="24"/>
        </w:rPr>
        <w:t xml:space="preserve">a mismatch between </w:t>
      </w:r>
      <w:r w:rsidR="00C1454C" w:rsidRPr="001D1A2B">
        <w:rPr>
          <w:rFonts w:ascii="Times New Roman" w:hAnsi="Times New Roman" w:cs="Times New Roman"/>
          <w:sz w:val="24"/>
          <w:szCs w:val="24"/>
        </w:rPr>
        <w:t xml:space="preserve">their </w:t>
      </w:r>
      <w:r w:rsidR="009B0517" w:rsidRPr="001D1A2B">
        <w:rPr>
          <w:rFonts w:ascii="Times New Roman" w:hAnsi="Times New Roman" w:cs="Times New Roman"/>
          <w:sz w:val="24"/>
          <w:szCs w:val="24"/>
        </w:rPr>
        <w:t>spoken words</w:t>
      </w:r>
      <w:r w:rsidR="00612346" w:rsidRPr="001D1A2B">
        <w:rPr>
          <w:rFonts w:ascii="Times New Roman" w:hAnsi="Times New Roman" w:cs="Times New Roman"/>
          <w:sz w:val="24"/>
          <w:szCs w:val="24"/>
        </w:rPr>
        <w:t xml:space="preserve"> and behaviour</w:t>
      </w:r>
      <w:r w:rsidR="000D6659" w:rsidRPr="001D1A2B">
        <w:rPr>
          <w:rFonts w:ascii="Times New Roman" w:hAnsi="Times New Roman" w:cs="Times New Roman"/>
          <w:sz w:val="24"/>
          <w:szCs w:val="24"/>
        </w:rPr>
        <w:t xml:space="preserve">. </w:t>
      </w:r>
      <w:r w:rsidR="00612346" w:rsidRPr="001D1A2B">
        <w:rPr>
          <w:rFonts w:ascii="Times New Roman" w:hAnsi="Times New Roman" w:cs="Times New Roman"/>
          <w:sz w:val="24"/>
          <w:szCs w:val="24"/>
        </w:rPr>
        <w:t xml:space="preserve">Other analysts and activists have also </w:t>
      </w:r>
      <w:r w:rsidR="00CD53EA" w:rsidRPr="001D1A2B">
        <w:rPr>
          <w:rFonts w:ascii="Times New Roman" w:hAnsi="Times New Roman" w:cs="Times New Roman"/>
          <w:sz w:val="24"/>
          <w:szCs w:val="24"/>
        </w:rPr>
        <w:t xml:space="preserve">made this same </w:t>
      </w:r>
      <w:r w:rsidR="00CA3C4E" w:rsidRPr="001D1A2B">
        <w:rPr>
          <w:rFonts w:ascii="Times New Roman" w:hAnsi="Times New Roman" w:cs="Times New Roman"/>
          <w:sz w:val="24"/>
          <w:szCs w:val="24"/>
        </w:rPr>
        <w:t>criticism of ineffectiveness, saying</w:t>
      </w:r>
      <w:r w:rsidR="00612346" w:rsidRPr="001D1A2B">
        <w:rPr>
          <w:rFonts w:ascii="Times New Roman" w:hAnsi="Times New Roman" w:cs="Times New Roman"/>
          <w:sz w:val="24"/>
          <w:szCs w:val="24"/>
        </w:rPr>
        <w:t xml:space="preserve"> </w:t>
      </w:r>
      <w:r w:rsidR="005F0800" w:rsidRPr="001D1A2B">
        <w:rPr>
          <w:rFonts w:ascii="Times New Roman" w:hAnsi="Times New Roman" w:cs="Times New Roman"/>
          <w:sz w:val="24"/>
          <w:szCs w:val="24"/>
        </w:rPr>
        <w:t xml:space="preserve">all </w:t>
      </w:r>
      <w:r w:rsidR="00612346" w:rsidRPr="001D1A2B">
        <w:rPr>
          <w:rFonts w:ascii="Times New Roman" w:hAnsi="Times New Roman" w:cs="Times New Roman"/>
          <w:sz w:val="24"/>
          <w:szCs w:val="24"/>
        </w:rPr>
        <w:t xml:space="preserve">the United Nations </w:t>
      </w:r>
      <w:r w:rsidR="005F0800" w:rsidRPr="001D1A2B">
        <w:rPr>
          <w:rFonts w:ascii="Times New Roman" w:hAnsi="Times New Roman" w:cs="Times New Roman"/>
          <w:sz w:val="24"/>
          <w:szCs w:val="24"/>
        </w:rPr>
        <w:t>does in the name of</w:t>
      </w:r>
      <w:r w:rsidR="00612346" w:rsidRPr="001D1A2B">
        <w:rPr>
          <w:rFonts w:ascii="Times New Roman" w:hAnsi="Times New Roman" w:cs="Times New Roman"/>
          <w:sz w:val="24"/>
          <w:szCs w:val="24"/>
        </w:rPr>
        <w:t xml:space="preserve"> women’s right</w:t>
      </w:r>
      <w:r w:rsidR="005C0572" w:rsidRPr="001D1A2B">
        <w:rPr>
          <w:rFonts w:ascii="Times New Roman" w:hAnsi="Times New Roman" w:cs="Times New Roman"/>
          <w:sz w:val="24"/>
          <w:szCs w:val="24"/>
        </w:rPr>
        <w:t>s</w:t>
      </w:r>
      <w:r w:rsidR="00612346" w:rsidRPr="001D1A2B">
        <w:rPr>
          <w:rFonts w:ascii="Times New Roman" w:hAnsi="Times New Roman" w:cs="Times New Roman"/>
          <w:sz w:val="24"/>
          <w:szCs w:val="24"/>
        </w:rPr>
        <w:t xml:space="preserve"> is “write reports that have already been written” (Sherwood et al., 2015)</w:t>
      </w:r>
      <w:r w:rsidR="000E18DF" w:rsidRPr="001D1A2B">
        <w:rPr>
          <w:rFonts w:ascii="Times New Roman" w:hAnsi="Times New Roman" w:cs="Times New Roman"/>
          <w:sz w:val="24"/>
          <w:szCs w:val="24"/>
        </w:rPr>
        <w:t xml:space="preserve"> which essentially produces little to no </w:t>
      </w:r>
      <w:r w:rsidR="00EF3231" w:rsidRPr="001D1A2B">
        <w:rPr>
          <w:rFonts w:ascii="Times New Roman" w:hAnsi="Times New Roman" w:cs="Times New Roman"/>
          <w:sz w:val="24"/>
          <w:szCs w:val="24"/>
        </w:rPr>
        <w:t xml:space="preserve">impact </w:t>
      </w:r>
      <w:r w:rsidR="00414CBE" w:rsidRPr="001D1A2B">
        <w:rPr>
          <w:rFonts w:ascii="Times New Roman" w:hAnsi="Times New Roman" w:cs="Times New Roman"/>
          <w:sz w:val="24"/>
          <w:szCs w:val="24"/>
        </w:rPr>
        <w:t>for</w:t>
      </w:r>
      <w:r w:rsidR="00612346" w:rsidRPr="001D1A2B">
        <w:rPr>
          <w:rFonts w:ascii="Times New Roman" w:hAnsi="Times New Roman" w:cs="Times New Roman"/>
          <w:sz w:val="24"/>
          <w:szCs w:val="24"/>
        </w:rPr>
        <w:t xml:space="preserve"> establishing</w:t>
      </w:r>
      <w:r w:rsidR="00EF3231" w:rsidRPr="001D1A2B">
        <w:rPr>
          <w:rFonts w:ascii="Times New Roman" w:hAnsi="Times New Roman" w:cs="Times New Roman"/>
          <w:sz w:val="24"/>
          <w:szCs w:val="24"/>
        </w:rPr>
        <w:t xml:space="preserve"> and solidifying</w:t>
      </w:r>
      <w:r w:rsidR="00612346" w:rsidRPr="001D1A2B">
        <w:rPr>
          <w:rFonts w:ascii="Times New Roman" w:hAnsi="Times New Roman" w:cs="Times New Roman"/>
          <w:sz w:val="24"/>
          <w:szCs w:val="24"/>
        </w:rPr>
        <w:t xml:space="preserve"> the rights of women across the world. </w:t>
      </w:r>
    </w:p>
    <w:p w14:paraId="1830B1DB" w14:textId="532CFFDC" w:rsidR="002015EB" w:rsidRPr="001D1A2B" w:rsidRDefault="00BD4862" w:rsidP="00C64918">
      <w:pPr>
        <w:spacing w:line="480" w:lineRule="auto"/>
        <w:rPr>
          <w:rFonts w:ascii="Times New Roman" w:hAnsi="Times New Roman" w:cs="Times New Roman"/>
          <w:sz w:val="24"/>
          <w:szCs w:val="24"/>
        </w:rPr>
      </w:pPr>
      <w:r w:rsidRPr="001D1A2B">
        <w:rPr>
          <w:rFonts w:ascii="Times New Roman" w:hAnsi="Times New Roman" w:cs="Times New Roman"/>
          <w:sz w:val="24"/>
          <w:szCs w:val="24"/>
        </w:rPr>
        <w:tab/>
      </w:r>
      <w:r w:rsidR="00365EA8" w:rsidRPr="001D1A2B">
        <w:rPr>
          <w:rFonts w:ascii="Times New Roman" w:hAnsi="Times New Roman" w:cs="Times New Roman"/>
          <w:sz w:val="24"/>
          <w:szCs w:val="24"/>
        </w:rPr>
        <w:t>More recently, the</w:t>
      </w:r>
      <w:r w:rsidR="00952CC6" w:rsidRPr="001D1A2B">
        <w:rPr>
          <w:rFonts w:ascii="Times New Roman" w:hAnsi="Times New Roman" w:cs="Times New Roman"/>
          <w:sz w:val="24"/>
          <w:szCs w:val="24"/>
        </w:rPr>
        <w:t xml:space="preserve"> United Nations </w:t>
      </w:r>
      <w:r w:rsidR="00D70EAC" w:rsidRPr="001D1A2B">
        <w:rPr>
          <w:rFonts w:ascii="Times New Roman" w:hAnsi="Times New Roman" w:cs="Times New Roman"/>
          <w:sz w:val="24"/>
          <w:szCs w:val="24"/>
        </w:rPr>
        <w:t>ha</w:t>
      </w:r>
      <w:r w:rsidR="00365EA8" w:rsidRPr="001D1A2B">
        <w:rPr>
          <w:rFonts w:ascii="Times New Roman" w:hAnsi="Times New Roman" w:cs="Times New Roman"/>
          <w:sz w:val="24"/>
          <w:szCs w:val="24"/>
        </w:rPr>
        <w:t xml:space="preserve">s </w:t>
      </w:r>
      <w:r w:rsidR="00952CC6" w:rsidRPr="001D1A2B">
        <w:rPr>
          <w:rFonts w:ascii="Times New Roman" w:hAnsi="Times New Roman" w:cs="Times New Roman"/>
          <w:sz w:val="24"/>
          <w:szCs w:val="24"/>
        </w:rPr>
        <w:t xml:space="preserve">received criticism for their </w:t>
      </w:r>
      <w:r w:rsidR="00791938" w:rsidRPr="001D1A2B">
        <w:rPr>
          <w:rFonts w:ascii="Times New Roman" w:hAnsi="Times New Roman" w:cs="Times New Roman"/>
          <w:sz w:val="24"/>
          <w:szCs w:val="24"/>
        </w:rPr>
        <w:t>performance</w:t>
      </w:r>
      <w:r w:rsidR="00CF01D2" w:rsidRPr="001D1A2B">
        <w:rPr>
          <w:rFonts w:ascii="Times New Roman" w:hAnsi="Times New Roman" w:cs="Times New Roman"/>
          <w:sz w:val="24"/>
          <w:szCs w:val="24"/>
        </w:rPr>
        <w:t xml:space="preserve"> </w:t>
      </w:r>
      <w:r w:rsidR="00A27093" w:rsidRPr="001D1A2B">
        <w:rPr>
          <w:rFonts w:ascii="Times New Roman" w:hAnsi="Times New Roman" w:cs="Times New Roman"/>
          <w:sz w:val="24"/>
          <w:szCs w:val="24"/>
        </w:rPr>
        <w:t xml:space="preserve">as an organization </w:t>
      </w:r>
      <w:r w:rsidR="00CF01D2" w:rsidRPr="001D1A2B">
        <w:rPr>
          <w:rFonts w:ascii="Times New Roman" w:hAnsi="Times New Roman" w:cs="Times New Roman"/>
          <w:sz w:val="24"/>
          <w:szCs w:val="24"/>
        </w:rPr>
        <w:t>during the</w:t>
      </w:r>
      <w:r w:rsidR="00952CC6" w:rsidRPr="001D1A2B">
        <w:rPr>
          <w:rFonts w:ascii="Times New Roman" w:hAnsi="Times New Roman" w:cs="Times New Roman"/>
          <w:sz w:val="24"/>
          <w:szCs w:val="24"/>
        </w:rPr>
        <w:t xml:space="preserve"> COVID-19 pandemic </w:t>
      </w:r>
      <w:r w:rsidR="00E34663" w:rsidRPr="001D1A2B">
        <w:rPr>
          <w:rFonts w:ascii="Times New Roman" w:hAnsi="Times New Roman" w:cs="Times New Roman"/>
          <w:sz w:val="24"/>
          <w:szCs w:val="24"/>
        </w:rPr>
        <w:t>as well</w:t>
      </w:r>
      <w:r w:rsidR="00952CC6" w:rsidRPr="001D1A2B">
        <w:rPr>
          <w:rFonts w:ascii="Times New Roman" w:hAnsi="Times New Roman" w:cs="Times New Roman"/>
          <w:sz w:val="24"/>
          <w:szCs w:val="24"/>
        </w:rPr>
        <w:t xml:space="preserve">. </w:t>
      </w:r>
      <w:r w:rsidR="00DD3EFE" w:rsidRPr="001D1A2B">
        <w:rPr>
          <w:rFonts w:ascii="Times New Roman" w:hAnsi="Times New Roman" w:cs="Times New Roman"/>
          <w:sz w:val="24"/>
          <w:szCs w:val="24"/>
        </w:rPr>
        <w:t xml:space="preserve">Despite </w:t>
      </w:r>
      <w:r w:rsidR="00D70EAC" w:rsidRPr="001D1A2B">
        <w:rPr>
          <w:rFonts w:ascii="Times New Roman" w:hAnsi="Times New Roman" w:cs="Times New Roman"/>
          <w:sz w:val="24"/>
          <w:szCs w:val="24"/>
        </w:rPr>
        <w:t>them releasing to the public a</w:t>
      </w:r>
      <w:r w:rsidR="00A70E25" w:rsidRPr="001D1A2B">
        <w:rPr>
          <w:rFonts w:ascii="Times New Roman" w:hAnsi="Times New Roman" w:cs="Times New Roman"/>
          <w:sz w:val="24"/>
          <w:szCs w:val="24"/>
        </w:rPr>
        <w:t xml:space="preserve">n </w:t>
      </w:r>
      <w:r w:rsidR="00960B51" w:rsidRPr="001D1A2B">
        <w:rPr>
          <w:rFonts w:ascii="Times New Roman" w:hAnsi="Times New Roman" w:cs="Times New Roman"/>
          <w:sz w:val="24"/>
          <w:szCs w:val="24"/>
        </w:rPr>
        <w:t xml:space="preserve">ambitious </w:t>
      </w:r>
      <w:r w:rsidR="003D3AB9" w:rsidRPr="001D1A2B">
        <w:rPr>
          <w:rFonts w:ascii="Times New Roman" w:hAnsi="Times New Roman" w:cs="Times New Roman"/>
          <w:sz w:val="24"/>
          <w:szCs w:val="24"/>
        </w:rPr>
        <w:t xml:space="preserve">list </w:t>
      </w:r>
      <w:r w:rsidR="008F5140" w:rsidRPr="001D1A2B">
        <w:rPr>
          <w:rFonts w:ascii="Times New Roman" w:hAnsi="Times New Roman" w:cs="Times New Roman"/>
          <w:sz w:val="24"/>
          <w:szCs w:val="24"/>
        </w:rPr>
        <w:t>outlining</w:t>
      </w:r>
      <w:r w:rsidR="00D70EAC" w:rsidRPr="001D1A2B">
        <w:rPr>
          <w:rFonts w:ascii="Times New Roman" w:hAnsi="Times New Roman" w:cs="Times New Roman"/>
          <w:sz w:val="24"/>
          <w:szCs w:val="24"/>
        </w:rPr>
        <w:t xml:space="preserve"> what th</w:t>
      </w:r>
      <w:r w:rsidR="00E852A9" w:rsidRPr="001D1A2B">
        <w:rPr>
          <w:rFonts w:ascii="Times New Roman" w:hAnsi="Times New Roman" w:cs="Times New Roman"/>
          <w:sz w:val="24"/>
          <w:szCs w:val="24"/>
        </w:rPr>
        <w:t xml:space="preserve">eir </w:t>
      </w:r>
      <w:r w:rsidR="00B51DF8" w:rsidRPr="001D1A2B">
        <w:rPr>
          <w:rFonts w:ascii="Times New Roman" w:hAnsi="Times New Roman" w:cs="Times New Roman"/>
          <w:sz w:val="24"/>
          <w:szCs w:val="24"/>
        </w:rPr>
        <w:t>goals</w:t>
      </w:r>
      <w:r w:rsidR="00E852A9" w:rsidRPr="001D1A2B">
        <w:rPr>
          <w:rFonts w:ascii="Times New Roman" w:hAnsi="Times New Roman" w:cs="Times New Roman"/>
          <w:sz w:val="24"/>
          <w:szCs w:val="24"/>
        </w:rPr>
        <w:t xml:space="preserve"> for the pandemic </w:t>
      </w:r>
      <w:r w:rsidR="00B51DF8" w:rsidRPr="001D1A2B">
        <w:rPr>
          <w:rFonts w:ascii="Times New Roman" w:hAnsi="Times New Roman" w:cs="Times New Roman"/>
          <w:sz w:val="24"/>
          <w:szCs w:val="24"/>
        </w:rPr>
        <w:t>are</w:t>
      </w:r>
      <w:r w:rsidR="00F61C12" w:rsidRPr="001D1A2B">
        <w:rPr>
          <w:rFonts w:ascii="Times New Roman" w:hAnsi="Times New Roman" w:cs="Times New Roman"/>
          <w:sz w:val="24"/>
          <w:szCs w:val="24"/>
        </w:rPr>
        <w:t xml:space="preserve"> </w:t>
      </w:r>
      <w:r w:rsidR="00960B51" w:rsidRPr="001D1A2B">
        <w:rPr>
          <w:rFonts w:ascii="Times New Roman" w:hAnsi="Times New Roman" w:cs="Times New Roman"/>
          <w:sz w:val="24"/>
          <w:szCs w:val="24"/>
        </w:rPr>
        <w:t xml:space="preserve">which include </w:t>
      </w:r>
      <w:r w:rsidR="00BC37F6" w:rsidRPr="001D1A2B">
        <w:rPr>
          <w:rFonts w:ascii="Times New Roman" w:hAnsi="Times New Roman" w:cs="Times New Roman"/>
          <w:sz w:val="24"/>
          <w:szCs w:val="24"/>
        </w:rPr>
        <w:t xml:space="preserve">to </w:t>
      </w:r>
      <w:r w:rsidR="00D70EAC" w:rsidRPr="001D1A2B">
        <w:rPr>
          <w:rFonts w:ascii="Times New Roman" w:hAnsi="Times New Roman" w:cs="Times New Roman"/>
          <w:sz w:val="24"/>
          <w:szCs w:val="24"/>
        </w:rPr>
        <w:t>deliver across the world a response that excludes no population as well as</w:t>
      </w:r>
      <w:r w:rsidR="00960B51" w:rsidRPr="001D1A2B">
        <w:rPr>
          <w:rFonts w:ascii="Times New Roman" w:hAnsi="Times New Roman" w:cs="Times New Roman"/>
          <w:sz w:val="24"/>
          <w:szCs w:val="24"/>
        </w:rPr>
        <w:t xml:space="preserve"> conquer the structural inequalities that exist and</w:t>
      </w:r>
      <w:r w:rsidR="00F17AD1" w:rsidRPr="001D1A2B">
        <w:rPr>
          <w:rFonts w:ascii="Times New Roman" w:hAnsi="Times New Roman" w:cs="Times New Roman"/>
          <w:sz w:val="24"/>
          <w:szCs w:val="24"/>
        </w:rPr>
        <w:t xml:space="preserve"> was</w:t>
      </w:r>
      <w:r w:rsidR="00960B51" w:rsidRPr="001D1A2B">
        <w:rPr>
          <w:rFonts w:ascii="Times New Roman" w:hAnsi="Times New Roman" w:cs="Times New Roman"/>
          <w:sz w:val="24"/>
          <w:szCs w:val="24"/>
        </w:rPr>
        <w:t xml:space="preserve"> brought to </w:t>
      </w:r>
      <w:r w:rsidR="00536BDA" w:rsidRPr="001D1A2B">
        <w:rPr>
          <w:rFonts w:ascii="Times New Roman" w:hAnsi="Times New Roman" w:cs="Times New Roman"/>
          <w:sz w:val="24"/>
          <w:szCs w:val="24"/>
        </w:rPr>
        <w:t xml:space="preserve">light by the pandemic (United Nations, 2021), notable figures have shared their opinions </w:t>
      </w:r>
      <w:r w:rsidR="00660C19" w:rsidRPr="001D1A2B">
        <w:rPr>
          <w:rFonts w:ascii="Times New Roman" w:hAnsi="Times New Roman" w:cs="Times New Roman"/>
          <w:sz w:val="24"/>
          <w:szCs w:val="24"/>
        </w:rPr>
        <w:t>about</w:t>
      </w:r>
      <w:r w:rsidR="00536BDA" w:rsidRPr="001D1A2B">
        <w:rPr>
          <w:rFonts w:ascii="Times New Roman" w:hAnsi="Times New Roman" w:cs="Times New Roman"/>
          <w:sz w:val="24"/>
          <w:szCs w:val="24"/>
        </w:rPr>
        <w:t xml:space="preserve"> </w:t>
      </w:r>
      <w:r w:rsidR="00365EA8" w:rsidRPr="001D1A2B">
        <w:rPr>
          <w:rFonts w:ascii="Times New Roman" w:hAnsi="Times New Roman" w:cs="Times New Roman"/>
          <w:sz w:val="24"/>
          <w:szCs w:val="24"/>
        </w:rPr>
        <w:t>the United Nations</w:t>
      </w:r>
      <w:r w:rsidR="00536BDA" w:rsidRPr="001D1A2B">
        <w:rPr>
          <w:rFonts w:ascii="Times New Roman" w:hAnsi="Times New Roman" w:cs="Times New Roman"/>
          <w:sz w:val="24"/>
          <w:szCs w:val="24"/>
        </w:rPr>
        <w:t xml:space="preserve"> </w:t>
      </w:r>
      <w:r w:rsidR="001D4296" w:rsidRPr="001D1A2B">
        <w:rPr>
          <w:rFonts w:ascii="Times New Roman" w:hAnsi="Times New Roman" w:cs="Times New Roman"/>
          <w:sz w:val="24"/>
          <w:szCs w:val="24"/>
        </w:rPr>
        <w:t xml:space="preserve">that </w:t>
      </w:r>
      <w:r w:rsidR="00F323CC" w:rsidRPr="001D1A2B">
        <w:rPr>
          <w:rFonts w:ascii="Times New Roman" w:hAnsi="Times New Roman" w:cs="Times New Roman"/>
          <w:sz w:val="24"/>
          <w:szCs w:val="24"/>
        </w:rPr>
        <w:t xml:space="preserve">suggests </w:t>
      </w:r>
      <w:r w:rsidR="00776B1C" w:rsidRPr="001D1A2B">
        <w:rPr>
          <w:rFonts w:ascii="Times New Roman" w:hAnsi="Times New Roman" w:cs="Times New Roman"/>
          <w:sz w:val="24"/>
          <w:szCs w:val="24"/>
        </w:rPr>
        <w:t>they</w:t>
      </w:r>
      <w:r w:rsidR="00536BDA" w:rsidRPr="001D1A2B">
        <w:rPr>
          <w:rFonts w:ascii="Times New Roman" w:hAnsi="Times New Roman" w:cs="Times New Roman"/>
          <w:sz w:val="24"/>
          <w:szCs w:val="24"/>
        </w:rPr>
        <w:t xml:space="preserve"> </w:t>
      </w:r>
      <w:r w:rsidR="00864954" w:rsidRPr="001D1A2B">
        <w:rPr>
          <w:rFonts w:ascii="Times New Roman" w:hAnsi="Times New Roman" w:cs="Times New Roman"/>
          <w:sz w:val="24"/>
          <w:szCs w:val="24"/>
        </w:rPr>
        <w:t>perform</w:t>
      </w:r>
      <w:r w:rsidR="00536BDA" w:rsidRPr="001D1A2B">
        <w:rPr>
          <w:rFonts w:ascii="Times New Roman" w:hAnsi="Times New Roman" w:cs="Times New Roman"/>
          <w:sz w:val="24"/>
          <w:szCs w:val="24"/>
        </w:rPr>
        <w:t xml:space="preserve"> </w:t>
      </w:r>
      <w:r w:rsidR="00F323CC" w:rsidRPr="001D1A2B">
        <w:rPr>
          <w:rFonts w:ascii="Times New Roman" w:hAnsi="Times New Roman" w:cs="Times New Roman"/>
          <w:sz w:val="24"/>
          <w:szCs w:val="24"/>
        </w:rPr>
        <w:t xml:space="preserve">in a way that </w:t>
      </w:r>
      <w:r w:rsidR="00DB5614" w:rsidRPr="001D1A2B">
        <w:rPr>
          <w:rFonts w:ascii="Times New Roman" w:hAnsi="Times New Roman" w:cs="Times New Roman"/>
          <w:sz w:val="24"/>
          <w:szCs w:val="24"/>
        </w:rPr>
        <w:t>runs</w:t>
      </w:r>
      <w:r w:rsidR="00776B1C" w:rsidRPr="001D1A2B">
        <w:rPr>
          <w:rFonts w:ascii="Times New Roman" w:hAnsi="Times New Roman" w:cs="Times New Roman"/>
          <w:sz w:val="24"/>
          <w:szCs w:val="24"/>
        </w:rPr>
        <w:t xml:space="preserve"> counter to their goals</w:t>
      </w:r>
      <w:r w:rsidR="00536BDA" w:rsidRPr="001D1A2B">
        <w:rPr>
          <w:rFonts w:ascii="Times New Roman" w:hAnsi="Times New Roman" w:cs="Times New Roman"/>
          <w:sz w:val="24"/>
          <w:szCs w:val="24"/>
        </w:rPr>
        <w:t xml:space="preserve">. </w:t>
      </w:r>
      <w:r w:rsidR="0023491D" w:rsidRPr="001D1A2B">
        <w:rPr>
          <w:rFonts w:ascii="Times New Roman" w:hAnsi="Times New Roman" w:cs="Times New Roman"/>
          <w:sz w:val="24"/>
          <w:szCs w:val="24"/>
        </w:rPr>
        <w:t xml:space="preserve">For example, Pope Francis, the head of the Catholic Church, has </w:t>
      </w:r>
      <w:r w:rsidR="00A10CF4" w:rsidRPr="001D1A2B">
        <w:rPr>
          <w:rFonts w:ascii="Times New Roman" w:hAnsi="Times New Roman" w:cs="Times New Roman"/>
          <w:sz w:val="24"/>
          <w:szCs w:val="24"/>
        </w:rPr>
        <w:t xml:space="preserve">publicly expressed that it </w:t>
      </w:r>
      <w:r w:rsidR="002C2D25" w:rsidRPr="001D1A2B">
        <w:rPr>
          <w:rFonts w:ascii="Times New Roman" w:hAnsi="Times New Roman" w:cs="Times New Roman"/>
          <w:sz w:val="24"/>
          <w:szCs w:val="24"/>
        </w:rPr>
        <w:t>is “</w:t>
      </w:r>
      <w:r w:rsidR="00A10CF4" w:rsidRPr="001D1A2B">
        <w:rPr>
          <w:rFonts w:ascii="Times New Roman" w:hAnsi="Times New Roman" w:cs="Times New Roman"/>
          <w:sz w:val="24"/>
          <w:szCs w:val="24"/>
        </w:rPr>
        <w:t xml:space="preserve">more than obvious” that the United Nations </w:t>
      </w:r>
      <w:r w:rsidR="007718A1" w:rsidRPr="001D1A2B">
        <w:rPr>
          <w:rFonts w:ascii="Times New Roman" w:hAnsi="Times New Roman" w:cs="Times New Roman"/>
          <w:sz w:val="24"/>
          <w:szCs w:val="24"/>
        </w:rPr>
        <w:t>nee</w:t>
      </w:r>
      <w:r w:rsidR="0010192D" w:rsidRPr="001D1A2B">
        <w:rPr>
          <w:rFonts w:ascii="Times New Roman" w:hAnsi="Times New Roman" w:cs="Times New Roman"/>
          <w:sz w:val="24"/>
          <w:szCs w:val="24"/>
        </w:rPr>
        <w:t xml:space="preserve">ds to </w:t>
      </w:r>
      <w:r w:rsidR="00A10CF4" w:rsidRPr="001D1A2B">
        <w:rPr>
          <w:rFonts w:ascii="Times New Roman" w:hAnsi="Times New Roman" w:cs="Times New Roman"/>
          <w:sz w:val="24"/>
          <w:szCs w:val="24"/>
        </w:rPr>
        <w:t xml:space="preserve">be reformed after they displayed </w:t>
      </w:r>
      <w:r w:rsidR="00CC24C2" w:rsidRPr="001D1A2B">
        <w:rPr>
          <w:rFonts w:ascii="Times New Roman" w:hAnsi="Times New Roman" w:cs="Times New Roman"/>
          <w:sz w:val="24"/>
          <w:szCs w:val="24"/>
        </w:rPr>
        <w:t>their</w:t>
      </w:r>
      <w:r w:rsidR="00365EA8" w:rsidRPr="001D1A2B">
        <w:rPr>
          <w:rFonts w:ascii="Times New Roman" w:hAnsi="Times New Roman" w:cs="Times New Roman"/>
          <w:sz w:val="24"/>
          <w:szCs w:val="24"/>
        </w:rPr>
        <w:t xml:space="preserve"> </w:t>
      </w:r>
      <w:r w:rsidR="00CC24C2" w:rsidRPr="001D1A2B">
        <w:rPr>
          <w:rFonts w:ascii="Times New Roman" w:hAnsi="Times New Roman" w:cs="Times New Roman"/>
          <w:sz w:val="24"/>
          <w:szCs w:val="24"/>
        </w:rPr>
        <w:t>shortcomings as an organization</w:t>
      </w:r>
      <w:r w:rsidR="002C2D25" w:rsidRPr="001D1A2B">
        <w:rPr>
          <w:rFonts w:ascii="Times New Roman" w:hAnsi="Times New Roman" w:cs="Times New Roman"/>
          <w:sz w:val="24"/>
          <w:szCs w:val="24"/>
        </w:rPr>
        <w:t xml:space="preserve"> </w:t>
      </w:r>
      <w:r w:rsidR="00365EA8" w:rsidRPr="001D1A2B">
        <w:rPr>
          <w:rFonts w:ascii="Times New Roman" w:hAnsi="Times New Roman" w:cs="Times New Roman"/>
          <w:sz w:val="24"/>
          <w:szCs w:val="24"/>
        </w:rPr>
        <w:t>via their</w:t>
      </w:r>
      <w:r w:rsidR="002C2D25" w:rsidRPr="001D1A2B">
        <w:rPr>
          <w:rFonts w:ascii="Times New Roman" w:hAnsi="Times New Roman" w:cs="Times New Roman"/>
          <w:sz w:val="24"/>
          <w:szCs w:val="24"/>
        </w:rPr>
        <w:t xml:space="preserve"> </w:t>
      </w:r>
      <w:r w:rsidR="00CC24C2" w:rsidRPr="001D1A2B">
        <w:rPr>
          <w:rFonts w:ascii="Times New Roman" w:hAnsi="Times New Roman" w:cs="Times New Roman"/>
          <w:sz w:val="24"/>
          <w:szCs w:val="24"/>
        </w:rPr>
        <w:t>poor</w:t>
      </w:r>
      <w:r w:rsidR="004637F9" w:rsidRPr="001D1A2B">
        <w:rPr>
          <w:rFonts w:ascii="Times New Roman" w:hAnsi="Times New Roman" w:cs="Times New Roman"/>
          <w:sz w:val="24"/>
          <w:szCs w:val="24"/>
        </w:rPr>
        <w:t xml:space="preserve">ly executed distribution </w:t>
      </w:r>
      <w:r w:rsidR="002C2D25" w:rsidRPr="001D1A2B">
        <w:rPr>
          <w:rFonts w:ascii="Times New Roman" w:hAnsi="Times New Roman" w:cs="Times New Roman"/>
          <w:sz w:val="24"/>
          <w:szCs w:val="24"/>
        </w:rPr>
        <w:t xml:space="preserve">of the COVID-19 </w:t>
      </w:r>
      <w:r w:rsidR="00C65C5B" w:rsidRPr="001D1A2B">
        <w:rPr>
          <w:rFonts w:ascii="Times New Roman" w:hAnsi="Times New Roman" w:cs="Times New Roman"/>
          <w:sz w:val="24"/>
          <w:szCs w:val="24"/>
        </w:rPr>
        <w:t>vaccines across</w:t>
      </w:r>
      <w:r w:rsidR="00D23630" w:rsidRPr="001D1A2B">
        <w:rPr>
          <w:rFonts w:ascii="Times New Roman" w:hAnsi="Times New Roman" w:cs="Times New Roman"/>
          <w:sz w:val="24"/>
          <w:szCs w:val="24"/>
        </w:rPr>
        <w:t xml:space="preserve"> countries</w:t>
      </w:r>
      <w:r w:rsidR="002F5A7C" w:rsidRPr="001D1A2B">
        <w:rPr>
          <w:rFonts w:ascii="Times New Roman" w:hAnsi="Times New Roman" w:cs="Times New Roman"/>
          <w:sz w:val="24"/>
          <w:szCs w:val="24"/>
        </w:rPr>
        <w:t xml:space="preserve"> (they were </w:t>
      </w:r>
      <w:r w:rsidR="00E8190B" w:rsidRPr="001D1A2B">
        <w:rPr>
          <w:rFonts w:ascii="Times New Roman" w:hAnsi="Times New Roman" w:cs="Times New Roman"/>
          <w:sz w:val="24"/>
          <w:szCs w:val="24"/>
        </w:rPr>
        <w:t>unequally distributed</w:t>
      </w:r>
      <w:r w:rsidR="002F5A7C" w:rsidRPr="001D1A2B">
        <w:rPr>
          <w:rFonts w:ascii="Times New Roman" w:hAnsi="Times New Roman" w:cs="Times New Roman"/>
          <w:sz w:val="24"/>
          <w:szCs w:val="24"/>
        </w:rPr>
        <w:t xml:space="preserve">) (“Pope Francis,” 2022). </w:t>
      </w:r>
    </w:p>
    <w:p w14:paraId="00608CF8" w14:textId="7ABC4738" w:rsidR="004857C1" w:rsidRPr="001D1A2B" w:rsidRDefault="003C67E8" w:rsidP="00E075E5">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Does The</w:t>
      </w:r>
      <w:r w:rsidR="004857C1" w:rsidRPr="001D1A2B">
        <w:rPr>
          <w:rFonts w:ascii="Times New Roman" w:hAnsi="Times New Roman" w:cs="Times New Roman"/>
          <w:b/>
          <w:bCs/>
          <w:sz w:val="24"/>
          <w:szCs w:val="24"/>
        </w:rPr>
        <w:t xml:space="preserve"> Convention on the Rights of Persons with Disabilities</w:t>
      </w:r>
      <w:r w:rsidR="00E075E5" w:rsidRPr="001D1A2B">
        <w:rPr>
          <w:rFonts w:ascii="Times New Roman" w:hAnsi="Times New Roman" w:cs="Times New Roman"/>
          <w:b/>
          <w:bCs/>
          <w:sz w:val="24"/>
          <w:szCs w:val="24"/>
        </w:rPr>
        <w:t xml:space="preserve"> Truly </w:t>
      </w:r>
      <w:r>
        <w:rPr>
          <w:rFonts w:ascii="Times New Roman" w:hAnsi="Times New Roman" w:cs="Times New Roman"/>
          <w:b/>
          <w:bCs/>
          <w:sz w:val="24"/>
          <w:szCs w:val="24"/>
        </w:rPr>
        <w:t>Mean Something?</w:t>
      </w:r>
    </w:p>
    <w:p w14:paraId="605242A7" w14:textId="1E66D7BB" w:rsidR="00CC24C2" w:rsidRPr="001D1A2B" w:rsidRDefault="00CC24C2" w:rsidP="00E075E5">
      <w:pPr>
        <w:spacing w:line="480" w:lineRule="auto"/>
        <w:rPr>
          <w:rFonts w:ascii="Times New Roman" w:hAnsi="Times New Roman" w:cs="Times New Roman"/>
          <w:sz w:val="24"/>
          <w:szCs w:val="24"/>
        </w:rPr>
      </w:pPr>
      <w:r w:rsidRPr="001D1A2B">
        <w:rPr>
          <w:rFonts w:ascii="Times New Roman" w:hAnsi="Times New Roman" w:cs="Times New Roman"/>
          <w:sz w:val="24"/>
          <w:szCs w:val="24"/>
        </w:rPr>
        <w:tab/>
        <w:t xml:space="preserve">Overall, </w:t>
      </w:r>
      <w:r w:rsidR="00360239" w:rsidRPr="001D1A2B">
        <w:rPr>
          <w:rFonts w:ascii="Times New Roman" w:hAnsi="Times New Roman" w:cs="Times New Roman"/>
          <w:sz w:val="24"/>
          <w:szCs w:val="24"/>
        </w:rPr>
        <w:t xml:space="preserve">it is apparent that there exists a controversy over whether the United Nations is </w:t>
      </w:r>
      <w:r w:rsidR="00965BB5" w:rsidRPr="001D1A2B">
        <w:rPr>
          <w:rFonts w:ascii="Times New Roman" w:hAnsi="Times New Roman" w:cs="Times New Roman"/>
          <w:sz w:val="24"/>
          <w:szCs w:val="24"/>
        </w:rPr>
        <w:t xml:space="preserve">truly </w:t>
      </w:r>
      <w:r w:rsidR="00360239" w:rsidRPr="001D1A2B">
        <w:rPr>
          <w:rFonts w:ascii="Times New Roman" w:hAnsi="Times New Roman" w:cs="Times New Roman"/>
          <w:sz w:val="24"/>
          <w:szCs w:val="24"/>
        </w:rPr>
        <w:t>effective in bettering the life situations of those in need of assistance and aid. This brings one to question whether th</w:t>
      </w:r>
      <w:r w:rsidR="00A15EED" w:rsidRPr="001D1A2B">
        <w:rPr>
          <w:rFonts w:ascii="Times New Roman" w:hAnsi="Times New Roman" w:cs="Times New Roman"/>
          <w:sz w:val="24"/>
          <w:szCs w:val="24"/>
        </w:rPr>
        <w:t xml:space="preserve">eir Convention on the Rights of Persons with Disabilities </w:t>
      </w:r>
      <w:r w:rsidR="00A61A8E" w:rsidRPr="001D1A2B">
        <w:rPr>
          <w:rFonts w:ascii="Times New Roman" w:hAnsi="Times New Roman" w:cs="Times New Roman"/>
          <w:sz w:val="24"/>
          <w:szCs w:val="24"/>
        </w:rPr>
        <w:t xml:space="preserve">(CRPD) </w:t>
      </w:r>
      <w:r w:rsidR="00A15EED" w:rsidRPr="001D1A2B">
        <w:rPr>
          <w:rFonts w:ascii="Times New Roman" w:hAnsi="Times New Roman" w:cs="Times New Roman"/>
          <w:sz w:val="24"/>
          <w:szCs w:val="24"/>
        </w:rPr>
        <w:t xml:space="preserve">is genuinely making a positive difference in the lives of </w:t>
      </w:r>
      <w:r w:rsidR="002610BB">
        <w:rPr>
          <w:rFonts w:ascii="Times New Roman" w:hAnsi="Times New Roman" w:cs="Times New Roman"/>
          <w:sz w:val="24"/>
          <w:szCs w:val="24"/>
        </w:rPr>
        <w:t>individuals with disabilities</w:t>
      </w:r>
      <w:r w:rsidR="00A15EED" w:rsidRPr="001D1A2B">
        <w:rPr>
          <w:rFonts w:ascii="Times New Roman" w:hAnsi="Times New Roman" w:cs="Times New Roman"/>
          <w:sz w:val="24"/>
          <w:szCs w:val="24"/>
        </w:rPr>
        <w:t xml:space="preserve">. </w:t>
      </w:r>
      <w:r w:rsidR="0041088F" w:rsidRPr="001D1A2B">
        <w:rPr>
          <w:rFonts w:ascii="Times New Roman" w:hAnsi="Times New Roman" w:cs="Times New Roman"/>
          <w:sz w:val="24"/>
          <w:szCs w:val="24"/>
        </w:rPr>
        <w:t>Analyzing</w:t>
      </w:r>
      <w:r w:rsidR="00965BB5" w:rsidRPr="001D1A2B">
        <w:rPr>
          <w:rFonts w:ascii="Times New Roman" w:hAnsi="Times New Roman" w:cs="Times New Roman"/>
          <w:sz w:val="24"/>
          <w:szCs w:val="24"/>
        </w:rPr>
        <w:t xml:space="preserve"> </w:t>
      </w:r>
      <w:r w:rsidR="0025736E" w:rsidRPr="001D1A2B">
        <w:rPr>
          <w:rFonts w:ascii="Times New Roman" w:hAnsi="Times New Roman" w:cs="Times New Roman"/>
          <w:sz w:val="24"/>
          <w:szCs w:val="24"/>
        </w:rPr>
        <w:t xml:space="preserve">whether </w:t>
      </w:r>
      <w:r w:rsidR="00AE1DB0">
        <w:rPr>
          <w:rFonts w:ascii="Times New Roman" w:hAnsi="Times New Roman" w:cs="Times New Roman"/>
          <w:sz w:val="24"/>
          <w:szCs w:val="24"/>
        </w:rPr>
        <w:t xml:space="preserve">individuals with disabilities’ </w:t>
      </w:r>
      <w:r w:rsidR="0025736E" w:rsidRPr="001D1A2B">
        <w:rPr>
          <w:rFonts w:ascii="Times New Roman" w:hAnsi="Times New Roman" w:cs="Times New Roman"/>
          <w:sz w:val="24"/>
          <w:szCs w:val="24"/>
        </w:rPr>
        <w:t>quality of life</w:t>
      </w:r>
      <w:r w:rsidR="00A407BC">
        <w:rPr>
          <w:rFonts w:ascii="Times New Roman" w:hAnsi="Times New Roman" w:cs="Times New Roman"/>
          <w:sz w:val="24"/>
          <w:szCs w:val="24"/>
        </w:rPr>
        <w:t xml:space="preserve"> </w:t>
      </w:r>
      <w:r w:rsidR="0025736E" w:rsidRPr="001D1A2B">
        <w:rPr>
          <w:rFonts w:ascii="Times New Roman" w:hAnsi="Times New Roman" w:cs="Times New Roman"/>
          <w:sz w:val="24"/>
          <w:szCs w:val="24"/>
        </w:rPr>
        <w:t xml:space="preserve">reflects the level of commitment their </w:t>
      </w:r>
      <w:r w:rsidR="0025736E" w:rsidRPr="001D1A2B">
        <w:rPr>
          <w:rFonts w:ascii="Times New Roman" w:hAnsi="Times New Roman" w:cs="Times New Roman"/>
          <w:sz w:val="24"/>
          <w:szCs w:val="24"/>
        </w:rPr>
        <w:lastRenderedPageBreak/>
        <w:t>country made to the CRPD</w:t>
      </w:r>
      <w:r w:rsidR="008003B6" w:rsidRPr="001D1A2B">
        <w:rPr>
          <w:rFonts w:ascii="Times New Roman" w:hAnsi="Times New Roman" w:cs="Times New Roman"/>
          <w:sz w:val="24"/>
          <w:szCs w:val="24"/>
        </w:rPr>
        <w:t xml:space="preserve"> is </w:t>
      </w:r>
      <w:r w:rsidR="002608A7">
        <w:rPr>
          <w:rFonts w:ascii="Times New Roman" w:hAnsi="Times New Roman" w:cs="Times New Roman"/>
          <w:sz w:val="24"/>
          <w:szCs w:val="24"/>
        </w:rPr>
        <w:t xml:space="preserve">the </w:t>
      </w:r>
      <w:r w:rsidR="005F3557" w:rsidRPr="001D1A2B">
        <w:rPr>
          <w:rFonts w:ascii="Times New Roman" w:hAnsi="Times New Roman" w:cs="Times New Roman"/>
          <w:sz w:val="24"/>
          <w:szCs w:val="24"/>
        </w:rPr>
        <w:t xml:space="preserve">closest </w:t>
      </w:r>
      <w:r w:rsidR="00EB0C01" w:rsidRPr="001D1A2B">
        <w:rPr>
          <w:rFonts w:ascii="Times New Roman" w:hAnsi="Times New Roman" w:cs="Times New Roman"/>
          <w:sz w:val="24"/>
          <w:szCs w:val="24"/>
        </w:rPr>
        <w:t>one can get</w:t>
      </w:r>
      <w:r w:rsidR="00DA62CF" w:rsidRPr="001D1A2B">
        <w:rPr>
          <w:rFonts w:ascii="Times New Roman" w:hAnsi="Times New Roman" w:cs="Times New Roman"/>
          <w:sz w:val="24"/>
          <w:szCs w:val="24"/>
        </w:rPr>
        <w:t xml:space="preserve"> to </w:t>
      </w:r>
      <w:r w:rsidR="008F351A" w:rsidRPr="001D1A2B">
        <w:rPr>
          <w:rFonts w:ascii="Times New Roman" w:hAnsi="Times New Roman" w:cs="Times New Roman"/>
          <w:sz w:val="24"/>
          <w:szCs w:val="24"/>
        </w:rPr>
        <w:t>determi</w:t>
      </w:r>
      <w:r w:rsidR="00DA62CF" w:rsidRPr="001D1A2B">
        <w:rPr>
          <w:rFonts w:ascii="Times New Roman" w:hAnsi="Times New Roman" w:cs="Times New Roman"/>
          <w:sz w:val="24"/>
          <w:szCs w:val="24"/>
        </w:rPr>
        <w:t>n</w:t>
      </w:r>
      <w:r w:rsidR="00C535AD" w:rsidRPr="001D1A2B">
        <w:rPr>
          <w:rFonts w:ascii="Times New Roman" w:hAnsi="Times New Roman" w:cs="Times New Roman"/>
          <w:sz w:val="24"/>
          <w:szCs w:val="24"/>
        </w:rPr>
        <w:t>ing</w:t>
      </w:r>
      <w:r w:rsidR="008F351A" w:rsidRPr="001D1A2B">
        <w:rPr>
          <w:rFonts w:ascii="Times New Roman" w:hAnsi="Times New Roman" w:cs="Times New Roman"/>
          <w:sz w:val="24"/>
          <w:szCs w:val="24"/>
        </w:rPr>
        <w:t xml:space="preserve"> </w:t>
      </w:r>
      <w:r w:rsidR="0040543B" w:rsidRPr="001D1A2B">
        <w:rPr>
          <w:rFonts w:ascii="Times New Roman" w:hAnsi="Times New Roman" w:cs="Times New Roman"/>
          <w:sz w:val="24"/>
          <w:szCs w:val="24"/>
        </w:rPr>
        <w:t>an answer</w:t>
      </w:r>
      <w:r w:rsidR="00A61A8E" w:rsidRPr="001D1A2B">
        <w:rPr>
          <w:rFonts w:ascii="Times New Roman" w:hAnsi="Times New Roman" w:cs="Times New Roman"/>
          <w:sz w:val="24"/>
          <w:szCs w:val="24"/>
        </w:rPr>
        <w:t xml:space="preserve">. </w:t>
      </w:r>
      <w:r w:rsidR="008003B6" w:rsidRPr="001D1A2B">
        <w:rPr>
          <w:rFonts w:ascii="Times New Roman" w:hAnsi="Times New Roman" w:cs="Times New Roman"/>
          <w:sz w:val="24"/>
          <w:szCs w:val="24"/>
        </w:rPr>
        <w:t xml:space="preserve">In other words, </w:t>
      </w:r>
      <w:r w:rsidR="00CD184E">
        <w:rPr>
          <w:rFonts w:ascii="Times New Roman" w:hAnsi="Times New Roman" w:cs="Times New Roman"/>
          <w:sz w:val="24"/>
          <w:szCs w:val="24"/>
        </w:rPr>
        <w:t xml:space="preserve">individuals with disabilities </w:t>
      </w:r>
      <w:r w:rsidR="00A61A8E" w:rsidRPr="001D1A2B">
        <w:rPr>
          <w:rFonts w:ascii="Times New Roman" w:hAnsi="Times New Roman" w:cs="Times New Roman"/>
          <w:sz w:val="24"/>
          <w:szCs w:val="24"/>
        </w:rPr>
        <w:t xml:space="preserve">from countries who have made a </w:t>
      </w:r>
      <w:r w:rsidR="00DA62CF" w:rsidRPr="001D1A2B">
        <w:rPr>
          <w:rFonts w:ascii="Times New Roman" w:hAnsi="Times New Roman" w:cs="Times New Roman"/>
          <w:sz w:val="24"/>
          <w:szCs w:val="24"/>
        </w:rPr>
        <w:t>weaker</w:t>
      </w:r>
      <w:r w:rsidR="00A61A8E" w:rsidRPr="001D1A2B">
        <w:rPr>
          <w:rFonts w:ascii="Times New Roman" w:hAnsi="Times New Roman" w:cs="Times New Roman"/>
          <w:sz w:val="24"/>
          <w:szCs w:val="24"/>
        </w:rPr>
        <w:t xml:space="preserve"> commitment to the CRPD (i.e., signed convention)</w:t>
      </w:r>
      <w:r w:rsidR="00B11274" w:rsidRPr="001D1A2B">
        <w:rPr>
          <w:rFonts w:ascii="Times New Roman" w:hAnsi="Times New Roman" w:cs="Times New Roman"/>
          <w:sz w:val="24"/>
          <w:szCs w:val="24"/>
        </w:rPr>
        <w:t xml:space="preserve"> should predictably have a lower </w:t>
      </w:r>
      <w:r w:rsidR="002610BB" w:rsidRPr="001D1A2B">
        <w:rPr>
          <w:rFonts w:ascii="Times New Roman" w:hAnsi="Times New Roman" w:cs="Times New Roman"/>
          <w:sz w:val="24"/>
          <w:szCs w:val="24"/>
        </w:rPr>
        <w:t>quality of life</w:t>
      </w:r>
      <w:r w:rsidR="002610BB">
        <w:rPr>
          <w:rFonts w:ascii="Times New Roman" w:hAnsi="Times New Roman" w:cs="Times New Roman"/>
          <w:sz w:val="24"/>
          <w:szCs w:val="24"/>
        </w:rPr>
        <w:t xml:space="preserve"> </w:t>
      </w:r>
      <w:r w:rsidR="00B11274" w:rsidRPr="001D1A2B">
        <w:rPr>
          <w:rFonts w:ascii="Times New Roman" w:hAnsi="Times New Roman" w:cs="Times New Roman"/>
          <w:sz w:val="24"/>
          <w:szCs w:val="24"/>
        </w:rPr>
        <w:t xml:space="preserve">than </w:t>
      </w:r>
      <w:r w:rsidR="00393B74">
        <w:rPr>
          <w:rFonts w:ascii="Times New Roman" w:hAnsi="Times New Roman" w:cs="Times New Roman"/>
          <w:sz w:val="24"/>
          <w:szCs w:val="24"/>
        </w:rPr>
        <w:t xml:space="preserve">individuals with disabilities </w:t>
      </w:r>
      <w:r w:rsidR="00B11274" w:rsidRPr="001D1A2B">
        <w:rPr>
          <w:rFonts w:ascii="Times New Roman" w:hAnsi="Times New Roman" w:cs="Times New Roman"/>
          <w:sz w:val="24"/>
          <w:szCs w:val="24"/>
        </w:rPr>
        <w:t xml:space="preserve">from countries that have made </w:t>
      </w:r>
      <w:r w:rsidR="00DA62CF" w:rsidRPr="001D1A2B">
        <w:rPr>
          <w:rFonts w:ascii="Times New Roman" w:hAnsi="Times New Roman" w:cs="Times New Roman"/>
          <w:sz w:val="24"/>
          <w:szCs w:val="24"/>
        </w:rPr>
        <w:t>stronger</w:t>
      </w:r>
      <w:r w:rsidR="00B11274" w:rsidRPr="001D1A2B">
        <w:rPr>
          <w:rFonts w:ascii="Times New Roman" w:hAnsi="Times New Roman" w:cs="Times New Roman"/>
          <w:sz w:val="24"/>
          <w:szCs w:val="24"/>
        </w:rPr>
        <w:t xml:space="preserve"> or the </w:t>
      </w:r>
      <w:r w:rsidR="00DA62CF" w:rsidRPr="001D1A2B">
        <w:rPr>
          <w:rFonts w:ascii="Times New Roman" w:hAnsi="Times New Roman" w:cs="Times New Roman"/>
          <w:sz w:val="24"/>
          <w:szCs w:val="24"/>
        </w:rPr>
        <w:t>strongest</w:t>
      </w:r>
      <w:r w:rsidR="00B11274" w:rsidRPr="001D1A2B">
        <w:rPr>
          <w:rFonts w:ascii="Times New Roman" w:hAnsi="Times New Roman" w:cs="Times New Roman"/>
          <w:sz w:val="24"/>
          <w:szCs w:val="24"/>
        </w:rPr>
        <w:t xml:space="preserve"> commitment to the CRPD (i.e., ratified convention </w:t>
      </w:r>
      <w:r w:rsidR="002C6BED" w:rsidRPr="001D1A2B">
        <w:rPr>
          <w:rFonts w:ascii="Times New Roman" w:hAnsi="Times New Roman" w:cs="Times New Roman"/>
          <w:sz w:val="24"/>
          <w:szCs w:val="24"/>
        </w:rPr>
        <w:t>&amp;</w:t>
      </w:r>
      <w:r w:rsidR="003948E4" w:rsidRPr="001D1A2B">
        <w:rPr>
          <w:rFonts w:ascii="Times New Roman" w:hAnsi="Times New Roman" w:cs="Times New Roman"/>
          <w:sz w:val="24"/>
          <w:szCs w:val="24"/>
        </w:rPr>
        <w:t xml:space="preserve"> </w:t>
      </w:r>
      <w:r w:rsidR="00B11274" w:rsidRPr="001D1A2B">
        <w:rPr>
          <w:rFonts w:ascii="Times New Roman" w:hAnsi="Times New Roman" w:cs="Times New Roman"/>
          <w:sz w:val="24"/>
          <w:szCs w:val="24"/>
        </w:rPr>
        <w:t>protoco</w:t>
      </w:r>
      <w:r w:rsidR="002C6BED" w:rsidRPr="001D1A2B">
        <w:rPr>
          <w:rFonts w:ascii="Times New Roman" w:hAnsi="Times New Roman" w:cs="Times New Roman"/>
          <w:sz w:val="24"/>
          <w:szCs w:val="24"/>
        </w:rPr>
        <w:t>l).</w:t>
      </w:r>
    </w:p>
    <w:p w14:paraId="0B5072CB" w14:textId="0A012E19" w:rsidR="00701D32" w:rsidRPr="001D1A2B" w:rsidRDefault="00EC2468" w:rsidP="0098027C">
      <w:pPr>
        <w:spacing w:line="480" w:lineRule="auto"/>
        <w:rPr>
          <w:rFonts w:ascii="Times New Roman" w:hAnsi="Times New Roman" w:cs="Times New Roman"/>
          <w:sz w:val="24"/>
          <w:szCs w:val="24"/>
        </w:rPr>
      </w:pPr>
      <w:r w:rsidRPr="001D1A2B">
        <w:rPr>
          <w:rFonts w:ascii="Times New Roman" w:hAnsi="Times New Roman" w:cs="Times New Roman"/>
          <w:sz w:val="24"/>
          <w:szCs w:val="24"/>
        </w:rPr>
        <w:tab/>
      </w:r>
      <w:r w:rsidR="00CC02B9" w:rsidRPr="001D1A2B">
        <w:rPr>
          <w:rFonts w:ascii="Times New Roman" w:hAnsi="Times New Roman" w:cs="Times New Roman"/>
          <w:sz w:val="24"/>
          <w:szCs w:val="24"/>
        </w:rPr>
        <w:t xml:space="preserve">The </w:t>
      </w:r>
      <w:r w:rsidR="007074DF">
        <w:rPr>
          <w:rFonts w:ascii="Times New Roman" w:hAnsi="Times New Roman" w:cs="Times New Roman"/>
          <w:sz w:val="24"/>
          <w:szCs w:val="24"/>
        </w:rPr>
        <w:t>quality of life</w:t>
      </w:r>
      <w:r w:rsidR="005945EF" w:rsidRPr="001D1A2B">
        <w:rPr>
          <w:rFonts w:ascii="Times New Roman" w:hAnsi="Times New Roman" w:cs="Times New Roman"/>
          <w:sz w:val="24"/>
          <w:szCs w:val="24"/>
        </w:rPr>
        <w:t xml:space="preserve"> </w:t>
      </w:r>
      <w:r w:rsidRPr="001D1A2B">
        <w:rPr>
          <w:rFonts w:ascii="Times New Roman" w:hAnsi="Times New Roman" w:cs="Times New Roman"/>
          <w:sz w:val="24"/>
          <w:szCs w:val="24"/>
        </w:rPr>
        <w:t xml:space="preserve">of </w:t>
      </w:r>
      <w:r w:rsidR="00B8321F" w:rsidRPr="001D1A2B">
        <w:rPr>
          <w:rFonts w:ascii="Times New Roman" w:hAnsi="Times New Roman" w:cs="Times New Roman"/>
          <w:sz w:val="24"/>
          <w:szCs w:val="24"/>
        </w:rPr>
        <w:t xml:space="preserve">individuals with disabilities </w:t>
      </w:r>
      <w:r w:rsidR="00B2410F">
        <w:rPr>
          <w:rFonts w:ascii="Times New Roman" w:hAnsi="Times New Roman" w:cs="Times New Roman"/>
          <w:sz w:val="24"/>
          <w:szCs w:val="24"/>
        </w:rPr>
        <w:t>ideally</w:t>
      </w:r>
      <w:r w:rsidRPr="001D1A2B">
        <w:rPr>
          <w:rFonts w:ascii="Times New Roman" w:hAnsi="Times New Roman" w:cs="Times New Roman"/>
          <w:sz w:val="24"/>
          <w:szCs w:val="24"/>
        </w:rPr>
        <w:t xml:space="preserve"> </w:t>
      </w:r>
      <w:r w:rsidR="00DD1946">
        <w:rPr>
          <w:rFonts w:ascii="Times New Roman" w:hAnsi="Times New Roman" w:cs="Times New Roman"/>
          <w:sz w:val="24"/>
          <w:szCs w:val="24"/>
        </w:rPr>
        <w:t>would</w:t>
      </w:r>
      <w:r w:rsidR="00075A5E">
        <w:rPr>
          <w:rFonts w:ascii="Times New Roman" w:hAnsi="Times New Roman" w:cs="Times New Roman"/>
          <w:sz w:val="24"/>
          <w:szCs w:val="24"/>
        </w:rPr>
        <w:t xml:space="preserve"> </w:t>
      </w:r>
      <w:r w:rsidRPr="001D1A2B">
        <w:rPr>
          <w:rFonts w:ascii="Times New Roman" w:hAnsi="Times New Roman" w:cs="Times New Roman"/>
          <w:sz w:val="24"/>
          <w:szCs w:val="24"/>
        </w:rPr>
        <w:t xml:space="preserve">be </w:t>
      </w:r>
      <w:r w:rsidR="005945EF" w:rsidRPr="001D1A2B">
        <w:rPr>
          <w:rFonts w:ascii="Times New Roman" w:hAnsi="Times New Roman" w:cs="Times New Roman"/>
          <w:sz w:val="24"/>
          <w:szCs w:val="24"/>
        </w:rPr>
        <w:t xml:space="preserve">estimated </w:t>
      </w:r>
      <w:r w:rsidR="001B2902">
        <w:rPr>
          <w:rFonts w:ascii="Times New Roman" w:hAnsi="Times New Roman" w:cs="Times New Roman"/>
          <w:sz w:val="24"/>
          <w:szCs w:val="24"/>
        </w:rPr>
        <w:t xml:space="preserve">indirectly </w:t>
      </w:r>
      <w:r w:rsidRPr="001D1A2B">
        <w:rPr>
          <w:rFonts w:ascii="Times New Roman" w:hAnsi="Times New Roman" w:cs="Times New Roman"/>
          <w:sz w:val="24"/>
          <w:szCs w:val="24"/>
        </w:rPr>
        <w:t xml:space="preserve">by </w:t>
      </w:r>
      <w:r w:rsidR="009D2CB4">
        <w:rPr>
          <w:rFonts w:ascii="Times New Roman" w:hAnsi="Times New Roman" w:cs="Times New Roman"/>
          <w:sz w:val="24"/>
          <w:szCs w:val="24"/>
        </w:rPr>
        <w:t xml:space="preserve">first </w:t>
      </w:r>
      <w:r w:rsidR="00967E8B" w:rsidRPr="001D1A2B">
        <w:rPr>
          <w:rFonts w:ascii="Times New Roman" w:hAnsi="Times New Roman" w:cs="Times New Roman"/>
          <w:sz w:val="24"/>
          <w:szCs w:val="24"/>
        </w:rPr>
        <w:t xml:space="preserve">recognizing </w:t>
      </w:r>
      <w:r w:rsidR="00677F78">
        <w:rPr>
          <w:rFonts w:ascii="Times New Roman" w:hAnsi="Times New Roman" w:cs="Times New Roman"/>
          <w:sz w:val="24"/>
          <w:szCs w:val="24"/>
        </w:rPr>
        <w:t>some</w:t>
      </w:r>
      <w:r w:rsidR="00C25454" w:rsidRPr="001D1A2B">
        <w:rPr>
          <w:rFonts w:ascii="Times New Roman" w:hAnsi="Times New Roman" w:cs="Times New Roman"/>
          <w:sz w:val="24"/>
          <w:szCs w:val="24"/>
        </w:rPr>
        <w:t xml:space="preserve"> </w:t>
      </w:r>
      <w:r w:rsidR="68169AF6" w:rsidRPr="001D1A2B">
        <w:rPr>
          <w:rFonts w:ascii="Times New Roman" w:hAnsi="Times New Roman" w:cs="Times New Roman"/>
          <w:sz w:val="24"/>
          <w:szCs w:val="24"/>
        </w:rPr>
        <w:t>quality of life (QOL)</w:t>
      </w:r>
      <w:r w:rsidR="00D31B06">
        <w:rPr>
          <w:rFonts w:ascii="Times New Roman" w:hAnsi="Times New Roman" w:cs="Times New Roman"/>
          <w:sz w:val="24"/>
          <w:szCs w:val="24"/>
        </w:rPr>
        <w:t xml:space="preserve"> </w:t>
      </w:r>
      <w:r w:rsidR="00AC063B" w:rsidRPr="001D1A2B">
        <w:rPr>
          <w:rFonts w:ascii="Times New Roman" w:hAnsi="Times New Roman" w:cs="Times New Roman"/>
          <w:sz w:val="24"/>
          <w:szCs w:val="24"/>
        </w:rPr>
        <w:t xml:space="preserve">indicators that </w:t>
      </w:r>
      <w:r w:rsidR="0098027C" w:rsidRPr="001D1A2B">
        <w:rPr>
          <w:rFonts w:ascii="Times New Roman" w:hAnsi="Times New Roman" w:cs="Times New Roman"/>
          <w:sz w:val="24"/>
          <w:szCs w:val="24"/>
        </w:rPr>
        <w:t xml:space="preserve">most </w:t>
      </w:r>
      <w:r w:rsidR="00AC063B" w:rsidRPr="001D1A2B">
        <w:rPr>
          <w:rFonts w:ascii="Times New Roman" w:hAnsi="Times New Roman" w:cs="Times New Roman"/>
          <w:sz w:val="24"/>
          <w:szCs w:val="24"/>
        </w:rPr>
        <w:t xml:space="preserve">relates to </w:t>
      </w:r>
      <w:r w:rsidR="007074DF">
        <w:rPr>
          <w:rFonts w:ascii="Times New Roman" w:hAnsi="Times New Roman" w:cs="Times New Roman"/>
          <w:sz w:val="24"/>
          <w:szCs w:val="24"/>
        </w:rPr>
        <w:t>them</w:t>
      </w:r>
      <w:r w:rsidR="0098027C" w:rsidRPr="001D1A2B">
        <w:rPr>
          <w:rFonts w:ascii="Times New Roman" w:hAnsi="Times New Roman" w:cs="Times New Roman"/>
          <w:sz w:val="24"/>
          <w:szCs w:val="24"/>
        </w:rPr>
        <w:t xml:space="preserve">, and then </w:t>
      </w:r>
      <w:r w:rsidR="00D10A58">
        <w:rPr>
          <w:rFonts w:ascii="Times New Roman" w:hAnsi="Times New Roman" w:cs="Times New Roman"/>
          <w:sz w:val="24"/>
          <w:szCs w:val="24"/>
        </w:rPr>
        <w:t>determining</w:t>
      </w:r>
      <w:r w:rsidRPr="001D1A2B">
        <w:rPr>
          <w:rFonts w:ascii="Times New Roman" w:hAnsi="Times New Roman" w:cs="Times New Roman"/>
          <w:sz w:val="24"/>
          <w:szCs w:val="24"/>
        </w:rPr>
        <w:t xml:space="preserve"> </w:t>
      </w:r>
      <w:r w:rsidR="00411B7C" w:rsidRPr="001D1A2B">
        <w:rPr>
          <w:rFonts w:ascii="Times New Roman" w:hAnsi="Times New Roman" w:cs="Times New Roman"/>
          <w:sz w:val="24"/>
          <w:szCs w:val="24"/>
        </w:rPr>
        <w:t xml:space="preserve">where </w:t>
      </w:r>
      <w:r w:rsidR="007074DF">
        <w:rPr>
          <w:rFonts w:ascii="Times New Roman" w:hAnsi="Times New Roman" w:cs="Times New Roman"/>
          <w:sz w:val="24"/>
          <w:szCs w:val="24"/>
        </w:rPr>
        <w:t>they</w:t>
      </w:r>
      <w:r w:rsidR="00411B7C" w:rsidRPr="001D1A2B">
        <w:rPr>
          <w:rFonts w:ascii="Times New Roman" w:hAnsi="Times New Roman" w:cs="Times New Roman"/>
          <w:sz w:val="24"/>
          <w:szCs w:val="24"/>
        </w:rPr>
        <w:t xml:space="preserve"> measure</w:t>
      </w:r>
      <w:r w:rsidR="005B4792" w:rsidRPr="001D1A2B">
        <w:rPr>
          <w:rFonts w:ascii="Times New Roman" w:hAnsi="Times New Roman" w:cs="Times New Roman"/>
          <w:sz w:val="24"/>
          <w:szCs w:val="24"/>
        </w:rPr>
        <w:t>/score</w:t>
      </w:r>
      <w:r w:rsidR="00411B7C" w:rsidRPr="001D1A2B">
        <w:rPr>
          <w:rFonts w:ascii="Times New Roman" w:hAnsi="Times New Roman" w:cs="Times New Roman"/>
          <w:sz w:val="24"/>
          <w:szCs w:val="24"/>
        </w:rPr>
        <w:t xml:space="preserve"> on </w:t>
      </w:r>
      <w:r w:rsidR="00884CB3" w:rsidRPr="001D1A2B">
        <w:rPr>
          <w:rFonts w:ascii="Times New Roman" w:hAnsi="Times New Roman" w:cs="Times New Roman"/>
          <w:sz w:val="24"/>
          <w:szCs w:val="24"/>
        </w:rPr>
        <w:t xml:space="preserve">each of </w:t>
      </w:r>
      <w:r w:rsidR="00794213" w:rsidRPr="001D1A2B">
        <w:rPr>
          <w:rFonts w:ascii="Times New Roman" w:hAnsi="Times New Roman" w:cs="Times New Roman"/>
          <w:sz w:val="24"/>
          <w:szCs w:val="24"/>
        </w:rPr>
        <w:t>t</w:t>
      </w:r>
      <w:r w:rsidR="0020039D" w:rsidRPr="001D1A2B">
        <w:rPr>
          <w:rFonts w:ascii="Times New Roman" w:hAnsi="Times New Roman" w:cs="Times New Roman"/>
          <w:sz w:val="24"/>
          <w:szCs w:val="24"/>
        </w:rPr>
        <w:t>hese</w:t>
      </w:r>
      <w:r w:rsidR="00653307" w:rsidRPr="001D1A2B">
        <w:rPr>
          <w:rFonts w:ascii="Times New Roman" w:hAnsi="Times New Roman" w:cs="Times New Roman"/>
          <w:sz w:val="24"/>
          <w:szCs w:val="24"/>
        </w:rPr>
        <w:t xml:space="preserve"> indicators.</w:t>
      </w:r>
      <w:r w:rsidR="00124465" w:rsidRPr="001D1A2B">
        <w:rPr>
          <w:rFonts w:ascii="Times New Roman" w:hAnsi="Times New Roman" w:cs="Times New Roman"/>
          <w:sz w:val="24"/>
          <w:szCs w:val="24"/>
        </w:rPr>
        <w:t xml:space="preserve"> </w:t>
      </w:r>
      <w:r w:rsidR="00E52AC0">
        <w:rPr>
          <w:rFonts w:ascii="Times New Roman" w:hAnsi="Times New Roman" w:cs="Times New Roman"/>
          <w:sz w:val="24"/>
          <w:szCs w:val="24"/>
        </w:rPr>
        <w:t xml:space="preserve">Individuals with disabilities </w:t>
      </w:r>
      <w:r w:rsidR="00022F20" w:rsidRPr="001D1A2B">
        <w:rPr>
          <w:rFonts w:ascii="Times New Roman" w:hAnsi="Times New Roman" w:cs="Times New Roman"/>
          <w:sz w:val="24"/>
          <w:szCs w:val="24"/>
        </w:rPr>
        <w:t>m</w:t>
      </w:r>
      <w:r w:rsidR="00124465" w:rsidRPr="001D1A2B">
        <w:rPr>
          <w:rFonts w:ascii="Times New Roman" w:hAnsi="Times New Roman" w:cs="Times New Roman"/>
          <w:sz w:val="24"/>
          <w:szCs w:val="24"/>
        </w:rPr>
        <w:t>easuring high</w:t>
      </w:r>
      <w:r w:rsidR="004E2EA3" w:rsidRPr="001D1A2B">
        <w:rPr>
          <w:rFonts w:ascii="Times New Roman" w:hAnsi="Times New Roman" w:cs="Times New Roman"/>
          <w:sz w:val="24"/>
          <w:szCs w:val="24"/>
        </w:rPr>
        <w:t xml:space="preserve"> or best on each </w:t>
      </w:r>
      <w:r w:rsidR="005D162D">
        <w:rPr>
          <w:rFonts w:ascii="Times New Roman" w:hAnsi="Times New Roman" w:cs="Times New Roman"/>
          <w:sz w:val="24"/>
          <w:szCs w:val="24"/>
        </w:rPr>
        <w:t xml:space="preserve">QOL </w:t>
      </w:r>
      <w:r w:rsidR="004E2EA3" w:rsidRPr="001D1A2B">
        <w:rPr>
          <w:rFonts w:ascii="Times New Roman" w:hAnsi="Times New Roman" w:cs="Times New Roman"/>
          <w:sz w:val="24"/>
          <w:szCs w:val="24"/>
        </w:rPr>
        <w:t>indicator</w:t>
      </w:r>
      <w:r w:rsidR="00E60241" w:rsidRPr="001D1A2B">
        <w:rPr>
          <w:rFonts w:ascii="Times New Roman" w:hAnsi="Times New Roman" w:cs="Times New Roman"/>
          <w:sz w:val="24"/>
          <w:szCs w:val="24"/>
        </w:rPr>
        <w:t xml:space="preserve"> </w:t>
      </w:r>
      <w:r w:rsidR="00573901" w:rsidRPr="001D1A2B">
        <w:rPr>
          <w:rFonts w:ascii="Times New Roman" w:hAnsi="Times New Roman" w:cs="Times New Roman"/>
          <w:sz w:val="24"/>
          <w:szCs w:val="24"/>
        </w:rPr>
        <w:t>would</w:t>
      </w:r>
      <w:r w:rsidR="008400AC" w:rsidRPr="001D1A2B">
        <w:rPr>
          <w:rFonts w:ascii="Times New Roman" w:hAnsi="Times New Roman" w:cs="Times New Roman"/>
          <w:sz w:val="24"/>
          <w:szCs w:val="24"/>
        </w:rPr>
        <w:t xml:space="preserve"> allow for the inference of </w:t>
      </w:r>
      <w:r w:rsidR="00E60241" w:rsidRPr="001D1A2B">
        <w:rPr>
          <w:rFonts w:ascii="Times New Roman" w:hAnsi="Times New Roman" w:cs="Times New Roman"/>
          <w:sz w:val="24"/>
          <w:szCs w:val="24"/>
        </w:rPr>
        <w:t>them having</w:t>
      </w:r>
      <w:r w:rsidR="00760673">
        <w:rPr>
          <w:rFonts w:ascii="Times New Roman" w:hAnsi="Times New Roman" w:cs="Times New Roman"/>
          <w:sz w:val="24"/>
          <w:szCs w:val="24"/>
        </w:rPr>
        <w:t xml:space="preserve"> a</w:t>
      </w:r>
      <w:r w:rsidR="008400AC" w:rsidRPr="001D1A2B">
        <w:rPr>
          <w:rFonts w:ascii="Times New Roman" w:hAnsi="Times New Roman" w:cs="Times New Roman"/>
          <w:sz w:val="24"/>
          <w:szCs w:val="24"/>
        </w:rPr>
        <w:t xml:space="preserve"> high quality of life, while the opposite</w:t>
      </w:r>
      <w:r w:rsidR="00E60241" w:rsidRPr="001D1A2B">
        <w:rPr>
          <w:rFonts w:ascii="Times New Roman" w:hAnsi="Times New Roman" w:cs="Times New Roman"/>
          <w:sz w:val="24"/>
          <w:szCs w:val="24"/>
        </w:rPr>
        <w:t xml:space="preserve"> </w:t>
      </w:r>
      <w:r w:rsidR="00573901" w:rsidRPr="001D1A2B">
        <w:rPr>
          <w:rFonts w:ascii="Times New Roman" w:hAnsi="Times New Roman" w:cs="Times New Roman"/>
          <w:sz w:val="24"/>
          <w:szCs w:val="24"/>
        </w:rPr>
        <w:t>would allow</w:t>
      </w:r>
      <w:r w:rsidR="00E60241" w:rsidRPr="001D1A2B">
        <w:rPr>
          <w:rFonts w:ascii="Times New Roman" w:hAnsi="Times New Roman" w:cs="Times New Roman"/>
          <w:sz w:val="24"/>
          <w:szCs w:val="24"/>
        </w:rPr>
        <w:t xml:space="preserve"> for the inference of </w:t>
      </w:r>
      <w:r w:rsidR="00F26339">
        <w:rPr>
          <w:rFonts w:ascii="Times New Roman" w:hAnsi="Times New Roman" w:cs="Times New Roman"/>
          <w:sz w:val="24"/>
          <w:szCs w:val="24"/>
        </w:rPr>
        <w:t>them having a</w:t>
      </w:r>
      <w:r w:rsidR="00CB494B" w:rsidRPr="001D1A2B">
        <w:rPr>
          <w:rFonts w:ascii="Times New Roman" w:hAnsi="Times New Roman" w:cs="Times New Roman"/>
          <w:sz w:val="24"/>
          <w:szCs w:val="24"/>
        </w:rPr>
        <w:t xml:space="preserve"> </w:t>
      </w:r>
      <w:r w:rsidR="00B83D94">
        <w:rPr>
          <w:rFonts w:ascii="Times New Roman" w:hAnsi="Times New Roman" w:cs="Times New Roman"/>
          <w:sz w:val="24"/>
          <w:szCs w:val="24"/>
        </w:rPr>
        <w:t>poor</w:t>
      </w:r>
      <w:r w:rsidR="00CB494B" w:rsidRPr="001D1A2B">
        <w:rPr>
          <w:rFonts w:ascii="Times New Roman" w:hAnsi="Times New Roman" w:cs="Times New Roman"/>
          <w:sz w:val="24"/>
          <w:szCs w:val="24"/>
        </w:rPr>
        <w:t xml:space="preserve"> quality</w:t>
      </w:r>
      <w:r w:rsidR="00E60241" w:rsidRPr="001D1A2B">
        <w:rPr>
          <w:rFonts w:ascii="Times New Roman" w:hAnsi="Times New Roman" w:cs="Times New Roman"/>
          <w:sz w:val="24"/>
          <w:szCs w:val="24"/>
        </w:rPr>
        <w:t xml:space="preserve"> of life.</w:t>
      </w:r>
      <w:r w:rsidR="00653307" w:rsidRPr="001D1A2B">
        <w:rPr>
          <w:rFonts w:ascii="Times New Roman" w:hAnsi="Times New Roman" w:cs="Times New Roman"/>
          <w:sz w:val="24"/>
          <w:szCs w:val="24"/>
        </w:rPr>
        <w:t xml:space="preserve"> </w:t>
      </w:r>
      <w:r w:rsidR="00C87A2D" w:rsidRPr="001D1A2B">
        <w:rPr>
          <w:rFonts w:ascii="Times New Roman" w:hAnsi="Times New Roman" w:cs="Times New Roman"/>
          <w:sz w:val="24"/>
          <w:szCs w:val="24"/>
        </w:rPr>
        <w:t>T</w:t>
      </w:r>
      <w:r w:rsidR="00F93A82" w:rsidRPr="001D1A2B">
        <w:rPr>
          <w:rFonts w:ascii="Times New Roman" w:hAnsi="Times New Roman" w:cs="Times New Roman"/>
          <w:sz w:val="24"/>
          <w:szCs w:val="24"/>
        </w:rPr>
        <w:t xml:space="preserve">o see whether their </w:t>
      </w:r>
      <w:r w:rsidR="000D79CC" w:rsidRPr="001D1A2B">
        <w:rPr>
          <w:rFonts w:ascii="Times New Roman" w:hAnsi="Times New Roman" w:cs="Times New Roman"/>
          <w:sz w:val="24"/>
          <w:szCs w:val="24"/>
        </w:rPr>
        <w:t xml:space="preserve">relative </w:t>
      </w:r>
      <w:r w:rsidR="00F93A82" w:rsidRPr="001D1A2B">
        <w:rPr>
          <w:rFonts w:ascii="Times New Roman" w:hAnsi="Times New Roman" w:cs="Times New Roman"/>
          <w:sz w:val="24"/>
          <w:szCs w:val="24"/>
        </w:rPr>
        <w:t xml:space="preserve">quality of life reflects their country’s </w:t>
      </w:r>
      <w:r w:rsidR="00747E61">
        <w:rPr>
          <w:rFonts w:ascii="Times New Roman" w:hAnsi="Times New Roman" w:cs="Times New Roman"/>
          <w:sz w:val="24"/>
          <w:szCs w:val="24"/>
        </w:rPr>
        <w:t xml:space="preserve">level of </w:t>
      </w:r>
      <w:r w:rsidR="00F93A82" w:rsidRPr="001D1A2B">
        <w:rPr>
          <w:rFonts w:ascii="Times New Roman" w:hAnsi="Times New Roman" w:cs="Times New Roman"/>
          <w:sz w:val="24"/>
          <w:szCs w:val="24"/>
        </w:rPr>
        <w:t xml:space="preserve">commitment to the CRPD, </w:t>
      </w:r>
      <w:r w:rsidR="009646AD">
        <w:rPr>
          <w:rFonts w:ascii="Times New Roman" w:hAnsi="Times New Roman" w:cs="Times New Roman"/>
          <w:sz w:val="24"/>
          <w:szCs w:val="24"/>
        </w:rPr>
        <w:t>their</w:t>
      </w:r>
      <w:r w:rsidR="0086115C">
        <w:rPr>
          <w:rFonts w:ascii="Times New Roman" w:hAnsi="Times New Roman" w:cs="Times New Roman"/>
          <w:sz w:val="24"/>
          <w:szCs w:val="24"/>
        </w:rPr>
        <w:t xml:space="preserve"> </w:t>
      </w:r>
      <w:r w:rsidR="005B4792" w:rsidRPr="001D1A2B">
        <w:rPr>
          <w:rFonts w:ascii="Times New Roman" w:hAnsi="Times New Roman" w:cs="Times New Roman"/>
          <w:sz w:val="24"/>
          <w:szCs w:val="24"/>
        </w:rPr>
        <w:t xml:space="preserve">scores </w:t>
      </w:r>
      <w:r w:rsidR="008D33E6">
        <w:rPr>
          <w:rFonts w:ascii="Times New Roman" w:hAnsi="Times New Roman" w:cs="Times New Roman"/>
          <w:sz w:val="24"/>
          <w:szCs w:val="24"/>
        </w:rPr>
        <w:t xml:space="preserve">for each QOL indicator </w:t>
      </w:r>
      <w:r w:rsidR="00BA4404">
        <w:rPr>
          <w:rFonts w:ascii="Times New Roman" w:hAnsi="Times New Roman" w:cs="Times New Roman"/>
          <w:sz w:val="24"/>
          <w:szCs w:val="24"/>
        </w:rPr>
        <w:t>would</w:t>
      </w:r>
      <w:r w:rsidR="004D78DB" w:rsidRPr="001D1A2B">
        <w:rPr>
          <w:rFonts w:ascii="Times New Roman" w:hAnsi="Times New Roman" w:cs="Times New Roman"/>
          <w:sz w:val="24"/>
          <w:szCs w:val="24"/>
        </w:rPr>
        <w:t xml:space="preserve"> be</w:t>
      </w:r>
      <w:r w:rsidR="008E44F0" w:rsidRPr="001D1A2B">
        <w:rPr>
          <w:rFonts w:ascii="Times New Roman" w:hAnsi="Times New Roman" w:cs="Times New Roman"/>
          <w:sz w:val="24"/>
          <w:szCs w:val="24"/>
        </w:rPr>
        <w:t xml:space="preserve"> compared</w:t>
      </w:r>
      <w:r w:rsidR="00AA1E5C" w:rsidRPr="001D1A2B">
        <w:rPr>
          <w:rFonts w:ascii="Times New Roman" w:hAnsi="Times New Roman" w:cs="Times New Roman"/>
          <w:sz w:val="24"/>
          <w:szCs w:val="24"/>
        </w:rPr>
        <w:t xml:space="preserve"> </w:t>
      </w:r>
      <w:r w:rsidR="00095B1C" w:rsidRPr="001D1A2B">
        <w:rPr>
          <w:rFonts w:ascii="Times New Roman" w:hAnsi="Times New Roman" w:cs="Times New Roman"/>
          <w:sz w:val="24"/>
          <w:szCs w:val="24"/>
        </w:rPr>
        <w:t xml:space="preserve">to </w:t>
      </w:r>
      <w:r w:rsidR="002C2168" w:rsidRPr="001D1A2B">
        <w:rPr>
          <w:rFonts w:ascii="Times New Roman" w:hAnsi="Times New Roman" w:cs="Times New Roman"/>
          <w:sz w:val="24"/>
          <w:szCs w:val="24"/>
        </w:rPr>
        <w:t>t</w:t>
      </w:r>
      <w:r w:rsidR="006E4284" w:rsidRPr="001D1A2B">
        <w:rPr>
          <w:rFonts w:ascii="Times New Roman" w:hAnsi="Times New Roman" w:cs="Times New Roman"/>
          <w:sz w:val="24"/>
          <w:szCs w:val="24"/>
        </w:rPr>
        <w:t>he</w:t>
      </w:r>
      <w:r w:rsidR="005F5D79" w:rsidRPr="001D1A2B">
        <w:rPr>
          <w:rFonts w:ascii="Times New Roman" w:hAnsi="Times New Roman" w:cs="Times New Roman"/>
          <w:sz w:val="24"/>
          <w:szCs w:val="24"/>
        </w:rPr>
        <w:t>ir country’s</w:t>
      </w:r>
      <w:r w:rsidR="006E4284" w:rsidRPr="001D1A2B">
        <w:rPr>
          <w:rFonts w:ascii="Times New Roman" w:hAnsi="Times New Roman" w:cs="Times New Roman"/>
          <w:sz w:val="24"/>
          <w:szCs w:val="24"/>
        </w:rPr>
        <w:t xml:space="preserve"> </w:t>
      </w:r>
      <w:r w:rsidR="002C2168" w:rsidRPr="001D1A2B">
        <w:rPr>
          <w:rFonts w:ascii="Times New Roman" w:hAnsi="Times New Roman" w:cs="Times New Roman"/>
          <w:sz w:val="24"/>
          <w:szCs w:val="24"/>
        </w:rPr>
        <w:t xml:space="preserve">level of commitment </w:t>
      </w:r>
      <w:r w:rsidR="005F5D79" w:rsidRPr="001D1A2B">
        <w:rPr>
          <w:rFonts w:ascii="Times New Roman" w:hAnsi="Times New Roman" w:cs="Times New Roman"/>
          <w:sz w:val="24"/>
          <w:szCs w:val="24"/>
        </w:rPr>
        <w:t>to</w:t>
      </w:r>
      <w:r w:rsidR="002C2168" w:rsidRPr="001D1A2B">
        <w:rPr>
          <w:rFonts w:ascii="Times New Roman" w:hAnsi="Times New Roman" w:cs="Times New Roman"/>
          <w:sz w:val="24"/>
          <w:szCs w:val="24"/>
        </w:rPr>
        <w:t xml:space="preserve"> the CRPD </w:t>
      </w:r>
      <w:r w:rsidR="00401538" w:rsidRPr="001D1A2B">
        <w:rPr>
          <w:rFonts w:ascii="Times New Roman" w:hAnsi="Times New Roman" w:cs="Times New Roman"/>
          <w:sz w:val="24"/>
          <w:szCs w:val="24"/>
        </w:rPr>
        <w:t xml:space="preserve">to </w:t>
      </w:r>
      <w:r w:rsidR="005F5D79" w:rsidRPr="001D1A2B">
        <w:rPr>
          <w:rFonts w:ascii="Times New Roman" w:hAnsi="Times New Roman" w:cs="Times New Roman"/>
          <w:sz w:val="24"/>
          <w:szCs w:val="24"/>
        </w:rPr>
        <w:t xml:space="preserve">observe </w:t>
      </w:r>
      <w:r w:rsidR="00AD72E2" w:rsidRPr="001D1A2B">
        <w:rPr>
          <w:rFonts w:ascii="Times New Roman" w:hAnsi="Times New Roman" w:cs="Times New Roman"/>
          <w:sz w:val="24"/>
          <w:szCs w:val="24"/>
        </w:rPr>
        <w:t>align</w:t>
      </w:r>
      <w:r w:rsidR="00E2199A" w:rsidRPr="001D1A2B">
        <w:rPr>
          <w:rFonts w:ascii="Times New Roman" w:hAnsi="Times New Roman" w:cs="Times New Roman"/>
          <w:sz w:val="24"/>
          <w:szCs w:val="24"/>
        </w:rPr>
        <w:t>ment (i.e., high commitment should be aligned with the best or high QOL indicator scores)</w:t>
      </w:r>
      <w:r w:rsidR="00D01132">
        <w:rPr>
          <w:rFonts w:ascii="Times New Roman" w:hAnsi="Times New Roman" w:cs="Times New Roman"/>
          <w:sz w:val="24"/>
          <w:szCs w:val="24"/>
        </w:rPr>
        <w:t>. T</w:t>
      </w:r>
      <w:r w:rsidR="00A82B88" w:rsidRPr="001D1A2B">
        <w:rPr>
          <w:rFonts w:ascii="Times New Roman" w:hAnsi="Times New Roman" w:cs="Times New Roman"/>
          <w:sz w:val="24"/>
          <w:szCs w:val="24"/>
        </w:rPr>
        <w:t>hen</w:t>
      </w:r>
      <w:r w:rsidR="00041E74">
        <w:rPr>
          <w:rFonts w:ascii="Times New Roman" w:hAnsi="Times New Roman" w:cs="Times New Roman"/>
          <w:sz w:val="24"/>
          <w:szCs w:val="24"/>
        </w:rPr>
        <w:t>,</w:t>
      </w:r>
      <w:r w:rsidR="00AD72E2" w:rsidRPr="001D1A2B">
        <w:rPr>
          <w:rFonts w:ascii="Times New Roman" w:hAnsi="Times New Roman" w:cs="Times New Roman"/>
          <w:sz w:val="24"/>
          <w:szCs w:val="24"/>
        </w:rPr>
        <w:t xml:space="preserve"> </w:t>
      </w:r>
      <w:r w:rsidR="00A82B88" w:rsidRPr="001D1A2B">
        <w:rPr>
          <w:rFonts w:ascii="Times New Roman" w:hAnsi="Times New Roman" w:cs="Times New Roman"/>
          <w:sz w:val="24"/>
          <w:szCs w:val="24"/>
        </w:rPr>
        <w:t>e</w:t>
      </w:r>
      <w:r w:rsidR="00701D32" w:rsidRPr="001D1A2B">
        <w:rPr>
          <w:rFonts w:ascii="Times New Roman" w:hAnsi="Times New Roman" w:cs="Times New Roman"/>
          <w:sz w:val="24"/>
          <w:szCs w:val="24"/>
        </w:rPr>
        <w:t xml:space="preserve">ach </w:t>
      </w:r>
      <w:r w:rsidR="00B13B3D">
        <w:rPr>
          <w:rFonts w:ascii="Times New Roman" w:hAnsi="Times New Roman" w:cs="Times New Roman"/>
          <w:sz w:val="24"/>
          <w:szCs w:val="24"/>
        </w:rPr>
        <w:t xml:space="preserve">QOL </w:t>
      </w:r>
      <w:r w:rsidR="00701D32" w:rsidRPr="001D1A2B">
        <w:rPr>
          <w:rFonts w:ascii="Times New Roman" w:hAnsi="Times New Roman" w:cs="Times New Roman"/>
          <w:sz w:val="24"/>
          <w:szCs w:val="24"/>
        </w:rPr>
        <w:t xml:space="preserve">indicator </w:t>
      </w:r>
      <w:r w:rsidR="00650D32">
        <w:rPr>
          <w:rFonts w:ascii="Times New Roman" w:hAnsi="Times New Roman" w:cs="Times New Roman"/>
          <w:sz w:val="24"/>
          <w:szCs w:val="24"/>
        </w:rPr>
        <w:t>would</w:t>
      </w:r>
      <w:r w:rsidR="00A82B88" w:rsidRPr="001D1A2B">
        <w:rPr>
          <w:rFonts w:ascii="Times New Roman" w:hAnsi="Times New Roman" w:cs="Times New Roman"/>
          <w:sz w:val="24"/>
          <w:szCs w:val="24"/>
        </w:rPr>
        <w:t xml:space="preserve"> be</w:t>
      </w:r>
      <w:r w:rsidR="00701D32" w:rsidRPr="001D1A2B">
        <w:rPr>
          <w:rFonts w:ascii="Times New Roman" w:hAnsi="Times New Roman" w:cs="Times New Roman"/>
          <w:sz w:val="24"/>
          <w:szCs w:val="24"/>
        </w:rPr>
        <w:t xml:space="preserve"> </w:t>
      </w:r>
      <w:r w:rsidR="00624DBB" w:rsidRPr="001D1A2B">
        <w:rPr>
          <w:rFonts w:ascii="Times New Roman" w:hAnsi="Times New Roman" w:cs="Times New Roman"/>
          <w:sz w:val="24"/>
          <w:szCs w:val="24"/>
        </w:rPr>
        <w:t>inputted</w:t>
      </w:r>
      <w:r w:rsidR="00AC7FD2" w:rsidRPr="001D1A2B">
        <w:rPr>
          <w:rFonts w:ascii="Times New Roman" w:hAnsi="Times New Roman" w:cs="Times New Roman"/>
          <w:sz w:val="24"/>
          <w:szCs w:val="24"/>
        </w:rPr>
        <w:t xml:space="preserve"> into </w:t>
      </w:r>
      <w:r w:rsidR="005A09CB" w:rsidRPr="001D1A2B">
        <w:rPr>
          <w:rFonts w:ascii="Times New Roman" w:hAnsi="Times New Roman" w:cs="Times New Roman"/>
          <w:sz w:val="24"/>
          <w:szCs w:val="24"/>
        </w:rPr>
        <w:t xml:space="preserve">a </w:t>
      </w:r>
      <w:r w:rsidR="00673CCF" w:rsidRPr="001D1A2B">
        <w:rPr>
          <w:rFonts w:ascii="Times New Roman" w:hAnsi="Times New Roman" w:cs="Times New Roman"/>
          <w:sz w:val="24"/>
          <w:szCs w:val="24"/>
        </w:rPr>
        <w:t xml:space="preserve">multiple linear </w:t>
      </w:r>
      <w:r w:rsidR="005A09CB" w:rsidRPr="001D1A2B">
        <w:rPr>
          <w:rFonts w:ascii="Times New Roman" w:hAnsi="Times New Roman" w:cs="Times New Roman"/>
          <w:sz w:val="24"/>
          <w:szCs w:val="24"/>
        </w:rPr>
        <w:t xml:space="preserve">regression model </w:t>
      </w:r>
      <w:r w:rsidR="003F757C" w:rsidRPr="001D1A2B">
        <w:rPr>
          <w:rFonts w:ascii="Times New Roman" w:hAnsi="Times New Roman" w:cs="Times New Roman"/>
          <w:sz w:val="24"/>
          <w:szCs w:val="24"/>
        </w:rPr>
        <w:t xml:space="preserve">to confirm of the </w:t>
      </w:r>
      <w:r w:rsidR="00F813B8" w:rsidRPr="001D1A2B">
        <w:rPr>
          <w:rFonts w:ascii="Times New Roman" w:hAnsi="Times New Roman" w:cs="Times New Roman"/>
          <w:sz w:val="24"/>
          <w:szCs w:val="24"/>
        </w:rPr>
        <w:t>existence</w:t>
      </w:r>
      <w:r w:rsidR="003F757C" w:rsidRPr="001D1A2B">
        <w:rPr>
          <w:rFonts w:ascii="Times New Roman" w:hAnsi="Times New Roman" w:cs="Times New Roman"/>
          <w:sz w:val="24"/>
          <w:szCs w:val="24"/>
        </w:rPr>
        <w:t xml:space="preserve"> of a </w:t>
      </w:r>
      <w:r w:rsidR="00F813B8" w:rsidRPr="001D1A2B">
        <w:rPr>
          <w:rFonts w:ascii="Times New Roman" w:hAnsi="Times New Roman" w:cs="Times New Roman"/>
          <w:sz w:val="24"/>
          <w:szCs w:val="24"/>
        </w:rPr>
        <w:t>statistical</w:t>
      </w:r>
      <w:r w:rsidR="003757AD" w:rsidRPr="001D1A2B">
        <w:rPr>
          <w:rFonts w:ascii="Times New Roman" w:hAnsi="Times New Roman" w:cs="Times New Roman"/>
          <w:sz w:val="24"/>
          <w:szCs w:val="24"/>
        </w:rPr>
        <w:t xml:space="preserve">ly significant </w:t>
      </w:r>
      <w:r w:rsidR="003F757C" w:rsidRPr="001D1A2B">
        <w:rPr>
          <w:rFonts w:ascii="Times New Roman" w:hAnsi="Times New Roman" w:cs="Times New Roman"/>
          <w:sz w:val="24"/>
          <w:szCs w:val="24"/>
        </w:rPr>
        <w:t xml:space="preserve">relationship </w:t>
      </w:r>
      <w:r w:rsidR="00F813B8" w:rsidRPr="001D1A2B">
        <w:rPr>
          <w:rFonts w:ascii="Times New Roman" w:hAnsi="Times New Roman" w:cs="Times New Roman"/>
          <w:sz w:val="24"/>
          <w:szCs w:val="24"/>
        </w:rPr>
        <w:t>with the CRPD</w:t>
      </w:r>
      <w:r w:rsidR="000817C4" w:rsidRPr="001D1A2B">
        <w:rPr>
          <w:rFonts w:ascii="Times New Roman" w:hAnsi="Times New Roman" w:cs="Times New Roman"/>
          <w:sz w:val="24"/>
          <w:szCs w:val="24"/>
        </w:rPr>
        <w:t xml:space="preserve"> </w:t>
      </w:r>
      <w:r w:rsidR="00B16EDF" w:rsidRPr="001D1A2B">
        <w:rPr>
          <w:rFonts w:ascii="Times New Roman" w:hAnsi="Times New Roman" w:cs="Times New Roman"/>
          <w:sz w:val="24"/>
          <w:szCs w:val="24"/>
        </w:rPr>
        <w:t xml:space="preserve">which would help with deciding whether this convention is truly meaningful. </w:t>
      </w:r>
    </w:p>
    <w:p w14:paraId="76B589BA" w14:textId="5C0E22F8" w:rsidR="009F7103" w:rsidRDefault="000C69BD" w:rsidP="00701D32">
      <w:pPr>
        <w:spacing w:line="480" w:lineRule="auto"/>
        <w:ind w:firstLine="720"/>
        <w:rPr>
          <w:rFonts w:ascii="Times New Roman" w:hAnsi="Times New Roman" w:cs="Times New Roman"/>
          <w:sz w:val="24"/>
          <w:szCs w:val="24"/>
        </w:rPr>
      </w:pPr>
      <w:r w:rsidRPr="001D1A2B">
        <w:rPr>
          <w:rFonts w:ascii="Times New Roman" w:hAnsi="Times New Roman" w:cs="Times New Roman"/>
          <w:sz w:val="24"/>
          <w:szCs w:val="24"/>
        </w:rPr>
        <w:t>However,</w:t>
      </w:r>
      <w:r w:rsidR="0098027C" w:rsidRPr="001D1A2B">
        <w:rPr>
          <w:rFonts w:ascii="Times New Roman" w:hAnsi="Times New Roman" w:cs="Times New Roman"/>
          <w:sz w:val="24"/>
          <w:szCs w:val="24"/>
        </w:rPr>
        <w:t xml:space="preserve"> </w:t>
      </w:r>
      <w:r w:rsidR="004573B7" w:rsidRPr="001D1A2B">
        <w:rPr>
          <w:rFonts w:ascii="Times New Roman" w:hAnsi="Times New Roman" w:cs="Times New Roman"/>
          <w:sz w:val="24"/>
          <w:szCs w:val="24"/>
        </w:rPr>
        <w:t xml:space="preserve">even </w:t>
      </w:r>
      <w:r w:rsidR="005616C0" w:rsidRPr="001D1A2B">
        <w:rPr>
          <w:rFonts w:ascii="Times New Roman" w:hAnsi="Times New Roman" w:cs="Times New Roman"/>
          <w:sz w:val="24"/>
          <w:szCs w:val="24"/>
        </w:rPr>
        <w:t xml:space="preserve">if appropriate </w:t>
      </w:r>
      <w:r w:rsidR="004C0CE7" w:rsidRPr="001D1A2B">
        <w:rPr>
          <w:rFonts w:ascii="Times New Roman" w:hAnsi="Times New Roman" w:cs="Times New Roman"/>
          <w:sz w:val="24"/>
          <w:szCs w:val="24"/>
        </w:rPr>
        <w:t>disability specific</w:t>
      </w:r>
      <w:r w:rsidR="0020039D" w:rsidRPr="001D1A2B">
        <w:rPr>
          <w:rFonts w:ascii="Times New Roman" w:hAnsi="Times New Roman" w:cs="Times New Roman"/>
          <w:sz w:val="24"/>
          <w:szCs w:val="24"/>
        </w:rPr>
        <w:t xml:space="preserve"> QOL</w:t>
      </w:r>
      <w:r w:rsidR="0098027C" w:rsidRPr="001D1A2B">
        <w:rPr>
          <w:rFonts w:ascii="Times New Roman" w:hAnsi="Times New Roman" w:cs="Times New Roman"/>
          <w:sz w:val="24"/>
          <w:szCs w:val="24"/>
        </w:rPr>
        <w:t xml:space="preserve"> indicators</w:t>
      </w:r>
      <w:r w:rsidR="006E3EE0" w:rsidRPr="001D1A2B">
        <w:rPr>
          <w:rFonts w:ascii="Times New Roman" w:hAnsi="Times New Roman" w:cs="Times New Roman"/>
          <w:sz w:val="24"/>
          <w:szCs w:val="24"/>
        </w:rPr>
        <w:t xml:space="preserve"> are successfully recognized</w:t>
      </w:r>
      <w:r w:rsidR="0098027C" w:rsidRPr="001D1A2B">
        <w:rPr>
          <w:rFonts w:ascii="Times New Roman" w:hAnsi="Times New Roman" w:cs="Times New Roman"/>
          <w:sz w:val="24"/>
          <w:szCs w:val="24"/>
        </w:rPr>
        <w:t>, data for these indicators</w:t>
      </w:r>
      <w:r w:rsidR="00B468C4" w:rsidRPr="001D1A2B">
        <w:rPr>
          <w:rFonts w:ascii="Times New Roman" w:hAnsi="Times New Roman" w:cs="Times New Roman"/>
          <w:sz w:val="24"/>
          <w:szCs w:val="24"/>
        </w:rPr>
        <w:t xml:space="preserve"> </w:t>
      </w:r>
      <w:r w:rsidR="005257A8" w:rsidRPr="001D1A2B">
        <w:rPr>
          <w:rFonts w:ascii="Times New Roman" w:hAnsi="Times New Roman" w:cs="Times New Roman"/>
          <w:sz w:val="24"/>
          <w:szCs w:val="24"/>
        </w:rPr>
        <w:t>is</w:t>
      </w:r>
      <w:r w:rsidR="00D12100" w:rsidRPr="001D1A2B">
        <w:rPr>
          <w:rFonts w:ascii="Times New Roman" w:hAnsi="Times New Roman" w:cs="Times New Roman"/>
          <w:sz w:val="24"/>
          <w:szCs w:val="24"/>
        </w:rPr>
        <w:t xml:space="preserve"> not</w:t>
      </w:r>
      <w:r w:rsidR="00C85294">
        <w:rPr>
          <w:rFonts w:ascii="Times New Roman" w:hAnsi="Times New Roman" w:cs="Times New Roman"/>
          <w:sz w:val="24"/>
          <w:szCs w:val="24"/>
        </w:rPr>
        <w:t xml:space="preserve"> available for </w:t>
      </w:r>
      <w:proofErr w:type="gramStart"/>
      <w:r w:rsidR="005B06F4" w:rsidRPr="001D1A2B">
        <w:rPr>
          <w:rFonts w:ascii="Times New Roman" w:hAnsi="Times New Roman" w:cs="Times New Roman"/>
          <w:sz w:val="24"/>
          <w:szCs w:val="24"/>
        </w:rPr>
        <w:t xml:space="preserve">the </w:t>
      </w:r>
      <w:r w:rsidR="00D12100" w:rsidRPr="001D1A2B">
        <w:rPr>
          <w:rFonts w:ascii="Times New Roman" w:hAnsi="Times New Roman" w:cs="Times New Roman"/>
          <w:sz w:val="24"/>
          <w:szCs w:val="24"/>
        </w:rPr>
        <w:t xml:space="preserve">majority </w:t>
      </w:r>
      <w:r w:rsidR="0098027C" w:rsidRPr="001D1A2B">
        <w:rPr>
          <w:rFonts w:ascii="Times New Roman" w:hAnsi="Times New Roman" w:cs="Times New Roman"/>
          <w:sz w:val="24"/>
          <w:szCs w:val="24"/>
        </w:rPr>
        <w:t>of</w:t>
      </w:r>
      <w:proofErr w:type="gramEnd"/>
      <w:r w:rsidR="0098027C" w:rsidRPr="001D1A2B">
        <w:rPr>
          <w:rFonts w:ascii="Times New Roman" w:hAnsi="Times New Roman" w:cs="Times New Roman"/>
          <w:sz w:val="24"/>
          <w:szCs w:val="24"/>
        </w:rPr>
        <w:t xml:space="preserve"> countries</w:t>
      </w:r>
      <w:r w:rsidR="006139E8" w:rsidRPr="001D1A2B">
        <w:rPr>
          <w:rFonts w:ascii="Times New Roman" w:hAnsi="Times New Roman" w:cs="Times New Roman"/>
          <w:sz w:val="24"/>
          <w:szCs w:val="24"/>
        </w:rPr>
        <w:t xml:space="preserve"> who have endorsed the CRPD</w:t>
      </w:r>
      <w:r w:rsidR="0098027C" w:rsidRPr="001D1A2B">
        <w:rPr>
          <w:rFonts w:ascii="Times New Roman" w:hAnsi="Times New Roman" w:cs="Times New Roman"/>
          <w:sz w:val="24"/>
          <w:szCs w:val="24"/>
        </w:rPr>
        <w:t xml:space="preserve">. This is because </w:t>
      </w:r>
      <w:r w:rsidR="00561861">
        <w:rPr>
          <w:rFonts w:ascii="Times New Roman" w:hAnsi="Times New Roman" w:cs="Times New Roman"/>
          <w:sz w:val="24"/>
          <w:szCs w:val="24"/>
        </w:rPr>
        <w:t xml:space="preserve">these countries </w:t>
      </w:r>
      <w:r w:rsidR="00E91982">
        <w:rPr>
          <w:rFonts w:ascii="Times New Roman" w:hAnsi="Times New Roman" w:cs="Times New Roman"/>
          <w:sz w:val="24"/>
          <w:szCs w:val="24"/>
        </w:rPr>
        <w:t>see</w:t>
      </w:r>
      <w:r w:rsidR="00B5380F">
        <w:rPr>
          <w:rFonts w:ascii="Times New Roman" w:hAnsi="Times New Roman" w:cs="Times New Roman"/>
          <w:sz w:val="24"/>
          <w:szCs w:val="24"/>
        </w:rPr>
        <w:t xml:space="preserve">m to </w:t>
      </w:r>
      <w:r w:rsidR="00E91982">
        <w:rPr>
          <w:rFonts w:ascii="Times New Roman" w:hAnsi="Times New Roman" w:cs="Times New Roman"/>
          <w:sz w:val="24"/>
          <w:szCs w:val="24"/>
        </w:rPr>
        <w:t xml:space="preserve">not conduct </w:t>
      </w:r>
      <w:r w:rsidR="0098027C" w:rsidRPr="001D1A2B">
        <w:rPr>
          <w:rFonts w:ascii="Times New Roman" w:hAnsi="Times New Roman" w:cs="Times New Roman"/>
          <w:sz w:val="24"/>
          <w:szCs w:val="24"/>
        </w:rPr>
        <w:t>data collection</w:t>
      </w:r>
      <w:r w:rsidR="007B0061">
        <w:rPr>
          <w:rFonts w:ascii="Times New Roman" w:hAnsi="Times New Roman" w:cs="Times New Roman"/>
          <w:sz w:val="24"/>
          <w:szCs w:val="24"/>
        </w:rPr>
        <w:t xml:space="preserve"> solely</w:t>
      </w:r>
      <w:r w:rsidR="0098027C" w:rsidRPr="001D1A2B">
        <w:rPr>
          <w:rFonts w:ascii="Times New Roman" w:hAnsi="Times New Roman" w:cs="Times New Roman"/>
          <w:sz w:val="24"/>
          <w:szCs w:val="24"/>
        </w:rPr>
        <w:t xml:space="preserve"> </w:t>
      </w:r>
      <w:r w:rsidR="005B7AE1">
        <w:rPr>
          <w:rFonts w:ascii="Times New Roman" w:hAnsi="Times New Roman" w:cs="Times New Roman"/>
          <w:sz w:val="24"/>
          <w:szCs w:val="24"/>
        </w:rPr>
        <w:t>on</w:t>
      </w:r>
      <w:r w:rsidR="00A4480F">
        <w:rPr>
          <w:rFonts w:ascii="Times New Roman" w:hAnsi="Times New Roman" w:cs="Times New Roman"/>
          <w:sz w:val="24"/>
          <w:szCs w:val="24"/>
        </w:rPr>
        <w:t xml:space="preserve"> </w:t>
      </w:r>
      <w:r w:rsidR="008F65FF">
        <w:rPr>
          <w:rFonts w:ascii="Times New Roman" w:hAnsi="Times New Roman" w:cs="Times New Roman"/>
          <w:sz w:val="24"/>
          <w:szCs w:val="24"/>
        </w:rPr>
        <w:t xml:space="preserve">their </w:t>
      </w:r>
      <w:r w:rsidR="0098027C" w:rsidRPr="001D1A2B">
        <w:rPr>
          <w:rFonts w:ascii="Times New Roman" w:hAnsi="Times New Roman" w:cs="Times New Roman"/>
          <w:sz w:val="24"/>
          <w:szCs w:val="24"/>
        </w:rPr>
        <w:t>population</w:t>
      </w:r>
      <w:r w:rsidR="003D2E71">
        <w:rPr>
          <w:rFonts w:ascii="Times New Roman" w:hAnsi="Times New Roman" w:cs="Times New Roman"/>
          <w:sz w:val="24"/>
          <w:szCs w:val="24"/>
        </w:rPr>
        <w:t xml:space="preserve"> with disabilities</w:t>
      </w:r>
      <w:r w:rsidR="0098027C" w:rsidRPr="001D1A2B">
        <w:rPr>
          <w:rFonts w:ascii="Times New Roman" w:hAnsi="Times New Roman" w:cs="Times New Roman"/>
          <w:sz w:val="24"/>
          <w:szCs w:val="24"/>
        </w:rPr>
        <w:t xml:space="preserve">, as suggested by the complete </w:t>
      </w:r>
      <w:r w:rsidR="00E9572A">
        <w:rPr>
          <w:rFonts w:ascii="Times New Roman" w:hAnsi="Times New Roman" w:cs="Times New Roman"/>
          <w:sz w:val="24"/>
          <w:szCs w:val="24"/>
        </w:rPr>
        <w:t>absence</w:t>
      </w:r>
      <w:r w:rsidR="0098027C" w:rsidRPr="001D1A2B">
        <w:rPr>
          <w:rFonts w:ascii="Times New Roman" w:hAnsi="Times New Roman" w:cs="Times New Roman"/>
          <w:sz w:val="24"/>
          <w:szCs w:val="24"/>
        </w:rPr>
        <w:t xml:space="preserve"> of disability</w:t>
      </w:r>
      <w:r w:rsidR="00E34AE0" w:rsidRPr="001D1A2B">
        <w:rPr>
          <w:rFonts w:ascii="Times New Roman" w:hAnsi="Times New Roman" w:cs="Times New Roman"/>
          <w:sz w:val="24"/>
          <w:szCs w:val="24"/>
        </w:rPr>
        <w:t xml:space="preserve"> related</w:t>
      </w:r>
      <w:r w:rsidR="0098027C" w:rsidRPr="001D1A2B">
        <w:rPr>
          <w:rFonts w:ascii="Times New Roman" w:hAnsi="Times New Roman" w:cs="Times New Roman"/>
          <w:sz w:val="24"/>
          <w:szCs w:val="24"/>
        </w:rPr>
        <w:t xml:space="preserve"> statistics in </w:t>
      </w:r>
      <w:r w:rsidR="00A47646" w:rsidRPr="001D1A2B">
        <w:rPr>
          <w:rFonts w:ascii="Times New Roman" w:hAnsi="Times New Roman" w:cs="Times New Roman"/>
          <w:sz w:val="24"/>
          <w:szCs w:val="24"/>
        </w:rPr>
        <w:t>their</w:t>
      </w:r>
      <w:r w:rsidR="0098027C" w:rsidRPr="001D1A2B">
        <w:rPr>
          <w:rFonts w:ascii="Times New Roman" w:hAnsi="Times New Roman" w:cs="Times New Roman"/>
          <w:sz w:val="24"/>
          <w:szCs w:val="24"/>
        </w:rPr>
        <w:t xml:space="preserve"> consensus data.</w:t>
      </w:r>
      <w:r w:rsidR="009555A4" w:rsidRPr="001D1A2B">
        <w:rPr>
          <w:rFonts w:ascii="Times New Roman" w:hAnsi="Times New Roman" w:cs="Times New Roman"/>
          <w:sz w:val="24"/>
          <w:szCs w:val="24"/>
        </w:rPr>
        <w:t xml:space="preserve"> </w:t>
      </w:r>
      <w:r w:rsidR="00186CBA" w:rsidRPr="001D1A2B">
        <w:rPr>
          <w:rFonts w:ascii="Times New Roman" w:hAnsi="Times New Roman" w:cs="Times New Roman"/>
          <w:sz w:val="24"/>
          <w:szCs w:val="24"/>
        </w:rPr>
        <w:t>The</w:t>
      </w:r>
      <w:r w:rsidR="009555A4" w:rsidRPr="001D1A2B">
        <w:rPr>
          <w:rFonts w:ascii="Times New Roman" w:hAnsi="Times New Roman" w:cs="Times New Roman"/>
          <w:sz w:val="24"/>
          <w:szCs w:val="24"/>
        </w:rPr>
        <w:t xml:space="preserve"> </w:t>
      </w:r>
      <w:r w:rsidR="005E4900" w:rsidRPr="001D1A2B">
        <w:rPr>
          <w:rFonts w:ascii="Times New Roman" w:hAnsi="Times New Roman" w:cs="Times New Roman"/>
          <w:sz w:val="24"/>
          <w:szCs w:val="24"/>
        </w:rPr>
        <w:t>most frequent</w:t>
      </w:r>
      <w:r w:rsidR="009555A4" w:rsidRPr="001D1A2B">
        <w:rPr>
          <w:rFonts w:ascii="Times New Roman" w:hAnsi="Times New Roman" w:cs="Times New Roman"/>
          <w:sz w:val="24"/>
          <w:szCs w:val="24"/>
        </w:rPr>
        <w:t xml:space="preserve"> of these countries </w:t>
      </w:r>
      <w:r w:rsidR="00A47B8D">
        <w:rPr>
          <w:rFonts w:ascii="Times New Roman" w:hAnsi="Times New Roman" w:cs="Times New Roman"/>
          <w:sz w:val="24"/>
          <w:szCs w:val="24"/>
        </w:rPr>
        <w:t>seem to be</w:t>
      </w:r>
      <w:r w:rsidR="009555A4" w:rsidRPr="001D1A2B">
        <w:rPr>
          <w:rFonts w:ascii="Times New Roman" w:hAnsi="Times New Roman" w:cs="Times New Roman"/>
          <w:sz w:val="24"/>
          <w:szCs w:val="24"/>
        </w:rPr>
        <w:t xml:space="preserve"> those that are </w:t>
      </w:r>
      <w:r w:rsidR="002B05FE" w:rsidRPr="001D1A2B">
        <w:rPr>
          <w:rFonts w:ascii="Times New Roman" w:hAnsi="Times New Roman" w:cs="Times New Roman"/>
          <w:sz w:val="24"/>
          <w:szCs w:val="24"/>
        </w:rPr>
        <w:lastRenderedPageBreak/>
        <w:t xml:space="preserve">characterized as </w:t>
      </w:r>
      <w:r w:rsidR="00DF53B6" w:rsidRPr="001D1A2B">
        <w:rPr>
          <w:rFonts w:ascii="Times New Roman" w:hAnsi="Times New Roman" w:cs="Times New Roman"/>
          <w:sz w:val="24"/>
          <w:szCs w:val="24"/>
        </w:rPr>
        <w:t xml:space="preserve">economically underdeveloped </w:t>
      </w:r>
      <w:r w:rsidR="00802EC6" w:rsidRPr="001D1A2B">
        <w:rPr>
          <w:rFonts w:ascii="Times New Roman" w:hAnsi="Times New Roman" w:cs="Times New Roman"/>
          <w:sz w:val="24"/>
          <w:szCs w:val="24"/>
        </w:rPr>
        <w:t xml:space="preserve">and </w:t>
      </w:r>
      <w:r w:rsidR="00907A5F" w:rsidRPr="001D1A2B">
        <w:rPr>
          <w:rFonts w:ascii="Times New Roman" w:hAnsi="Times New Roman" w:cs="Times New Roman"/>
          <w:sz w:val="24"/>
          <w:szCs w:val="24"/>
        </w:rPr>
        <w:t>lack a democratic governing system</w:t>
      </w:r>
      <w:r w:rsidR="00945477" w:rsidRPr="001D1A2B">
        <w:rPr>
          <w:rFonts w:ascii="Times New Roman" w:hAnsi="Times New Roman" w:cs="Times New Roman"/>
          <w:sz w:val="24"/>
          <w:szCs w:val="24"/>
        </w:rPr>
        <w:t>, such as Bangladesh</w:t>
      </w:r>
      <w:r w:rsidR="00BA0A4F" w:rsidRPr="001D1A2B">
        <w:rPr>
          <w:rFonts w:ascii="Times New Roman" w:hAnsi="Times New Roman" w:cs="Times New Roman"/>
          <w:sz w:val="24"/>
          <w:szCs w:val="24"/>
        </w:rPr>
        <w:t xml:space="preserve">, Sudan, </w:t>
      </w:r>
      <w:r w:rsidR="005126AB" w:rsidRPr="001D1A2B">
        <w:rPr>
          <w:rFonts w:ascii="Times New Roman" w:hAnsi="Times New Roman" w:cs="Times New Roman"/>
          <w:sz w:val="24"/>
          <w:szCs w:val="24"/>
        </w:rPr>
        <w:t>and Libya.</w:t>
      </w:r>
      <w:r w:rsidR="00522C61" w:rsidRPr="001D1A2B">
        <w:rPr>
          <w:rFonts w:ascii="Times New Roman" w:hAnsi="Times New Roman" w:cs="Times New Roman"/>
          <w:sz w:val="24"/>
          <w:szCs w:val="24"/>
        </w:rPr>
        <w:t xml:space="preserve"> </w:t>
      </w:r>
      <w:r w:rsidR="007200AD" w:rsidRPr="001D1A2B">
        <w:rPr>
          <w:rFonts w:ascii="Times New Roman" w:hAnsi="Times New Roman" w:cs="Times New Roman"/>
          <w:sz w:val="24"/>
          <w:szCs w:val="24"/>
        </w:rPr>
        <w:t>The</w:t>
      </w:r>
      <w:r w:rsidR="00E215B8" w:rsidRPr="001D1A2B">
        <w:rPr>
          <w:rFonts w:ascii="Times New Roman" w:hAnsi="Times New Roman" w:cs="Times New Roman"/>
          <w:sz w:val="24"/>
          <w:szCs w:val="24"/>
        </w:rPr>
        <w:t xml:space="preserve"> </w:t>
      </w:r>
      <w:r w:rsidR="00DA1FDD">
        <w:rPr>
          <w:rFonts w:ascii="Times New Roman" w:hAnsi="Times New Roman" w:cs="Times New Roman"/>
          <w:sz w:val="24"/>
          <w:szCs w:val="24"/>
        </w:rPr>
        <w:t>group</w:t>
      </w:r>
      <w:r w:rsidR="0098027C" w:rsidRPr="001D1A2B">
        <w:rPr>
          <w:rFonts w:ascii="Times New Roman" w:hAnsi="Times New Roman" w:cs="Times New Roman"/>
          <w:sz w:val="24"/>
          <w:szCs w:val="24"/>
        </w:rPr>
        <w:t xml:space="preserve"> of </w:t>
      </w:r>
      <w:r w:rsidR="003C2B0C" w:rsidRPr="001D1A2B">
        <w:rPr>
          <w:rFonts w:ascii="Times New Roman" w:hAnsi="Times New Roman" w:cs="Times New Roman"/>
          <w:sz w:val="24"/>
          <w:szCs w:val="24"/>
        </w:rPr>
        <w:t xml:space="preserve">CRPD endorsing </w:t>
      </w:r>
      <w:r w:rsidR="0098027C" w:rsidRPr="001D1A2B">
        <w:rPr>
          <w:rFonts w:ascii="Times New Roman" w:hAnsi="Times New Roman" w:cs="Times New Roman"/>
          <w:sz w:val="24"/>
          <w:szCs w:val="24"/>
        </w:rPr>
        <w:t>countries</w:t>
      </w:r>
      <w:r w:rsidR="00BC0FBC" w:rsidRPr="001D1A2B">
        <w:rPr>
          <w:rFonts w:ascii="Times New Roman" w:hAnsi="Times New Roman" w:cs="Times New Roman"/>
          <w:sz w:val="24"/>
          <w:szCs w:val="24"/>
        </w:rPr>
        <w:t xml:space="preserve"> </w:t>
      </w:r>
      <w:r w:rsidR="007200AD" w:rsidRPr="001D1A2B">
        <w:rPr>
          <w:rFonts w:ascii="Times New Roman" w:hAnsi="Times New Roman" w:cs="Times New Roman"/>
          <w:sz w:val="24"/>
          <w:szCs w:val="24"/>
        </w:rPr>
        <w:t xml:space="preserve">that </w:t>
      </w:r>
      <w:r w:rsidR="00B54671" w:rsidRPr="001D1A2B">
        <w:rPr>
          <w:rFonts w:ascii="Times New Roman" w:hAnsi="Times New Roman" w:cs="Times New Roman"/>
          <w:sz w:val="24"/>
          <w:szCs w:val="24"/>
        </w:rPr>
        <w:t xml:space="preserve">on the other hand do have </w:t>
      </w:r>
      <w:r w:rsidR="00B2391B">
        <w:rPr>
          <w:rFonts w:ascii="Times New Roman" w:hAnsi="Times New Roman" w:cs="Times New Roman"/>
          <w:sz w:val="24"/>
          <w:szCs w:val="24"/>
        </w:rPr>
        <w:t xml:space="preserve">available </w:t>
      </w:r>
      <w:r w:rsidR="00EF127F">
        <w:rPr>
          <w:rFonts w:ascii="Times New Roman" w:hAnsi="Times New Roman" w:cs="Times New Roman"/>
          <w:sz w:val="24"/>
          <w:szCs w:val="24"/>
        </w:rPr>
        <w:t xml:space="preserve">some </w:t>
      </w:r>
      <w:r w:rsidR="00CA1BAB">
        <w:rPr>
          <w:rFonts w:ascii="Times New Roman" w:hAnsi="Times New Roman" w:cs="Times New Roman"/>
          <w:sz w:val="24"/>
          <w:szCs w:val="24"/>
        </w:rPr>
        <w:t xml:space="preserve">data </w:t>
      </w:r>
      <w:r w:rsidR="00F66FF3">
        <w:rPr>
          <w:rFonts w:ascii="Times New Roman" w:hAnsi="Times New Roman" w:cs="Times New Roman"/>
          <w:sz w:val="24"/>
          <w:szCs w:val="24"/>
        </w:rPr>
        <w:t>on</w:t>
      </w:r>
      <w:r w:rsidR="00CA1BAB">
        <w:rPr>
          <w:rFonts w:ascii="Times New Roman" w:hAnsi="Times New Roman" w:cs="Times New Roman"/>
          <w:sz w:val="24"/>
          <w:szCs w:val="24"/>
        </w:rPr>
        <w:t xml:space="preserve"> </w:t>
      </w:r>
      <w:r w:rsidR="00B2391B">
        <w:rPr>
          <w:rFonts w:ascii="Times New Roman" w:hAnsi="Times New Roman" w:cs="Times New Roman"/>
          <w:sz w:val="24"/>
          <w:szCs w:val="24"/>
        </w:rPr>
        <w:t>their population</w:t>
      </w:r>
      <w:r w:rsidR="00FD0575">
        <w:rPr>
          <w:rFonts w:ascii="Times New Roman" w:hAnsi="Times New Roman" w:cs="Times New Roman"/>
          <w:sz w:val="24"/>
          <w:szCs w:val="24"/>
        </w:rPr>
        <w:t xml:space="preserve">s </w:t>
      </w:r>
      <w:r w:rsidR="00B2391B">
        <w:rPr>
          <w:rFonts w:ascii="Times New Roman" w:hAnsi="Times New Roman" w:cs="Times New Roman"/>
          <w:sz w:val="24"/>
          <w:szCs w:val="24"/>
        </w:rPr>
        <w:t xml:space="preserve">with </w:t>
      </w:r>
      <w:r w:rsidR="00FA597B">
        <w:rPr>
          <w:rFonts w:ascii="Times New Roman" w:hAnsi="Times New Roman" w:cs="Times New Roman"/>
          <w:sz w:val="24"/>
          <w:szCs w:val="24"/>
        </w:rPr>
        <w:t>disabilities</w:t>
      </w:r>
      <w:r w:rsidR="002E1935">
        <w:rPr>
          <w:rFonts w:ascii="Times New Roman" w:hAnsi="Times New Roman" w:cs="Times New Roman"/>
          <w:sz w:val="24"/>
          <w:szCs w:val="24"/>
        </w:rPr>
        <w:t xml:space="preserve"> are</w:t>
      </w:r>
      <w:r w:rsidR="00675EA7">
        <w:rPr>
          <w:rFonts w:ascii="Times New Roman" w:hAnsi="Times New Roman" w:cs="Times New Roman"/>
          <w:sz w:val="24"/>
          <w:szCs w:val="24"/>
        </w:rPr>
        <w:t xml:space="preserve"> most</w:t>
      </w:r>
      <w:r w:rsidR="00935B16" w:rsidRPr="001D1A2B">
        <w:rPr>
          <w:rFonts w:ascii="Times New Roman" w:hAnsi="Times New Roman" w:cs="Times New Roman"/>
          <w:sz w:val="24"/>
          <w:szCs w:val="24"/>
        </w:rPr>
        <w:t xml:space="preserve"> frequently</w:t>
      </w:r>
      <w:r w:rsidR="00005169" w:rsidRPr="001D1A2B">
        <w:rPr>
          <w:rFonts w:ascii="Times New Roman" w:hAnsi="Times New Roman" w:cs="Times New Roman"/>
          <w:sz w:val="24"/>
          <w:szCs w:val="24"/>
        </w:rPr>
        <w:t xml:space="preserve"> </w:t>
      </w:r>
      <w:r w:rsidR="00453349">
        <w:rPr>
          <w:rFonts w:ascii="Times New Roman" w:hAnsi="Times New Roman" w:cs="Times New Roman"/>
          <w:sz w:val="24"/>
          <w:szCs w:val="24"/>
        </w:rPr>
        <w:t xml:space="preserve">those </w:t>
      </w:r>
      <w:r w:rsidR="00005169" w:rsidRPr="001D1A2B">
        <w:rPr>
          <w:rFonts w:ascii="Times New Roman" w:hAnsi="Times New Roman" w:cs="Times New Roman"/>
          <w:sz w:val="24"/>
          <w:szCs w:val="24"/>
        </w:rPr>
        <w:t xml:space="preserve">that </w:t>
      </w:r>
      <w:r w:rsidR="00AC4425">
        <w:rPr>
          <w:rFonts w:ascii="Times New Roman" w:hAnsi="Times New Roman" w:cs="Times New Roman"/>
          <w:sz w:val="24"/>
          <w:szCs w:val="24"/>
        </w:rPr>
        <w:t xml:space="preserve">are economically prosperous and </w:t>
      </w:r>
      <w:r w:rsidR="00005169" w:rsidRPr="001D1A2B">
        <w:rPr>
          <w:rFonts w:ascii="Times New Roman" w:hAnsi="Times New Roman" w:cs="Times New Roman"/>
          <w:sz w:val="24"/>
          <w:szCs w:val="24"/>
        </w:rPr>
        <w:t xml:space="preserve">have </w:t>
      </w:r>
      <w:r w:rsidR="00DF5E11" w:rsidRPr="001D1A2B">
        <w:rPr>
          <w:rFonts w:ascii="Times New Roman" w:hAnsi="Times New Roman" w:cs="Times New Roman"/>
          <w:sz w:val="24"/>
          <w:szCs w:val="24"/>
        </w:rPr>
        <w:t>a</w:t>
      </w:r>
      <w:r w:rsidR="00646561" w:rsidRPr="001D1A2B">
        <w:rPr>
          <w:rFonts w:ascii="Times New Roman" w:hAnsi="Times New Roman" w:cs="Times New Roman"/>
          <w:sz w:val="24"/>
          <w:szCs w:val="24"/>
        </w:rPr>
        <w:t xml:space="preserve"> robust democratic governing system in place</w:t>
      </w:r>
      <w:r w:rsidR="00B6012D" w:rsidRPr="001D1A2B">
        <w:rPr>
          <w:rFonts w:ascii="Times New Roman" w:hAnsi="Times New Roman" w:cs="Times New Roman"/>
          <w:sz w:val="24"/>
          <w:szCs w:val="24"/>
        </w:rPr>
        <w:t>, such as Canada</w:t>
      </w:r>
      <w:r w:rsidR="00C92B4D" w:rsidRPr="001D1A2B">
        <w:rPr>
          <w:rFonts w:ascii="Times New Roman" w:hAnsi="Times New Roman" w:cs="Times New Roman"/>
          <w:sz w:val="24"/>
          <w:szCs w:val="24"/>
        </w:rPr>
        <w:t xml:space="preserve"> and</w:t>
      </w:r>
      <w:r w:rsidR="00B6012D" w:rsidRPr="001D1A2B">
        <w:rPr>
          <w:rFonts w:ascii="Times New Roman" w:hAnsi="Times New Roman" w:cs="Times New Roman"/>
          <w:sz w:val="24"/>
          <w:szCs w:val="24"/>
        </w:rPr>
        <w:t xml:space="preserve"> Switzerland</w:t>
      </w:r>
      <w:r w:rsidR="00646561" w:rsidRPr="001D1A2B">
        <w:rPr>
          <w:rFonts w:ascii="Times New Roman" w:hAnsi="Times New Roman" w:cs="Times New Roman"/>
          <w:sz w:val="24"/>
          <w:szCs w:val="24"/>
        </w:rPr>
        <w:t xml:space="preserve">. In </w:t>
      </w:r>
      <w:r w:rsidR="008A4068" w:rsidRPr="001D1A2B">
        <w:rPr>
          <w:rFonts w:ascii="Times New Roman" w:hAnsi="Times New Roman" w:cs="Times New Roman"/>
          <w:sz w:val="24"/>
          <w:szCs w:val="24"/>
        </w:rPr>
        <w:t>fact,</w:t>
      </w:r>
      <w:r w:rsidR="00646561" w:rsidRPr="001D1A2B">
        <w:rPr>
          <w:rFonts w:ascii="Times New Roman" w:hAnsi="Times New Roman" w:cs="Times New Roman"/>
          <w:sz w:val="24"/>
          <w:szCs w:val="24"/>
        </w:rPr>
        <w:t xml:space="preserve"> </w:t>
      </w:r>
      <w:r w:rsidR="00A8380E" w:rsidRPr="001D1A2B">
        <w:rPr>
          <w:rFonts w:ascii="Times New Roman" w:hAnsi="Times New Roman" w:cs="Times New Roman"/>
          <w:sz w:val="24"/>
          <w:szCs w:val="24"/>
        </w:rPr>
        <w:t>almost every single one of</w:t>
      </w:r>
      <w:r w:rsidR="00646561" w:rsidRPr="001D1A2B">
        <w:rPr>
          <w:rFonts w:ascii="Times New Roman" w:hAnsi="Times New Roman" w:cs="Times New Roman"/>
          <w:sz w:val="24"/>
          <w:szCs w:val="24"/>
        </w:rPr>
        <w:t xml:space="preserve"> these countries are a</w:t>
      </w:r>
      <w:r w:rsidR="00BA6283">
        <w:rPr>
          <w:rFonts w:ascii="Times New Roman" w:hAnsi="Times New Roman" w:cs="Times New Roman"/>
          <w:sz w:val="24"/>
          <w:szCs w:val="24"/>
        </w:rPr>
        <w:t xml:space="preserve"> </w:t>
      </w:r>
      <w:r w:rsidR="00646561" w:rsidRPr="001D1A2B">
        <w:rPr>
          <w:rFonts w:ascii="Times New Roman" w:hAnsi="Times New Roman" w:cs="Times New Roman"/>
          <w:sz w:val="24"/>
          <w:szCs w:val="24"/>
        </w:rPr>
        <w:t xml:space="preserve">part of </w:t>
      </w:r>
      <w:r w:rsidR="0095486A" w:rsidRPr="001D1A2B">
        <w:rPr>
          <w:rFonts w:ascii="Times New Roman" w:hAnsi="Times New Roman" w:cs="Times New Roman"/>
          <w:sz w:val="24"/>
          <w:szCs w:val="24"/>
        </w:rPr>
        <w:t>The Organisation for Economic Co-operation and Development (OECD)</w:t>
      </w:r>
      <w:r w:rsidR="00370532" w:rsidRPr="001D1A2B">
        <w:rPr>
          <w:rFonts w:ascii="Times New Roman" w:hAnsi="Times New Roman" w:cs="Times New Roman"/>
          <w:sz w:val="24"/>
          <w:szCs w:val="24"/>
        </w:rPr>
        <w:t>,</w:t>
      </w:r>
      <w:r w:rsidR="00202145" w:rsidRPr="001D1A2B">
        <w:rPr>
          <w:rFonts w:ascii="Times New Roman" w:hAnsi="Times New Roman" w:cs="Times New Roman"/>
          <w:sz w:val="24"/>
          <w:szCs w:val="24"/>
        </w:rPr>
        <w:t xml:space="preserve"> whose </w:t>
      </w:r>
      <w:r w:rsidR="00370532" w:rsidRPr="001D1A2B">
        <w:rPr>
          <w:rFonts w:ascii="Times New Roman" w:hAnsi="Times New Roman" w:cs="Times New Roman"/>
          <w:sz w:val="24"/>
          <w:szCs w:val="24"/>
        </w:rPr>
        <w:t xml:space="preserve">collective </w:t>
      </w:r>
      <w:r w:rsidR="00202145" w:rsidRPr="001D1A2B">
        <w:rPr>
          <w:rFonts w:ascii="Times New Roman" w:hAnsi="Times New Roman" w:cs="Times New Roman"/>
          <w:sz w:val="24"/>
          <w:szCs w:val="24"/>
        </w:rPr>
        <w:t xml:space="preserve">purpose is to improve the </w:t>
      </w:r>
      <w:r w:rsidR="00393DC4" w:rsidRPr="001D1A2B">
        <w:rPr>
          <w:rFonts w:ascii="Times New Roman" w:hAnsi="Times New Roman" w:cs="Times New Roman"/>
          <w:sz w:val="24"/>
          <w:szCs w:val="24"/>
        </w:rPr>
        <w:t xml:space="preserve">QOL </w:t>
      </w:r>
      <w:r w:rsidR="00202145" w:rsidRPr="001D1A2B">
        <w:rPr>
          <w:rFonts w:ascii="Times New Roman" w:hAnsi="Times New Roman" w:cs="Times New Roman"/>
          <w:sz w:val="24"/>
          <w:szCs w:val="24"/>
        </w:rPr>
        <w:t xml:space="preserve">of </w:t>
      </w:r>
      <w:r w:rsidR="0099485C">
        <w:rPr>
          <w:rFonts w:ascii="Times New Roman" w:hAnsi="Times New Roman" w:cs="Times New Roman"/>
          <w:sz w:val="24"/>
          <w:szCs w:val="24"/>
        </w:rPr>
        <w:t>all groups of citizens</w:t>
      </w:r>
      <w:r w:rsidR="00F641B3">
        <w:rPr>
          <w:rFonts w:ascii="Times New Roman" w:hAnsi="Times New Roman" w:cs="Times New Roman"/>
          <w:sz w:val="24"/>
          <w:szCs w:val="24"/>
        </w:rPr>
        <w:t xml:space="preserve"> </w:t>
      </w:r>
      <w:r w:rsidR="00210CB8" w:rsidRPr="001D1A2B">
        <w:rPr>
          <w:rFonts w:ascii="Times New Roman" w:hAnsi="Times New Roman" w:cs="Times New Roman"/>
          <w:sz w:val="24"/>
          <w:szCs w:val="24"/>
        </w:rPr>
        <w:t xml:space="preserve">through </w:t>
      </w:r>
      <w:r w:rsidR="00CB0BD6" w:rsidRPr="001D1A2B">
        <w:rPr>
          <w:rFonts w:ascii="Times New Roman" w:hAnsi="Times New Roman" w:cs="Times New Roman"/>
          <w:sz w:val="24"/>
          <w:szCs w:val="24"/>
        </w:rPr>
        <w:t xml:space="preserve">implementing </w:t>
      </w:r>
      <w:r w:rsidR="0069728B" w:rsidRPr="001D1A2B">
        <w:rPr>
          <w:rFonts w:ascii="Times New Roman" w:hAnsi="Times New Roman" w:cs="Times New Roman"/>
          <w:sz w:val="24"/>
          <w:szCs w:val="24"/>
        </w:rPr>
        <w:t>effective policies</w:t>
      </w:r>
      <w:r w:rsidR="000E62C4" w:rsidRPr="001D1A2B">
        <w:rPr>
          <w:rFonts w:ascii="Times New Roman" w:hAnsi="Times New Roman" w:cs="Times New Roman"/>
          <w:sz w:val="24"/>
          <w:szCs w:val="24"/>
        </w:rPr>
        <w:t xml:space="preserve"> and generating solutions to economic</w:t>
      </w:r>
      <w:r w:rsidR="002E0AE4" w:rsidRPr="001D1A2B">
        <w:rPr>
          <w:rFonts w:ascii="Times New Roman" w:hAnsi="Times New Roman" w:cs="Times New Roman"/>
          <w:sz w:val="24"/>
          <w:szCs w:val="24"/>
        </w:rPr>
        <w:t xml:space="preserve"> and social hardships (</w:t>
      </w:r>
      <w:r w:rsidR="00587CFB">
        <w:rPr>
          <w:rFonts w:ascii="Times New Roman" w:hAnsi="Times New Roman" w:cs="Times New Roman"/>
          <w:sz w:val="24"/>
          <w:szCs w:val="24"/>
        </w:rPr>
        <w:t xml:space="preserve">The Organization for Economic Cooperation and Development </w:t>
      </w:r>
      <w:r w:rsidR="00973DE1">
        <w:rPr>
          <w:rFonts w:ascii="Times New Roman" w:hAnsi="Times New Roman" w:cs="Times New Roman"/>
          <w:sz w:val="24"/>
          <w:szCs w:val="24"/>
        </w:rPr>
        <w:t>[OECD]</w:t>
      </w:r>
      <w:r w:rsidR="00A8380E" w:rsidRPr="001D1A2B">
        <w:rPr>
          <w:rFonts w:ascii="Times New Roman" w:hAnsi="Times New Roman" w:cs="Times New Roman"/>
          <w:sz w:val="24"/>
          <w:szCs w:val="24"/>
        </w:rPr>
        <w:t xml:space="preserve">, </w:t>
      </w:r>
      <w:r w:rsidR="0076025A" w:rsidRPr="001D1A2B">
        <w:rPr>
          <w:rFonts w:ascii="Times New Roman" w:hAnsi="Times New Roman" w:cs="Times New Roman"/>
          <w:sz w:val="24"/>
          <w:szCs w:val="24"/>
        </w:rPr>
        <w:t>n.d.)</w:t>
      </w:r>
      <w:r w:rsidR="00016891" w:rsidRPr="001D1A2B">
        <w:rPr>
          <w:rFonts w:ascii="Times New Roman" w:hAnsi="Times New Roman" w:cs="Times New Roman"/>
          <w:sz w:val="24"/>
          <w:szCs w:val="24"/>
        </w:rPr>
        <w:t>.</w:t>
      </w:r>
      <w:r w:rsidR="00A368D8" w:rsidRPr="001D1A2B">
        <w:rPr>
          <w:rFonts w:ascii="Times New Roman" w:hAnsi="Times New Roman" w:cs="Times New Roman"/>
          <w:sz w:val="24"/>
          <w:szCs w:val="24"/>
        </w:rPr>
        <w:t xml:space="preserve"> </w:t>
      </w:r>
    </w:p>
    <w:p w14:paraId="0C16AFAE" w14:textId="772D753F" w:rsidR="00A93789" w:rsidRPr="001D1A2B" w:rsidRDefault="00651FA1" w:rsidP="00701D32">
      <w:pPr>
        <w:spacing w:line="480" w:lineRule="auto"/>
        <w:ind w:firstLine="720"/>
        <w:rPr>
          <w:rFonts w:ascii="Times New Roman" w:hAnsi="Times New Roman" w:cs="Times New Roman"/>
          <w:sz w:val="24"/>
          <w:szCs w:val="24"/>
        </w:rPr>
      </w:pPr>
      <w:r w:rsidRPr="001D1A2B">
        <w:rPr>
          <w:rFonts w:ascii="Times New Roman" w:hAnsi="Times New Roman" w:cs="Times New Roman"/>
          <w:sz w:val="24"/>
          <w:szCs w:val="24"/>
        </w:rPr>
        <w:t>It</w:t>
      </w:r>
      <w:r w:rsidR="000967CD" w:rsidRPr="001D1A2B">
        <w:rPr>
          <w:rFonts w:ascii="Times New Roman" w:hAnsi="Times New Roman" w:cs="Times New Roman"/>
          <w:sz w:val="24"/>
          <w:szCs w:val="24"/>
        </w:rPr>
        <w:t xml:space="preserve"> </w:t>
      </w:r>
      <w:r w:rsidR="00B051B4" w:rsidRPr="001D1A2B">
        <w:rPr>
          <w:rFonts w:ascii="Times New Roman" w:hAnsi="Times New Roman" w:cs="Times New Roman"/>
          <w:sz w:val="24"/>
          <w:szCs w:val="24"/>
        </w:rPr>
        <w:t>would be out of the ordinary</w:t>
      </w:r>
      <w:r w:rsidR="00F16C64" w:rsidRPr="001D1A2B">
        <w:rPr>
          <w:rFonts w:ascii="Times New Roman" w:hAnsi="Times New Roman" w:cs="Times New Roman"/>
          <w:sz w:val="24"/>
          <w:szCs w:val="24"/>
        </w:rPr>
        <w:t xml:space="preserve"> then</w:t>
      </w:r>
      <w:r w:rsidR="00B051B4" w:rsidRPr="001D1A2B">
        <w:rPr>
          <w:rFonts w:ascii="Times New Roman" w:hAnsi="Times New Roman" w:cs="Times New Roman"/>
          <w:sz w:val="24"/>
          <w:szCs w:val="24"/>
        </w:rPr>
        <w:t xml:space="preserve"> if these </w:t>
      </w:r>
      <w:r w:rsidR="00393DC4" w:rsidRPr="001D1A2B">
        <w:rPr>
          <w:rFonts w:ascii="Times New Roman" w:hAnsi="Times New Roman" w:cs="Times New Roman"/>
          <w:sz w:val="24"/>
          <w:szCs w:val="24"/>
        </w:rPr>
        <w:t xml:space="preserve">countries </w:t>
      </w:r>
      <w:r w:rsidR="00B051B4" w:rsidRPr="001D1A2B">
        <w:rPr>
          <w:rFonts w:ascii="Times New Roman" w:hAnsi="Times New Roman" w:cs="Times New Roman"/>
          <w:sz w:val="24"/>
          <w:szCs w:val="24"/>
        </w:rPr>
        <w:t>lacked</w:t>
      </w:r>
      <w:r w:rsidR="00393DC4" w:rsidRPr="001D1A2B">
        <w:rPr>
          <w:rFonts w:ascii="Times New Roman" w:hAnsi="Times New Roman" w:cs="Times New Roman"/>
          <w:sz w:val="24"/>
          <w:szCs w:val="24"/>
        </w:rPr>
        <w:t xml:space="preserve"> </w:t>
      </w:r>
      <w:r w:rsidR="00BB1CA7" w:rsidRPr="001D1A2B">
        <w:rPr>
          <w:rFonts w:ascii="Times New Roman" w:hAnsi="Times New Roman" w:cs="Times New Roman"/>
          <w:sz w:val="24"/>
          <w:szCs w:val="24"/>
        </w:rPr>
        <w:t xml:space="preserve">data </w:t>
      </w:r>
      <w:r w:rsidR="008109D7" w:rsidRPr="001D1A2B">
        <w:rPr>
          <w:rFonts w:ascii="Times New Roman" w:hAnsi="Times New Roman" w:cs="Times New Roman"/>
          <w:sz w:val="24"/>
          <w:szCs w:val="24"/>
        </w:rPr>
        <w:t>on their citizens with disabilities</w:t>
      </w:r>
      <w:r w:rsidR="00B051B4" w:rsidRPr="001D1A2B">
        <w:rPr>
          <w:rFonts w:ascii="Times New Roman" w:hAnsi="Times New Roman" w:cs="Times New Roman"/>
          <w:sz w:val="24"/>
          <w:szCs w:val="24"/>
        </w:rPr>
        <w:t xml:space="preserve"> </w:t>
      </w:r>
      <w:r w:rsidR="004D4905" w:rsidRPr="001D1A2B">
        <w:rPr>
          <w:rFonts w:ascii="Times New Roman" w:hAnsi="Times New Roman" w:cs="Times New Roman"/>
          <w:sz w:val="24"/>
          <w:szCs w:val="24"/>
        </w:rPr>
        <w:t>knowing</w:t>
      </w:r>
      <w:r w:rsidR="00A93789" w:rsidRPr="001D1A2B">
        <w:rPr>
          <w:rFonts w:ascii="Times New Roman" w:hAnsi="Times New Roman" w:cs="Times New Roman"/>
          <w:sz w:val="24"/>
          <w:szCs w:val="24"/>
        </w:rPr>
        <w:t xml:space="preserve"> </w:t>
      </w:r>
      <w:r w:rsidR="00B051B4" w:rsidRPr="001D1A2B">
        <w:rPr>
          <w:rFonts w:ascii="Times New Roman" w:hAnsi="Times New Roman" w:cs="Times New Roman"/>
          <w:sz w:val="24"/>
          <w:szCs w:val="24"/>
        </w:rPr>
        <w:t xml:space="preserve">that </w:t>
      </w:r>
      <w:r w:rsidR="00A93789" w:rsidRPr="001D1A2B">
        <w:rPr>
          <w:rFonts w:ascii="Times New Roman" w:hAnsi="Times New Roman" w:cs="Times New Roman"/>
          <w:sz w:val="24"/>
          <w:szCs w:val="24"/>
        </w:rPr>
        <w:t xml:space="preserve">their </w:t>
      </w:r>
      <w:r w:rsidR="003723F8" w:rsidRPr="001D1A2B">
        <w:rPr>
          <w:rFonts w:ascii="Times New Roman" w:hAnsi="Times New Roman" w:cs="Times New Roman"/>
          <w:sz w:val="24"/>
          <w:szCs w:val="24"/>
        </w:rPr>
        <w:t>purpose</w:t>
      </w:r>
      <w:r w:rsidR="00BF3D44" w:rsidRPr="001D1A2B">
        <w:rPr>
          <w:rFonts w:ascii="Times New Roman" w:hAnsi="Times New Roman" w:cs="Times New Roman"/>
          <w:sz w:val="24"/>
          <w:szCs w:val="24"/>
        </w:rPr>
        <w:t xml:space="preserve"> as</w:t>
      </w:r>
      <w:r w:rsidR="003723F8" w:rsidRPr="001D1A2B">
        <w:rPr>
          <w:rFonts w:ascii="Times New Roman" w:hAnsi="Times New Roman" w:cs="Times New Roman"/>
          <w:sz w:val="24"/>
          <w:szCs w:val="24"/>
        </w:rPr>
        <w:t xml:space="preserve"> </w:t>
      </w:r>
      <w:r w:rsidR="00BF3D44" w:rsidRPr="001D1A2B">
        <w:rPr>
          <w:rFonts w:ascii="Times New Roman" w:hAnsi="Times New Roman" w:cs="Times New Roman"/>
          <w:sz w:val="24"/>
          <w:szCs w:val="24"/>
        </w:rPr>
        <w:t>being a</w:t>
      </w:r>
      <w:r w:rsidR="00FE5411">
        <w:rPr>
          <w:rFonts w:ascii="Times New Roman" w:hAnsi="Times New Roman" w:cs="Times New Roman"/>
          <w:sz w:val="24"/>
          <w:szCs w:val="24"/>
        </w:rPr>
        <w:t xml:space="preserve"> </w:t>
      </w:r>
      <w:r w:rsidR="00BF3D44" w:rsidRPr="001D1A2B">
        <w:rPr>
          <w:rFonts w:ascii="Times New Roman" w:hAnsi="Times New Roman" w:cs="Times New Roman"/>
          <w:sz w:val="24"/>
          <w:szCs w:val="24"/>
        </w:rPr>
        <w:t xml:space="preserve">part of the OECD is to improve </w:t>
      </w:r>
      <w:r w:rsidR="00CF1E4B" w:rsidRPr="001D1A2B">
        <w:rPr>
          <w:rFonts w:ascii="Times New Roman" w:hAnsi="Times New Roman" w:cs="Times New Roman"/>
          <w:sz w:val="24"/>
          <w:szCs w:val="24"/>
        </w:rPr>
        <w:t xml:space="preserve">these citizens’ </w:t>
      </w:r>
      <w:r w:rsidR="00DF35B1" w:rsidRPr="001D1A2B">
        <w:rPr>
          <w:rFonts w:ascii="Times New Roman" w:hAnsi="Times New Roman" w:cs="Times New Roman"/>
          <w:sz w:val="24"/>
          <w:szCs w:val="24"/>
        </w:rPr>
        <w:t>QOL</w:t>
      </w:r>
      <w:r w:rsidR="000320D3">
        <w:rPr>
          <w:rFonts w:ascii="Times New Roman" w:hAnsi="Times New Roman" w:cs="Times New Roman"/>
          <w:sz w:val="24"/>
          <w:szCs w:val="24"/>
        </w:rPr>
        <w:t xml:space="preserve"> too</w:t>
      </w:r>
      <w:r w:rsidR="00E81237" w:rsidRPr="001D1A2B">
        <w:rPr>
          <w:rFonts w:ascii="Times New Roman" w:hAnsi="Times New Roman" w:cs="Times New Roman"/>
          <w:sz w:val="24"/>
          <w:szCs w:val="24"/>
        </w:rPr>
        <w:t xml:space="preserve">, and data is </w:t>
      </w:r>
      <w:r w:rsidR="004F5809" w:rsidRPr="001D1A2B">
        <w:rPr>
          <w:rFonts w:ascii="Times New Roman" w:hAnsi="Times New Roman" w:cs="Times New Roman"/>
          <w:sz w:val="24"/>
          <w:szCs w:val="24"/>
        </w:rPr>
        <w:t>required</w:t>
      </w:r>
      <w:r w:rsidR="00E81237" w:rsidRPr="001D1A2B">
        <w:rPr>
          <w:rFonts w:ascii="Times New Roman" w:hAnsi="Times New Roman" w:cs="Times New Roman"/>
          <w:sz w:val="24"/>
          <w:szCs w:val="24"/>
        </w:rPr>
        <w:t xml:space="preserve"> to </w:t>
      </w:r>
      <w:r w:rsidR="005757AE" w:rsidRPr="001D1A2B">
        <w:rPr>
          <w:rFonts w:ascii="Times New Roman" w:hAnsi="Times New Roman" w:cs="Times New Roman"/>
          <w:sz w:val="24"/>
          <w:szCs w:val="24"/>
        </w:rPr>
        <w:t>do so</w:t>
      </w:r>
      <w:r w:rsidR="00E81237" w:rsidRPr="001D1A2B">
        <w:rPr>
          <w:rFonts w:ascii="Times New Roman" w:hAnsi="Times New Roman" w:cs="Times New Roman"/>
          <w:sz w:val="24"/>
          <w:szCs w:val="24"/>
        </w:rPr>
        <w:t xml:space="preserve">. </w:t>
      </w:r>
      <w:r w:rsidR="000F093B" w:rsidRPr="001D1A2B">
        <w:rPr>
          <w:rFonts w:ascii="Times New Roman" w:hAnsi="Times New Roman" w:cs="Times New Roman"/>
          <w:sz w:val="24"/>
          <w:szCs w:val="24"/>
        </w:rPr>
        <w:t>However</w:t>
      </w:r>
      <w:r w:rsidR="00AF20BD">
        <w:rPr>
          <w:rFonts w:ascii="Times New Roman" w:hAnsi="Times New Roman" w:cs="Times New Roman"/>
          <w:sz w:val="24"/>
          <w:szCs w:val="24"/>
        </w:rPr>
        <w:t xml:space="preserve"> there </w:t>
      </w:r>
      <w:r w:rsidR="000E753D">
        <w:rPr>
          <w:rFonts w:ascii="Times New Roman" w:hAnsi="Times New Roman" w:cs="Times New Roman"/>
          <w:sz w:val="24"/>
          <w:szCs w:val="24"/>
        </w:rPr>
        <w:t>in reality</w:t>
      </w:r>
      <w:r w:rsidR="006C4F65">
        <w:rPr>
          <w:rFonts w:ascii="Times New Roman" w:hAnsi="Times New Roman" w:cs="Times New Roman"/>
          <w:sz w:val="24"/>
          <w:szCs w:val="24"/>
        </w:rPr>
        <w:t xml:space="preserve"> are a few </w:t>
      </w:r>
      <w:r w:rsidR="00184804" w:rsidRPr="001D1A2B">
        <w:rPr>
          <w:rFonts w:ascii="Times New Roman" w:hAnsi="Times New Roman" w:cs="Times New Roman"/>
          <w:sz w:val="24"/>
          <w:szCs w:val="24"/>
        </w:rPr>
        <w:t>OECD countries</w:t>
      </w:r>
      <w:r w:rsidR="008E6A04" w:rsidRPr="001D1A2B">
        <w:rPr>
          <w:rFonts w:ascii="Times New Roman" w:hAnsi="Times New Roman" w:cs="Times New Roman"/>
          <w:sz w:val="24"/>
          <w:szCs w:val="24"/>
        </w:rPr>
        <w:t xml:space="preserve"> </w:t>
      </w:r>
      <w:r w:rsidR="009970ED" w:rsidRPr="001D1A2B">
        <w:rPr>
          <w:rFonts w:ascii="Times New Roman" w:hAnsi="Times New Roman" w:cs="Times New Roman"/>
          <w:sz w:val="24"/>
          <w:szCs w:val="24"/>
        </w:rPr>
        <w:t xml:space="preserve">that </w:t>
      </w:r>
      <w:r w:rsidR="006C4F65">
        <w:rPr>
          <w:rFonts w:ascii="Times New Roman" w:hAnsi="Times New Roman" w:cs="Times New Roman"/>
          <w:sz w:val="24"/>
          <w:szCs w:val="24"/>
        </w:rPr>
        <w:t xml:space="preserve">do </w:t>
      </w:r>
      <w:r w:rsidR="009970ED" w:rsidRPr="001D1A2B">
        <w:rPr>
          <w:rFonts w:ascii="Times New Roman" w:hAnsi="Times New Roman" w:cs="Times New Roman"/>
          <w:sz w:val="24"/>
          <w:szCs w:val="24"/>
        </w:rPr>
        <w:t xml:space="preserve">lack </w:t>
      </w:r>
      <w:r w:rsidR="00CD339B" w:rsidRPr="001D1A2B">
        <w:rPr>
          <w:rFonts w:ascii="Times New Roman" w:hAnsi="Times New Roman" w:cs="Times New Roman"/>
          <w:sz w:val="24"/>
          <w:szCs w:val="24"/>
        </w:rPr>
        <w:t>disability specific</w:t>
      </w:r>
      <w:r w:rsidR="009970ED" w:rsidRPr="001D1A2B">
        <w:rPr>
          <w:rFonts w:ascii="Times New Roman" w:hAnsi="Times New Roman" w:cs="Times New Roman"/>
          <w:sz w:val="24"/>
          <w:szCs w:val="24"/>
        </w:rPr>
        <w:t xml:space="preserve"> QOL indicator data</w:t>
      </w:r>
      <w:r w:rsidR="00521D04" w:rsidRPr="001D1A2B">
        <w:rPr>
          <w:rFonts w:ascii="Times New Roman" w:hAnsi="Times New Roman" w:cs="Times New Roman"/>
          <w:sz w:val="24"/>
          <w:szCs w:val="24"/>
        </w:rPr>
        <w:t xml:space="preserve">. But such countries are more likely to be missing </w:t>
      </w:r>
      <w:r w:rsidR="005E0C46" w:rsidRPr="001D1A2B">
        <w:rPr>
          <w:rFonts w:ascii="Times New Roman" w:hAnsi="Times New Roman" w:cs="Times New Roman"/>
          <w:sz w:val="24"/>
          <w:szCs w:val="24"/>
        </w:rPr>
        <w:t xml:space="preserve">data for </w:t>
      </w:r>
      <w:r w:rsidR="006F0333" w:rsidRPr="001D1A2B">
        <w:rPr>
          <w:rFonts w:ascii="Times New Roman" w:hAnsi="Times New Roman" w:cs="Times New Roman"/>
          <w:sz w:val="24"/>
          <w:szCs w:val="24"/>
        </w:rPr>
        <w:t xml:space="preserve">only a few </w:t>
      </w:r>
      <w:proofErr w:type="gramStart"/>
      <w:r w:rsidR="0087318D" w:rsidRPr="001D1A2B">
        <w:rPr>
          <w:rFonts w:ascii="Times New Roman" w:hAnsi="Times New Roman" w:cs="Times New Roman"/>
          <w:sz w:val="24"/>
          <w:szCs w:val="24"/>
        </w:rPr>
        <w:t>disability</w:t>
      </w:r>
      <w:proofErr w:type="gramEnd"/>
      <w:r w:rsidR="0087318D">
        <w:rPr>
          <w:rFonts w:ascii="Times New Roman" w:hAnsi="Times New Roman" w:cs="Times New Roman"/>
          <w:sz w:val="24"/>
          <w:szCs w:val="24"/>
        </w:rPr>
        <w:t xml:space="preserve"> specific</w:t>
      </w:r>
      <w:r w:rsidR="006F0333" w:rsidRPr="001D1A2B">
        <w:rPr>
          <w:rFonts w:ascii="Times New Roman" w:hAnsi="Times New Roman" w:cs="Times New Roman"/>
          <w:sz w:val="24"/>
          <w:szCs w:val="24"/>
        </w:rPr>
        <w:t xml:space="preserve"> QOL indicators</w:t>
      </w:r>
      <w:r w:rsidR="007D46FE" w:rsidRPr="001D1A2B">
        <w:rPr>
          <w:rFonts w:ascii="Times New Roman" w:hAnsi="Times New Roman" w:cs="Times New Roman"/>
          <w:sz w:val="24"/>
          <w:szCs w:val="24"/>
        </w:rPr>
        <w:t xml:space="preserve">, </w:t>
      </w:r>
      <w:r w:rsidR="006F0333" w:rsidRPr="001D1A2B">
        <w:rPr>
          <w:rFonts w:ascii="Times New Roman" w:hAnsi="Times New Roman" w:cs="Times New Roman"/>
          <w:sz w:val="24"/>
          <w:szCs w:val="24"/>
        </w:rPr>
        <w:t xml:space="preserve">in </w:t>
      </w:r>
      <w:r w:rsidR="00AE12EF" w:rsidRPr="001D1A2B">
        <w:rPr>
          <w:rFonts w:ascii="Times New Roman" w:hAnsi="Times New Roman" w:cs="Times New Roman"/>
          <w:sz w:val="24"/>
          <w:szCs w:val="24"/>
        </w:rPr>
        <w:t>comparison</w:t>
      </w:r>
      <w:r w:rsidR="006F0333" w:rsidRPr="001D1A2B">
        <w:rPr>
          <w:rFonts w:ascii="Times New Roman" w:hAnsi="Times New Roman" w:cs="Times New Roman"/>
          <w:sz w:val="24"/>
          <w:szCs w:val="24"/>
        </w:rPr>
        <w:t xml:space="preserve"> to </w:t>
      </w:r>
      <w:r w:rsidR="00AE12EF" w:rsidRPr="001D1A2B">
        <w:rPr>
          <w:rFonts w:ascii="Times New Roman" w:hAnsi="Times New Roman" w:cs="Times New Roman"/>
          <w:sz w:val="24"/>
          <w:szCs w:val="24"/>
        </w:rPr>
        <w:t xml:space="preserve">non-OECD countries </w:t>
      </w:r>
      <w:r w:rsidR="007D46FE" w:rsidRPr="001D1A2B">
        <w:rPr>
          <w:rFonts w:ascii="Times New Roman" w:hAnsi="Times New Roman" w:cs="Times New Roman"/>
          <w:sz w:val="24"/>
          <w:szCs w:val="24"/>
        </w:rPr>
        <w:t xml:space="preserve">or non-democratic </w:t>
      </w:r>
      <w:r w:rsidR="000A23C6">
        <w:rPr>
          <w:rFonts w:ascii="Times New Roman" w:hAnsi="Times New Roman" w:cs="Times New Roman"/>
          <w:sz w:val="24"/>
          <w:szCs w:val="24"/>
        </w:rPr>
        <w:t xml:space="preserve">and </w:t>
      </w:r>
      <w:r w:rsidR="00AB190F" w:rsidRPr="001D1A2B">
        <w:rPr>
          <w:rFonts w:ascii="Times New Roman" w:hAnsi="Times New Roman" w:cs="Times New Roman"/>
          <w:sz w:val="24"/>
          <w:szCs w:val="24"/>
        </w:rPr>
        <w:t xml:space="preserve">economically under-developed countries that have absolutely no </w:t>
      </w:r>
      <w:r w:rsidR="006A1F05" w:rsidRPr="001D1A2B">
        <w:rPr>
          <w:rFonts w:ascii="Times New Roman" w:hAnsi="Times New Roman" w:cs="Times New Roman"/>
          <w:sz w:val="24"/>
          <w:szCs w:val="24"/>
        </w:rPr>
        <w:t>data available for any disability specific QOL indicator</w:t>
      </w:r>
      <w:r w:rsidR="006E4CCA" w:rsidRPr="001D1A2B">
        <w:rPr>
          <w:rFonts w:ascii="Times New Roman" w:hAnsi="Times New Roman" w:cs="Times New Roman"/>
          <w:sz w:val="24"/>
          <w:szCs w:val="24"/>
        </w:rPr>
        <w:t>.</w:t>
      </w:r>
    </w:p>
    <w:p w14:paraId="649177FD" w14:textId="77777777" w:rsidR="001B2898" w:rsidRDefault="00C26EE0" w:rsidP="00985EEE">
      <w:pPr>
        <w:spacing w:line="480" w:lineRule="auto"/>
        <w:ind w:firstLine="720"/>
        <w:rPr>
          <w:rFonts w:ascii="Times New Roman" w:hAnsi="Times New Roman" w:cs="Times New Roman"/>
          <w:sz w:val="24"/>
          <w:szCs w:val="24"/>
        </w:rPr>
      </w:pPr>
      <w:r w:rsidRPr="001D1A2B">
        <w:rPr>
          <w:rFonts w:ascii="Times New Roman" w:hAnsi="Times New Roman" w:cs="Times New Roman"/>
          <w:sz w:val="24"/>
          <w:szCs w:val="24"/>
        </w:rPr>
        <w:t xml:space="preserve">Considering </w:t>
      </w:r>
      <w:r w:rsidR="00C42065" w:rsidRPr="001D1A2B">
        <w:rPr>
          <w:rFonts w:ascii="Times New Roman" w:hAnsi="Times New Roman" w:cs="Times New Roman"/>
          <w:sz w:val="24"/>
          <w:szCs w:val="24"/>
        </w:rPr>
        <w:t>countries that have available d</w:t>
      </w:r>
      <w:r w:rsidR="00A6166F" w:rsidRPr="001D1A2B">
        <w:rPr>
          <w:rFonts w:ascii="Times New Roman" w:hAnsi="Times New Roman" w:cs="Times New Roman"/>
          <w:sz w:val="24"/>
          <w:szCs w:val="24"/>
        </w:rPr>
        <w:t>isability</w:t>
      </w:r>
      <w:r w:rsidR="008C77F1" w:rsidRPr="001D1A2B">
        <w:rPr>
          <w:rFonts w:ascii="Times New Roman" w:hAnsi="Times New Roman" w:cs="Times New Roman"/>
          <w:sz w:val="24"/>
          <w:szCs w:val="24"/>
        </w:rPr>
        <w:t xml:space="preserve"> specific QOL indicator data </w:t>
      </w:r>
      <w:r w:rsidR="00B4473A" w:rsidRPr="001D1A2B">
        <w:rPr>
          <w:rFonts w:ascii="Times New Roman" w:hAnsi="Times New Roman" w:cs="Times New Roman"/>
          <w:sz w:val="24"/>
          <w:szCs w:val="24"/>
        </w:rPr>
        <w:t xml:space="preserve">are </w:t>
      </w:r>
      <w:r w:rsidR="005566B8" w:rsidRPr="001D1A2B">
        <w:rPr>
          <w:rFonts w:ascii="Times New Roman" w:hAnsi="Times New Roman" w:cs="Times New Roman"/>
          <w:sz w:val="24"/>
          <w:szCs w:val="24"/>
        </w:rPr>
        <w:t xml:space="preserve">almost exclusively </w:t>
      </w:r>
      <w:r w:rsidR="00BB07A7" w:rsidRPr="001D1A2B">
        <w:rPr>
          <w:rFonts w:ascii="Times New Roman" w:hAnsi="Times New Roman" w:cs="Times New Roman"/>
          <w:sz w:val="24"/>
          <w:szCs w:val="24"/>
        </w:rPr>
        <w:t xml:space="preserve">OECD </w:t>
      </w:r>
      <w:r w:rsidR="006D00A3" w:rsidRPr="001D1A2B">
        <w:rPr>
          <w:rFonts w:ascii="Times New Roman" w:hAnsi="Times New Roman" w:cs="Times New Roman"/>
          <w:sz w:val="24"/>
          <w:szCs w:val="24"/>
        </w:rPr>
        <w:t>countries,</w:t>
      </w:r>
      <w:r w:rsidR="00B4473A" w:rsidRPr="001D1A2B">
        <w:rPr>
          <w:rFonts w:ascii="Times New Roman" w:hAnsi="Times New Roman" w:cs="Times New Roman"/>
          <w:sz w:val="24"/>
          <w:szCs w:val="24"/>
        </w:rPr>
        <w:t xml:space="preserve"> </w:t>
      </w:r>
      <w:r w:rsidR="00970F73" w:rsidRPr="001D1A2B">
        <w:rPr>
          <w:rFonts w:ascii="Times New Roman" w:hAnsi="Times New Roman" w:cs="Times New Roman"/>
          <w:sz w:val="24"/>
          <w:szCs w:val="24"/>
        </w:rPr>
        <w:t>estimating</w:t>
      </w:r>
      <w:r w:rsidR="00412D24" w:rsidRPr="001D1A2B">
        <w:rPr>
          <w:rFonts w:ascii="Times New Roman" w:hAnsi="Times New Roman" w:cs="Times New Roman"/>
          <w:sz w:val="24"/>
          <w:szCs w:val="24"/>
        </w:rPr>
        <w:t xml:space="preserve"> </w:t>
      </w:r>
      <w:r w:rsidR="001447A2" w:rsidRPr="001D1A2B">
        <w:rPr>
          <w:rFonts w:ascii="Times New Roman" w:hAnsi="Times New Roman" w:cs="Times New Roman"/>
          <w:sz w:val="24"/>
          <w:szCs w:val="24"/>
        </w:rPr>
        <w:t xml:space="preserve">the QOL of people with disabilities </w:t>
      </w:r>
      <w:r w:rsidR="00412D24" w:rsidRPr="001D1A2B">
        <w:rPr>
          <w:rFonts w:ascii="Times New Roman" w:hAnsi="Times New Roman" w:cs="Times New Roman"/>
          <w:sz w:val="24"/>
          <w:szCs w:val="24"/>
        </w:rPr>
        <w:t xml:space="preserve">using </w:t>
      </w:r>
      <w:r w:rsidR="008C2E47">
        <w:rPr>
          <w:rFonts w:ascii="Times New Roman" w:hAnsi="Times New Roman" w:cs="Times New Roman"/>
          <w:sz w:val="24"/>
          <w:szCs w:val="24"/>
        </w:rPr>
        <w:t xml:space="preserve">only </w:t>
      </w:r>
      <w:r w:rsidR="005770BD" w:rsidRPr="001D1A2B">
        <w:rPr>
          <w:rFonts w:ascii="Times New Roman" w:hAnsi="Times New Roman" w:cs="Times New Roman"/>
          <w:sz w:val="24"/>
          <w:szCs w:val="24"/>
        </w:rPr>
        <w:t xml:space="preserve">disability specific QOL indicator data </w:t>
      </w:r>
      <w:r w:rsidR="008C7BE2" w:rsidRPr="001D1A2B">
        <w:rPr>
          <w:rFonts w:ascii="Times New Roman" w:hAnsi="Times New Roman" w:cs="Times New Roman"/>
          <w:sz w:val="24"/>
          <w:szCs w:val="24"/>
        </w:rPr>
        <w:t xml:space="preserve">would require </w:t>
      </w:r>
      <w:r w:rsidR="000E79E1">
        <w:rPr>
          <w:rFonts w:ascii="Times New Roman" w:hAnsi="Times New Roman" w:cs="Times New Roman"/>
          <w:sz w:val="24"/>
          <w:szCs w:val="24"/>
        </w:rPr>
        <w:t xml:space="preserve">a </w:t>
      </w:r>
      <w:r w:rsidR="00713C6F">
        <w:rPr>
          <w:rFonts w:ascii="Times New Roman" w:hAnsi="Times New Roman" w:cs="Times New Roman"/>
          <w:sz w:val="24"/>
          <w:szCs w:val="24"/>
        </w:rPr>
        <w:t xml:space="preserve">near total </w:t>
      </w:r>
      <w:r w:rsidR="008C7BE2" w:rsidRPr="001D1A2B">
        <w:rPr>
          <w:rFonts w:ascii="Times New Roman" w:hAnsi="Times New Roman" w:cs="Times New Roman"/>
          <w:sz w:val="24"/>
          <w:szCs w:val="24"/>
        </w:rPr>
        <w:t>exclusion</w:t>
      </w:r>
      <w:r w:rsidR="005D6319" w:rsidRPr="001D1A2B">
        <w:rPr>
          <w:rFonts w:ascii="Times New Roman" w:hAnsi="Times New Roman" w:cs="Times New Roman"/>
          <w:sz w:val="24"/>
          <w:szCs w:val="24"/>
        </w:rPr>
        <w:t xml:space="preserve"> </w:t>
      </w:r>
      <w:r w:rsidR="0081322E" w:rsidRPr="001D1A2B">
        <w:rPr>
          <w:rFonts w:ascii="Times New Roman" w:hAnsi="Times New Roman" w:cs="Times New Roman"/>
          <w:sz w:val="24"/>
          <w:szCs w:val="24"/>
        </w:rPr>
        <w:t>of</w:t>
      </w:r>
      <w:r w:rsidR="006E0C53">
        <w:rPr>
          <w:rFonts w:ascii="Times New Roman" w:hAnsi="Times New Roman" w:cs="Times New Roman"/>
          <w:sz w:val="24"/>
          <w:szCs w:val="24"/>
        </w:rPr>
        <w:t xml:space="preserve"> </w:t>
      </w:r>
      <w:r w:rsidR="002F084E">
        <w:rPr>
          <w:rFonts w:ascii="Times New Roman" w:hAnsi="Times New Roman" w:cs="Times New Roman"/>
          <w:sz w:val="24"/>
          <w:szCs w:val="24"/>
        </w:rPr>
        <w:t xml:space="preserve">people with disabilities from </w:t>
      </w:r>
      <w:r w:rsidR="008C7BE2" w:rsidRPr="001D1A2B">
        <w:rPr>
          <w:rFonts w:ascii="Times New Roman" w:hAnsi="Times New Roman" w:cs="Times New Roman"/>
          <w:sz w:val="24"/>
          <w:szCs w:val="24"/>
        </w:rPr>
        <w:t>non-OECD countrie</w:t>
      </w:r>
      <w:r w:rsidR="005D6319" w:rsidRPr="001D1A2B">
        <w:rPr>
          <w:rFonts w:ascii="Times New Roman" w:hAnsi="Times New Roman" w:cs="Times New Roman"/>
          <w:sz w:val="24"/>
          <w:szCs w:val="24"/>
        </w:rPr>
        <w:t>s</w:t>
      </w:r>
      <w:r w:rsidR="005770BD" w:rsidRPr="001D1A2B">
        <w:rPr>
          <w:rFonts w:ascii="Times New Roman" w:hAnsi="Times New Roman" w:cs="Times New Roman"/>
          <w:sz w:val="24"/>
          <w:szCs w:val="24"/>
        </w:rPr>
        <w:t xml:space="preserve">. </w:t>
      </w:r>
      <w:r w:rsidR="004660B7" w:rsidRPr="001D1A2B">
        <w:rPr>
          <w:rFonts w:ascii="Times New Roman" w:hAnsi="Times New Roman" w:cs="Times New Roman"/>
          <w:sz w:val="24"/>
          <w:szCs w:val="24"/>
        </w:rPr>
        <w:t>This would</w:t>
      </w:r>
      <w:r w:rsidR="00C42298" w:rsidRPr="001D1A2B">
        <w:rPr>
          <w:rFonts w:ascii="Times New Roman" w:hAnsi="Times New Roman" w:cs="Times New Roman"/>
          <w:sz w:val="24"/>
          <w:szCs w:val="24"/>
        </w:rPr>
        <w:t xml:space="preserve"> </w:t>
      </w:r>
      <w:r w:rsidR="002D50CE">
        <w:rPr>
          <w:rFonts w:ascii="Times New Roman" w:hAnsi="Times New Roman" w:cs="Times New Roman"/>
          <w:sz w:val="24"/>
          <w:szCs w:val="24"/>
        </w:rPr>
        <w:t xml:space="preserve">not </w:t>
      </w:r>
      <w:r w:rsidR="00C42298" w:rsidRPr="001D1A2B">
        <w:rPr>
          <w:rFonts w:ascii="Times New Roman" w:hAnsi="Times New Roman" w:cs="Times New Roman"/>
          <w:sz w:val="24"/>
          <w:szCs w:val="24"/>
        </w:rPr>
        <w:t xml:space="preserve">be ideal </w:t>
      </w:r>
      <w:r w:rsidR="00FD010C" w:rsidRPr="001D1A2B">
        <w:rPr>
          <w:rFonts w:ascii="Times New Roman" w:hAnsi="Times New Roman" w:cs="Times New Roman"/>
          <w:sz w:val="24"/>
          <w:szCs w:val="24"/>
        </w:rPr>
        <w:t xml:space="preserve">as the large majority of CRPD endorsing countries </w:t>
      </w:r>
      <w:r w:rsidR="00BE412B" w:rsidRPr="001D1A2B">
        <w:rPr>
          <w:rFonts w:ascii="Times New Roman" w:hAnsi="Times New Roman" w:cs="Times New Roman"/>
          <w:sz w:val="24"/>
          <w:szCs w:val="24"/>
        </w:rPr>
        <w:t>are non-</w:t>
      </w:r>
      <w:r w:rsidR="00521D6D" w:rsidRPr="001D1A2B">
        <w:rPr>
          <w:rFonts w:ascii="Times New Roman" w:hAnsi="Times New Roman" w:cs="Times New Roman"/>
          <w:sz w:val="24"/>
          <w:szCs w:val="24"/>
        </w:rPr>
        <w:t>OECD</w:t>
      </w:r>
      <w:r w:rsidR="00630C93">
        <w:rPr>
          <w:rFonts w:ascii="Times New Roman" w:hAnsi="Times New Roman" w:cs="Times New Roman"/>
          <w:sz w:val="24"/>
          <w:szCs w:val="24"/>
        </w:rPr>
        <w:t>,</w:t>
      </w:r>
      <w:r w:rsidR="00521D6D" w:rsidRPr="001D1A2B">
        <w:rPr>
          <w:rFonts w:ascii="Times New Roman" w:hAnsi="Times New Roman" w:cs="Times New Roman"/>
          <w:sz w:val="24"/>
          <w:szCs w:val="24"/>
        </w:rPr>
        <w:t xml:space="preserve"> and</w:t>
      </w:r>
      <w:r w:rsidR="00BE412B" w:rsidRPr="001D1A2B">
        <w:rPr>
          <w:rFonts w:ascii="Times New Roman" w:hAnsi="Times New Roman" w:cs="Times New Roman"/>
          <w:sz w:val="24"/>
          <w:szCs w:val="24"/>
        </w:rPr>
        <w:t xml:space="preserve"> excluding </w:t>
      </w:r>
      <w:r w:rsidR="0026533C">
        <w:rPr>
          <w:rFonts w:ascii="Times New Roman" w:hAnsi="Times New Roman" w:cs="Times New Roman"/>
          <w:sz w:val="24"/>
          <w:szCs w:val="24"/>
        </w:rPr>
        <w:t xml:space="preserve">most of </w:t>
      </w:r>
      <w:r w:rsidR="00BE412B" w:rsidRPr="001D1A2B">
        <w:rPr>
          <w:rFonts w:ascii="Times New Roman" w:hAnsi="Times New Roman" w:cs="Times New Roman"/>
          <w:sz w:val="24"/>
          <w:szCs w:val="24"/>
        </w:rPr>
        <w:t xml:space="preserve">them </w:t>
      </w:r>
      <w:r w:rsidR="004660B7" w:rsidRPr="001D1A2B">
        <w:rPr>
          <w:rFonts w:ascii="Times New Roman" w:hAnsi="Times New Roman" w:cs="Times New Roman"/>
          <w:sz w:val="24"/>
          <w:szCs w:val="24"/>
        </w:rPr>
        <w:t>would</w:t>
      </w:r>
      <w:r w:rsidR="00BE412B" w:rsidRPr="001D1A2B">
        <w:rPr>
          <w:rFonts w:ascii="Times New Roman" w:hAnsi="Times New Roman" w:cs="Times New Roman"/>
          <w:sz w:val="24"/>
          <w:szCs w:val="24"/>
        </w:rPr>
        <w:t xml:space="preserve"> </w:t>
      </w:r>
      <w:r w:rsidR="00340244">
        <w:rPr>
          <w:rFonts w:ascii="Times New Roman" w:hAnsi="Times New Roman" w:cs="Times New Roman"/>
          <w:sz w:val="24"/>
          <w:szCs w:val="24"/>
        </w:rPr>
        <w:t>result in the</w:t>
      </w:r>
      <w:r w:rsidR="00004027" w:rsidRPr="001D1A2B">
        <w:rPr>
          <w:rFonts w:ascii="Times New Roman" w:hAnsi="Times New Roman" w:cs="Times New Roman"/>
          <w:sz w:val="24"/>
          <w:szCs w:val="24"/>
        </w:rPr>
        <w:t xml:space="preserve"> </w:t>
      </w:r>
      <w:r w:rsidR="00521D6D">
        <w:rPr>
          <w:rFonts w:ascii="Times New Roman" w:hAnsi="Times New Roman" w:cs="Times New Roman"/>
          <w:sz w:val="24"/>
          <w:szCs w:val="24"/>
        </w:rPr>
        <w:t xml:space="preserve">availability </w:t>
      </w:r>
      <w:r w:rsidR="00521D6D">
        <w:rPr>
          <w:rFonts w:ascii="Times New Roman" w:hAnsi="Times New Roman" w:cs="Times New Roman"/>
          <w:sz w:val="24"/>
          <w:szCs w:val="24"/>
        </w:rPr>
        <w:lastRenderedPageBreak/>
        <w:t>of</w:t>
      </w:r>
      <w:r w:rsidR="00004027" w:rsidRPr="001D1A2B">
        <w:rPr>
          <w:rFonts w:ascii="Times New Roman" w:hAnsi="Times New Roman" w:cs="Times New Roman"/>
          <w:sz w:val="24"/>
          <w:szCs w:val="24"/>
        </w:rPr>
        <w:t xml:space="preserve"> a </w:t>
      </w:r>
      <w:r w:rsidR="00FA40EA">
        <w:rPr>
          <w:rFonts w:ascii="Times New Roman" w:hAnsi="Times New Roman" w:cs="Times New Roman"/>
          <w:sz w:val="24"/>
          <w:szCs w:val="24"/>
        </w:rPr>
        <w:t>small</w:t>
      </w:r>
      <w:r w:rsidR="00FD6C7F" w:rsidRPr="001D1A2B">
        <w:rPr>
          <w:rFonts w:ascii="Times New Roman" w:hAnsi="Times New Roman" w:cs="Times New Roman"/>
          <w:sz w:val="24"/>
          <w:szCs w:val="24"/>
        </w:rPr>
        <w:t xml:space="preserve"> and </w:t>
      </w:r>
      <w:r w:rsidR="004660B7" w:rsidRPr="001D1A2B">
        <w:rPr>
          <w:rFonts w:ascii="Times New Roman" w:hAnsi="Times New Roman" w:cs="Times New Roman"/>
          <w:sz w:val="24"/>
          <w:szCs w:val="24"/>
        </w:rPr>
        <w:t xml:space="preserve">homogenous </w:t>
      </w:r>
      <w:r w:rsidR="00B4098B" w:rsidRPr="001D1A2B">
        <w:rPr>
          <w:rFonts w:ascii="Times New Roman" w:hAnsi="Times New Roman" w:cs="Times New Roman"/>
          <w:sz w:val="24"/>
          <w:szCs w:val="24"/>
        </w:rPr>
        <w:t xml:space="preserve">sample of </w:t>
      </w:r>
      <w:r w:rsidR="00E93C4A">
        <w:rPr>
          <w:rFonts w:ascii="Times New Roman" w:hAnsi="Times New Roman" w:cs="Times New Roman"/>
          <w:sz w:val="24"/>
          <w:szCs w:val="24"/>
        </w:rPr>
        <w:t>people</w:t>
      </w:r>
      <w:r w:rsidR="005F2BCF" w:rsidRPr="001D1A2B">
        <w:rPr>
          <w:rFonts w:ascii="Times New Roman" w:hAnsi="Times New Roman" w:cs="Times New Roman"/>
          <w:sz w:val="24"/>
          <w:szCs w:val="24"/>
        </w:rPr>
        <w:t xml:space="preserve"> with disabilities</w:t>
      </w:r>
      <w:r w:rsidR="007C5C6E">
        <w:rPr>
          <w:rFonts w:ascii="Times New Roman" w:hAnsi="Times New Roman" w:cs="Times New Roman"/>
          <w:sz w:val="24"/>
          <w:szCs w:val="24"/>
        </w:rPr>
        <w:t xml:space="preserve"> </w:t>
      </w:r>
      <w:r w:rsidR="00521D6D">
        <w:rPr>
          <w:rFonts w:ascii="Times New Roman" w:hAnsi="Times New Roman" w:cs="Times New Roman"/>
          <w:sz w:val="24"/>
          <w:szCs w:val="24"/>
        </w:rPr>
        <w:t xml:space="preserve">for </w:t>
      </w:r>
      <w:r w:rsidR="00C55C0C">
        <w:rPr>
          <w:rFonts w:ascii="Times New Roman" w:hAnsi="Times New Roman" w:cs="Times New Roman"/>
          <w:sz w:val="24"/>
          <w:szCs w:val="24"/>
        </w:rPr>
        <w:t>analysis</w:t>
      </w:r>
      <w:r w:rsidR="005277D6">
        <w:rPr>
          <w:rFonts w:ascii="Times New Roman" w:hAnsi="Times New Roman" w:cs="Times New Roman"/>
          <w:sz w:val="24"/>
          <w:szCs w:val="24"/>
        </w:rPr>
        <w:t xml:space="preserve"> (</w:t>
      </w:r>
      <w:r w:rsidR="007D30B9">
        <w:rPr>
          <w:rFonts w:ascii="Times New Roman" w:hAnsi="Times New Roman" w:cs="Times New Roman"/>
          <w:sz w:val="24"/>
          <w:szCs w:val="24"/>
        </w:rPr>
        <w:t xml:space="preserve">as </w:t>
      </w:r>
      <w:r w:rsidR="005277D6">
        <w:rPr>
          <w:rFonts w:ascii="Times New Roman" w:hAnsi="Times New Roman" w:cs="Times New Roman"/>
          <w:sz w:val="24"/>
          <w:szCs w:val="24"/>
        </w:rPr>
        <w:t>almost all</w:t>
      </w:r>
      <w:r w:rsidR="007D30B9">
        <w:rPr>
          <w:rFonts w:ascii="Times New Roman" w:hAnsi="Times New Roman" w:cs="Times New Roman"/>
          <w:sz w:val="24"/>
          <w:szCs w:val="24"/>
        </w:rPr>
        <w:t xml:space="preserve"> </w:t>
      </w:r>
      <w:r w:rsidR="005277D6">
        <w:rPr>
          <w:rFonts w:ascii="Times New Roman" w:hAnsi="Times New Roman" w:cs="Times New Roman"/>
          <w:sz w:val="24"/>
          <w:szCs w:val="24"/>
        </w:rPr>
        <w:t xml:space="preserve">would be from OECD countries) </w:t>
      </w:r>
      <w:r w:rsidR="006B27EC">
        <w:rPr>
          <w:rFonts w:ascii="Times New Roman" w:hAnsi="Times New Roman" w:cs="Times New Roman"/>
          <w:sz w:val="24"/>
          <w:szCs w:val="24"/>
        </w:rPr>
        <w:t xml:space="preserve">in this paper. </w:t>
      </w:r>
    </w:p>
    <w:p w14:paraId="422CDBA2" w14:textId="6F604B4C" w:rsidR="00985EEE" w:rsidRPr="001D1A2B" w:rsidRDefault="00E8699E" w:rsidP="00985EEE">
      <w:pPr>
        <w:spacing w:line="480" w:lineRule="auto"/>
        <w:ind w:firstLine="720"/>
        <w:rPr>
          <w:rFonts w:ascii="Times New Roman" w:hAnsi="Times New Roman" w:cs="Times New Roman"/>
          <w:sz w:val="24"/>
          <w:szCs w:val="24"/>
        </w:rPr>
      </w:pPr>
      <w:r w:rsidRPr="001D1A2B">
        <w:rPr>
          <w:rFonts w:ascii="Times New Roman" w:hAnsi="Times New Roman" w:cs="Times New Roman"/>
          <w:sz w:val="24"/>
          <w:szCs w:val="24"/>
        </w:rPr>
        <w:t>Thus</w:t>
      </w:r>
      <w:r w:rsidR="009311F9" w:rsidRPr="001D1A2B">
        <w:rPr>
          <w:rFonts w:ascii="Times New Roman" w:hAnsi="Times New Roman" w:cs="Times New Roman"/>
          <w:sz w:val="24"/>
          <w:szCs w:val="24"/>
        </w:rPr>
        <w:t xml:space="preserve">, to ensure </w:t>
      </w:r>
      <w:r w:rsidR="00D76566">
        <w:rPr>
          <w:rFonts w:ascii="Times New Roman" w:hAnsi="Times New Roman" w:cs="Times New Roman"/>
          <w:sz w:val="24"/>
          <w:szCs w:val="24"/>
        </w:rPr>
        <w:t xml:space="preserve">that </w:t>
      </w:r>
      <w:r w:rsidR="009311F9" w:rsidRPr="001D1A2B">
        <w:rPr>
          <w:rFonts w:ascii="Times New Roman" w:hAnsi="Times New Roman" w:cs="Times New Roman"/>
          <w:sz w:val="24"/>
          <w:szCs w:val="24"/>
        </w:rPr>
        <w:t xml:space="preserve">a </w:t>
      </w:r>
      <w:r w:rsidR="00B235EC">
        <w:rPr>
          <w:rFonts w:ascii="Times New Roman" w:hAnsi="Times New Roman" w:cs="Times New Roman"/>
          <w:sz w:val="24"/>
          <w:szCs w:val="24"/>
        </w:rPr>
        <w:t xml:space="preserve">larger </w:t>
      </w:r>
      <w:r w:rsidR="009311F9" w:rsidRPr="001D1A2B">
        <w:rPr>
          <w:rFonts w:ascii="Times New Roman" w:hAnsi="Times New Roman" w:cs="Times New Roman"/>
          <w:sz w:val="24"/>
          <w:szCs w:val="24"/>
        </w:rPr>
        <w:t>sample</w:t>
      </w:r>
      <w:r w:rsidR="007B3EFA">
        <w:rPr>
          <w:rFonts w:ascii="Times New Roman" w:hAnsi="Times New Roman" w:cs="Times New Roman"/>
          <w:sz w:val="24"/>
          <w:szCs w:val="24"/>
        </w:rPr>
        <w:t xml:space="preserve"> that is inclusive of </w:t>
      </w:r>
      <w:r w:rsidR="00E52AC0">
        <w:rPr>
          <w:rFonts w:ascii="Times New Roman" w:hAnsi="Times New Roman" w:cs="Times New Roman"/>
          <w:sz w:val="24"/>
          <w:szCs w:val="24"/>
        </w:rPr>
        <w:t xml:space="preserve">individuals with disabilities </w:t>
      </w:r>
      <w:r w:rsidR="00B376A3">
        <w:rPr>
          <w:rFonts w:ascii="Times New Roman" w:hAnsi="Times New Roman" w:cs="Times New Roman"/>
          <w:sz w:val="24"/>
          <w:szCs w:val="24"/>
        </w:rPr>
        <w:t>from both OECD and non-OECD countries</w:t>
      </w:r>
      <w:r w:rsidR="009311F9" w:rsidRPr="001D1A2B">
        <w:rPr>
          <w:rFonts w:ascii="Times New Roman" w:hAnsi="Times New Roman" w:cs="Times New Roman"/>
          <w:sz w:val="24"/>
          <w:szCs w:val="24"/>
        </w:rPr>
        <w:t xml:space="preserve"> </w:t>
      </w:r>
      <w:r w:rsidR="001B2898">
        <w:rPr>
          <w:rFonts w:ascii="Times New Roman" w:hAnsi="Times New Roman" w:cs="Times New Roman"/>
          <w:sz w:val="24"/>
          <w:szCs w:val="24"/>
        </w:rPr>
        <w:t>was available for use</w:t>
      </w:r>
      <w:r w:rsidR="000B3F13" w:rsidRPr="001D1A2B">
        <w:rPr>
          <w:rFonts w:ascii="Times New Roman" w:hAnsi="Times New Roman" w:cs="Times New Roman"/>
          <w:sz w:val="24"/>
          <w:szCs w:val="24"/>
        </w:rPr>
        <w:t xml:space="preserve">, </w:t>
      </w:r>
      <w:r w:rsidR="00A75497" w:rsidRPr="001D1A2B">
        <w:rPr>
          <w:rFonts w:ascii="Times New Roman" w:hAnsi="Times New Roman" w:cs="Times New Roman"/>
          <w:sz w:val="24"/>
          <w:szCs w:val="24"/>
        </w:rPr>
        <w:t xml:space="preserve">general </w:t>
      </w:r>
      <w:r w:rsidR="00F0106A" w:rsidRPr="001D1A2B">
        <w:rPr>
          <w:rFonts w:ascii="Times New Roman" w:hAnsi="Times New Roman" w:cs="Times New Roman"/>
          <w:sz w:val="24"/>
          <w:szCs w:val="24"/>
        </w:rPr>
        <w:t xml:space="preserve">QOL indicator data </w:t>
      </w:r>
      <w:r w:rsidR="006B27EC">
        <w:rPr>
          <w:rFonts w:ascii="Times New Roman" w:hAnsi="Times New Roman" w:cs="Times New Roman"/>
          <w:sz w:val="24"/>
          <w:szCs w:val="24"/>
        </w:rPr>
        <w:t>was included in</w:t>
      </w:r>
      <w:r w:rsidR="00FB653C">
        <w:rPr>
          <w:rFonts w:ascii="Times New Roman" w:hAnsi="Times New Roman" w:cs="Times New Roman"/>
          <w:sz w:val="24"/>
          <w:szCs w:val="24"/>
        </w:rPr>
        <w:t xml:space="preserve"> this paper </w:t>
      </w:r>
      <w:r w:rsidR="004A14F9" w:rsidRPr="001D1A2B">
        <w:rPr>
          <w:rFonts w:ascii="Times New Roman" w:hAnsi="Times New Roman" w:cs="Times New Roman"/>
          <w:sz w:val="24"/>
          <w:szCs w:val="24"/>
        </w:rPr>
        <w:t xml:space="preserve">as </w:t>
      </w:r>
      <w:r w:rsidR="00356B81">
        <w:rPr>
          <w:rFonts w:ascii="Times New Roman" w:hAnsi="Times New Roman" w:cs="Times New Roman"/>
          <w:sz w:val="24"/>
          <w:szCs w:val="24"/>
        </w:rPr>
        <w:t>replacement. This</w:t>
      </w:r>
      <w:r w:rsidR="004A14F9" w:rsidRPr="001D1A2B">
        <w:rPr>
          <w:rFonts w:ascii="Times New Roman" w:hAnsi="Times New Roman" w:cs="Times New Roman"/>
          <w:sz w:val="24"/>
          <w:szCs w:val="24"/>
        </w:rPr>
        <w:t xml:space="preserve"> is</w:t>
      </w:r>
      <w:r w:rsidR="00356B81">
        <w:rPr>
          <w:rFonts w:ascii="Times New Roman" w:hAnsi="Times New Roman" w:cs="Times New Roman"/>
          <w:sz w:val="24"/>
          <w:szCs w:val="24"/>
        </w:rPr>
        <w:t xml:space="preserve"> as general QOL in</w:t>
      </w:r>
      <w:r w:rsidR="00877A28">
        <w:rPr>
          <w:rFonts w:ascii="Times New Roman" w:hAnsi="Times New Roman" w:cs="Times New Roman"/>
          <w:sz w:val="24"/>
          <w:szCs w:val="24"/>
        </w:rPr>
        <w:t>dicator data is</w:t>
      </w:r>
      <w:r w:rsidR="004A14F9" w:rsidRPr="001D1A2B">
        <w:rPr>
          <w:rFonts w:ascii="Times New Roman" w:hAnsi="Times New Roman" w:cs="Times New Roman"/>
          <w:sz w:val="24"/>
          <w:szCs w:val="24"/>
        </w:rPr>
        <w:t xml:space="preserve"> </w:t>
      </w:r>
      <w:r w:rsidR="002D50CE">
        <w:rPr>
          <w:rFonts w:ascii="Times New Roman" w:hAnsi="Times New Roman" w:cs="Times New Roman"/>
          <w:sz w:val="24"/>
          <w:szCs w:val="24"/>
        </w:rPr>
        <w:t>readily</w:t>
      </w:r>
      <w:r w:rsidR="00352851" w:rsidRPr="001D1A2B">
        <w:rPr>
          <w:rFonts w:ascii="Times New Roman" w:hAnsi="Times New Roman" w:cs="Times New Roman"/>
          <w:sz w:val="24"/>
          <w:szCs w:val="24"/>
        </w:rPr>
        <w:t xml:space="preserve"> </w:t>
      </w:r>
      <w:r w:rsidR="004A14F9" w:rsidRPr="001D1A2B">
        <w:rPr>
          <w:rFonts w:ascii="Times New Roman" w:hAnsi="Times New Roman" w:cs="Times New Roman"/>
          <w:sz w:val="24"/>
          <w:szCs w:val="24"/>
        </w:rPr>
        <w:t>available for both OECD and non-</w:t>
      </w:r>
      <w:r w:rsidR="00B84653" w:rsidRPr="001D1A2B">
        <w:rPr>
          <w:rFonts w:ascii="Times New Roman" w:hAnsi="Times New Roman" w:cs="Times New Roman"/>
          <w:sz w:val="24"/>
          <w:szCs w:val="24"/>
        </w:rPr>
        <w:t>OECD countries</w:t>
      </w:r>
      <w:r w:rsidR="00985EEE" w:rsidRPr="001D1A2B">
        <w:rPr>
          <w:rFonts w:ascii="Times New Roman" w:hAnsi="Times New Roman" w:cs="Times New Roman"/>
          <w:sz w:val="24"/>
          <w:szCs w:val="24"/>
        </w:rPr>
        <w:t xml:space="preserve">. General </w:t>
      </w:r>
      <w:r w:rsidR="006F6DCC" w:rsidRPr="001D1A2B">
        <w:rPr>
          <w:rFonts w:ascii="Times New Roman" w:hAnsi="Times New Roman" w:cs="Times New Roman"/>
          <w:sz w:val="24"/>
          <w:szCs w:val="24"/>
        </w:rPr>
        <w:t>QOL</w:t>
      </w:r>
      <w:r w:rsidR="00985EEE" w:rsidRPr="001D1A2B">
        <w:rPr>
          <w:rFonts w:ascii="Times New Roman" w:hAnsi="Times New Roman" w:cs="Times New Roman"/>
          <w:sz w:val="24"/>
          <w:szCs w:val="24"/>
        </w:rPr>
        <w:t xml:space="preserve"> indicators do not pertain to any specific sub-group of people within a population (i.e., just citizens</w:t>
      </w:r>
      <w:r w:rsidR="00171E32" w:rsidRPr="001D1A2B">
        <w:rPr>
          <w:rFonts w:ascii="Times New Roman" w:hAnsi="Times New Roman" w:cs="Times New Roman"/>
          <w:sz w:val="24"/>
          <w:szCs w:val="24"/>
        </w:rPr>
        <w:t xml:space="preserve"> with disabilities</w:t>
      </w:r>
      <w:r w:rsidR="00985EEE" w:rsidRPr="001D1A2B">
        <w:rPr>
          <w:rFonts w:ascii="Times New Roman" w:hAnsi="Times New Roman" w:cs="Times New Roman"/>
          <w:sz w:val="24"/>
          <w:szCs w:val="24"/>
        </w:rPr>
        <w:t xml:space="preserve">) but rather are suggestive of the quality of life of a country’s entire </w:t>
      </w:r>
      <w:proofErr w:type="gramStart"/>
      <w:r w:rsidR="00985EEE" w:rsidRPr="001D1A2B">
        <w:rPr>
          <w:rFonts w:ascii="Times New Roman" w:hAnsi="Times New Roman" w:cs="Times New Roman"/>
          <w:sz w:val="24"/>
          <w:szCs w:val="24"/>
        </w:rPr>
        <w:t>population as a whole</w:t>
      </w:r>
      <w:proofErr w:type="gramEnd"/>
      <w:r w:rsidR="00171E32" w:rsidRPr="001D1A2B">
        <w:rPr>
          <w:rFonts w:ascii="Times New Roman" w:hAnsi="Times New Roman" w:cs="Times New Roman"/>
          <w:sz w:val="24"/>
          <w:szCs w:val="24"/>
        </w:rPr>
        <w:t xml:space="preserve"> (includes everyone)</w:t>
      </w:r>
      <w:r w:rsidR="00B445EA" w:rsidRPr="001D1A2B">
        <w:rPr>
          <w:rFonts w:ascii="Times New Roman" w:hAnsi="Times New Roman" w:cs="Times New Roman"/>
          <w:sz w:val="24"/>
          <w:szCs w:val="24"/>
        </w:rPr>
        <w:t xml:space="preserve">. </w:t>
      </w:r>
      <w:r w:rsidR="00877A28">
        <w:rPr>
          <w:rFonts w:ascii="Times New Roman" w:hAnsi="Times New Roman" w:cs="Times New Roman"/>
          <w:sz w:val="24"/>
          <w:szCs w:val="24"/>
        </w:rPr>
        <w:t xml:space="preserve">Furthermore, </w:t>
      </w:r>
      <w:r w:rsidR="00877A28" w:rsidRPr="001D1A2B">
        <w:rPr>
          <w:rFonts w:ascii="Times New Roman" w:hAnsi="Times New Roman" w:cs="Times New Roman"/>
          <w:sz w:val="24"/>
          <w:szCs w:val="24"/>
        </w:rPr>
        <w:t xml:space="preserve">the </w:t>
      </w:r>
      <w:r w:rsidR="00877A28">
        <w:rPr>
          <w:rFonts w:ascii="Times New Roman" w:hAnsi="Times New Roman" w:cs="Times New Roman"/>
          <w:sz w:val="24"/>
          <w:szCs w:val="24"/>
        </w:rPr>
        <w:t>analyses</w:t>
      </w:r>
      <w:r w:rsidR="00877A28" w:rsidRPr="001D1A2B">
        <w:rPr>
          <w:rFonts w:ascii="Times New Roman" w:hAnsi="Times New Roman" w:cs="Times New Roman"/>
          <w:sz w:val="24"/>
          <w:szCs w:val="24"/>
        </w:rPr>
        <w:t xml:space="preserve"> mentioned</w:t>
      </w:r>
      <w:r w:rsidR="00877A28">
        <w:rPr>
          <w:rFonts w:ascii="Times New Roman" w:hAnsi="Times New Roman" w:cs="Times New Roman"/>
          <w:sz w:val="24"/>
          <w:szCs w:val="24"/>
        </w:rPr>
        <w:t xml:space="preserve"> earlier</w:t>
      </w:r>
      <w:r w:rsidR="00877A28" w:rsidRPr="001D1A2B">
        <w:rPr>
          <w:rFonts w:ascii="Times New Roman" w:hAnsi="Times New Roman" w:cs="Times New Roman"/>
          <w:sz w:val="24"/>
          <w:szCs w:val="24"/>
        </w:rPr>
        <w:t xml:space="preserve"> </w:t>
      </w:r>
      <w:r w:rsidR="00877A28">
        <w:rPr>
          <w:rFonts w:ascii="Times New Roman" w:hAnsi="Times New Roman" w:cs="Times New Roman"/>
          <w:sz w:val="24"/>
          <w:szCs w:val="24"/>
        </w:rPr>
        <w:t xml:space="preserve">that would have been </w:t>
      </w:r>
      <w:r w:rsidR="00DD58B0">
        <w:rPr>
          <w:rFonts w:ascii="Times New Roman" w:hAnsi="Times New Roman" w:cs="Times New Roman"/>
          <w:sz w:val="24"/>
          <w:szCs w:val="24"/>
        </w:rPr>
        <w:t xml:space="preserve">ideally </w:t>
      </w:r>
      <w:r w:rsidR="00877A28">
        <w:rPr>
          <w:rFonts w:ascii="Times New Roman" w:hAnsi="Times New Roman" w:cs="Times New Roman"/>
          <w:sz w:val="24"/>
          <w:szCs w:val="24"/>
        </w:rPr>
        <w:t>done on</w:t>
      </w:r>
      <w:r w:rsidR="00877A28" w:rsidRPr="001D1A2B">
        <w:rPr>
          <w:rFonts w:ascii="Times New Roman" w:hAnsi="Times New Roman" w:cs="Times New Roman"/>
          <w:sz w:val="24"/>
          <w:szCs w:val="24"/>
        </w:rPr>
        <w:t xml:space="preserve"> disability-specific</w:t>
      </w:r>
      <w:r w:rsidR="00F63049">
        <w:rPr>
          <w:rFonts w:ascii="Times New Roman" w:hAnsi="Times New Roman" w:cs="Times New Roman"/>
          <w:sz w:val="24"/>
          <w:szCs w:val="24"/>
        </w:rPr>
        <w:t xml:space="preserve"> QOL</w:t>
      </w:r>
      <w:r w:rsidR="00877A28" w:rsidRPr="001D1A2B">
        <w:rPr>
          <w:rFonts w:ascii="Times New Roman" w:hAnsi="Times New Roman" w:cs="Times New Roman"/>
          <w:sz w:val="24"/>
          <w:szCs w:val="24"/>
        </w:rPr>
        <w:t xml:space="preserve"> indicators (comparison and multiple-linear regression) </w:t>
      </w:r>
      <w:r w:rsidR="00DD58B0">
        <w:rPr>
          <w:rFonts w:ascii="Times New Roman" w:hAnsi="Times New Roman" w:cs="Times New Roman"/>
          <w:sz w:val="24"/>
          <w:szCs w:val="24"/>
        </w:rPr>
        <w:t>was done</w:t>
      </w:r>
      <w:r w:rsidR="00877A28" w:rsidRPr="001D1A2B">
        <w:rPr>
          <w:rFonts w:ascii="Times New Roman" w:hAnsi="Times New Roman" w:cs="Times New Roman"/>
          <w:sz w:val="24"/>
          <w:szCs w:val="24"/>
        </w:rPr>
        <w:t xml:space="preserve"> on these general</w:t>
      </w:r>
      <w:r w:rsidR="001108AD">
        <w:rPr>
          <w:rFonts w:ascii="Times New Roman" w:hAnsi="Times New Roman" w:cs="Times New Roman"/>
          <w:sz w:val="24"/>
          <w:szCs w:val="24"/>
        </w:rPr>
        <w:t xml:space="preserve"> QOL</w:t>
      </w:r>
      <w:r w:rsidR="00877A28" w:rsidRPr="001D1A2B">
        <w:rPr>
          <w:rFonts w:ascii="Times New Roman" w:hAnsi="Times New Roman" w:cs="Times New Roman"/>
          <w:sz w:val="24"/>
          <w:szCs w:val="24"/>
        </w:rPr>
        <w:t xml:space="preserve"> indicators instead</w:t>
      </w:r>
      <w:r w:rsidR="00C57AE0">
        <w:rPr>
          <w:rFonts w:ascii="Times New Roman" w:hAnsi="Times New Roman" w:cs="Times New Roman"/>
          <w:sz w:val="24"/>
          <w:szCs w:val="24"/>
        </w:rPr>
        <w:t xml:space="preserve">. </w:t>
      </w:r>
    </w:p>
    <w:p w14:paraId="07CC020F" w14:textId="70E1C1E6" w:rsidR="009C7618" w:rsidRPr="001D1A2B" w:rsidRDefault="00CB5638" w:rsidP="00905299">
      <w:pPr>
        <w:spacing w:line="480" w:lineRule="auto"/>
        <w:ind w:firstLine="720"/>
        <w:rPr>
          <w:rFonts w:ascii="Times New Roman" w:hAnsi="Times New Roman" w:cs="Times New Roman"/>
          <w:sz w:val="24"/>
          <w:szCs w:val="24"/>
        </w:rPr>
      </w:pPr>
      <w:r>
        <w:rPr>
          <w:rFonts w:ascii="Times New Roman" w:hAnsi="Times New Roman" w:cs="Times New Roman"/>
          <w:sz w:val="24"/>
          <w:szCs w:val="24"/>
        </w:rPr>
        <w:t>Further justification</w:t>
      </w:r>
      <w:r w:rsidR="006A2703">
        <w:rPr>
          <w:rFonts w:ascii="Times New Roman" w:hAnsi="Times New Roman" w:cs="Times New Roman"/>
          <w:sz w:val="24"/>
          <w:szCs w:val="24"/>
        </w:rPr>
        <w:t xml:space="preserve"> </w:t>
      </w:r>
      <w:r w:rsidR="00CA4D4D">
        <w:rPr>
          <w:rFonts w:ascii="Times New Roman" w:hAnsi="Times New Roman" w:cs="Times New Roman"/>
          <w:sz w:val="24"/>
          <w:szCs w:val="24"/>
        </w:rPr>
        <w:t>for</w:t>
      </w:r>
      <w:r w:rsidR="006A2703">
        <w:rPr>
          <w:rFonts w:ascii="Times New Roman" w:hAnsi="Times New Roman" w:cs="Times New Roman"/>
          <w:sz w:val="24"/>
          <w:szCs w:val="24"/>
        </w:rPr>
        <w:t xml:space="preserve"> using general QOL indicator</w:t>
      </w:r>
      <w:r w:rsidR="009C7618" w:rsidRPr="001D1A2B">
        <w:rPr>
          <w:rFonts w:ascii="Times New Roman" w:hAnsi="Times New Roman" w:cs="Times New Roman"/>
          <w:sz w:val="24"/>
          <w:szCs w:val="24"/>
        </w:rPr>
        <w:t xml:space="preserve"> data</w:t>
      </w:r>
      <w:r w:rsidR="00E34C9F">
        <w:rPr>
          <w:rFonts w:ascii="Times New Roman" w:hAnsi="Times New Roman" w:cs="Times New Roman"/>
          <w:sz w:val="24"/>
          <w:szCs w:val="24"/>
        </w:rPr>
        <w:t xml:space="preserve"> for </w:t>
      </w:r>
      <w:r w:rsidR="00E52AC0">
        <w:rPr>
          <w:rFonts w:ascii="Times New Roman" w:hAnsi="Times New Roman" w:cs="Times New Roman"/>
          <w:sz w:val="24"/>
          <w:szCs w:val="24"/>
        </w:rPr>
        <w:t xml:space="preserve">individuals with disabilities </w:t>
      </w:r>
      <w:r w:rsidR="00E34C9F">
        <w:rPr>
          <w:rFonts w:ascii="Times New Roman" w:hAnsi="Times New Roman" w:cs="Times New Roman"/>
          <w:sz w:val="24"/>
          <w:szCs w:val="24"/>
        </w:rPr>
        <w:t xml:space="preserve">is </w:t>
      </w:r>
      <w:r w:rsidR="00AD0D65">
        <w:rPr>
          <w:rFonts w:ascii="Times New Roman" w:hAnsi="Times New Roman" w:cs="Times New Roman"/>
          <w:sz w:val="24"/>
          <w:szCs w:val="24"/>
        </w:rPr>
        <w:t>the logic</w:t>
      </w:r>
      <w:r w:rsidR="00B31B94">
        <w:rPr>
          <w:rFonts w:ascii="Times New Roman" w:hAnsi="Times New Roman" w:cs="Times New Roman"/>
          <w:sz w:val="24"/>
          <w:szCs w:val="24"/>
        </w:rPr>
        <w:t xml:space="preserve"> </w:t>
      </w:r>
      <w:r w:rsidR="00914839">
        <w:rPr>
          <w:rFonts w:ascii="Times New Roman" w:hAnsi="Times New Roman" w:cs="Times New Roman"/>
          <w:sz w:val="24"/>
          <w:szCs w:val="24"/>
        </w:rPr>
        <w:t xml:space="preserve">that </w:t>
      </w:r>
      <w:r w:rsidR="00B31B94">
        <w:rPr>
          <w:rFonts w:ascii="Times New Roman" w:hAnsi="Times New Roman" w:cs="Times New Roman"/>
          <w:sz w:val="24"/>
          <w:szCs w:val="24"/>
        </w:rPr>
        <w:t xml:space="preserve">data recorded for general </w:t>
      </w:r>
      <w:r w:rsidR="007C14A2">
        <w:rPr>
          <w:rFonts w:ascii="Times New Roman" w:hAnsi="Times New Roman" w:cs="Times New Roman"/>
          <w:sz w:val="24"/>
          <w:szCs w:val="24"/>
        </w:rPr>
        <w:t>QOL</w:t>
      </w:r>
      <w:r w:rsidR="00B31B94">
        <w:rPr>
          <w:rFonts w:ascii="Times New Roman" w:hAnsi="Times New Roman" w:cs="Times New Roman"/>
          <w:sz w:val="24"/>
          <w:szCs w:val="24"/>
        </w:rPr>
        <w:t xml:space="preserve"> indicators most probably would relate to the data that would be recorded for specific </w:t>
      </w:r>
      <w:r w:rsidR="007C14A2">
        <w:rPr>
          <w:rFonts w:ascii="Times New Roman" w:hAnsi="Times New Roman" w:cs="Times New Roman"/>
          <w:sz w:val="24"/>
          <w:szCs w:val="24"/>
        </w:rPr>
        <w:t>QOL</w:t>
      </w:r>
      <w:r w:rsidR="00B31B94">
        <w:rPr>
          <w:rFonts w:ascii="Times New Roman" w:hAnsi="Times New Roman" w:cs="Times New Roman"/>
          <w:sz w:val="24"/>
          <w:szCs w:val="24"/>
        </w:rPr>
        <w:t xml:space="preserve"> indicators, </w:t>
      </w:r>
      <w:r w:rsidR="007C14A2">
        <w:rPr>
          <w:rFonts w:ascii="Times New Roman" w:hAnsi="Times New Roman" w:cs="Times New Roman"/>
          <w:sz w:val="24"/>
          <w:szCs w:val="24"/>
        </w:rPr>
        <w:t>like</w:t>
      </w:r>
      <w:r w:rsidR="00B31B94">
        <w:rPr>
          <w:rFonts w:ascii="Times New Roman" w:hAnsi="Times New Roman" w:cs="Times New Roman"/>
          <w:sz w:val="24"/>
          <w:szCs w:val="24"/>
        </w:rPr>
        <w:t xml:space="preserve"> </w:t>
      </w:r>
      <w:r w:rsidR="009F7103">
        <w:rPr>
          <w:rFonts w:ascii="Times New Roman" w:hAnsi="Times New Roman" w:cs="Times New Roman"/>
          <w:sz w:val="24"/>
          <w:szCs w:val="24"/>
        </w:rPr>
        <w:t>disability specific</w:t>
      </w:r>
      <w:r w:rsidR="00B31B94">
        <w:rPr>
          <w:rFonts w:ascii="Times New Roman" w:hAnsi="Times New Roman" w:cs="Times New Roman"/>
          <w:sz w:val="24"/>
          <w:szCs w:val="24"/>
        </w:rPr>
        <w:t xml:space="preserve"> </w:t>
      </w:r>
      <w:r w:rsidR="007C14A2">
        <w:rPr>
          <w:rFonts w:ascii="Times New Roman" w:hAnsi="Times New Roman" w:cs="Times New Roman"/>
          <w:sz w:val="24"/>
          <w:szCs w:val="24"/>
        </w:rPr>
        <w:t xml:space="preserve">QOL </w:t>
      </w:r>
      <w:r w:rsidR="00B31B94">
        <w:rPr>
          <w:rFonts w:ascii="Times New Roman" w:hAnsi="Times New Roman" w:cs="Times New Roman"/>
          <w:sz w:val="24"/>
          <w:szCs w:val="24"/>
        </w:rPr>
        <w:t>indicators</w:t>
      </w:r>
      <w:r w:rsidR="009C7618" w:rsidRPr="001D1A2B">
        <w:rPr>
          <w:rFonts w:ascii="Times New Roman" w:hAnsi="Times New Roman" w:cs="Times New Roman"/>
          <w:sz w:val="24"/>
          <w:szCs w:val="24"/>
        </w:rPr>
        <w:t xml:space="preserve">. For example, a country </w:t>
      </w:r>
      <w:r w:rsidR="00CB765C">
        <w:rPr>
          <w:rFonts w:ascii="Times New Roman" w:hAnsi="Times New Roman" w:cs="Times New Roman"/>
          <w:sz w:val="24"/>
          <w:szCs w:val="24"/>
        </w:rPr>
        <w:t>that</w:t>
      </w:r>
      <w:r w:rsidR="009C7618" w:rsidRPr="001D1A2B">
        <w:rPr>
          <w:rFonts w:ascii="Times New Roman" w:hAnsi="Times New Roman" w:cs="Times New Roman"/>
          <w:sz w:val="24"/>
          <w:szCs w:val="24"/>
        </w:rPr>
        <w:t xml:space="preserve"> measures high on the democracy index (a general </w:t>
      </w:r>
      <w:r w:rsidR="00F3114C" w:rsidRPr="001D1A2B">
        <w:rPr>
          <w:rFonts w:ascii="Times New Roman" w:hAnsi="Times New Roman" w:cs="Times New Roman"/>
          <w:sz w:val="24"/>
          <w:szCs w:val="24"/>
        </w:rPr>
        <w:t>QOL</w:t>
      </w:r>
      <w:r w:rsidR="009C7618" w:rsidRPr="001D1A2B">
        <w:rPr>
          <w:rFonts w:ascii="Times New Roman" w:hAnsi="Times New Roman" w:cs="Times New Roman"/>
          <w:sz w:val="24"/>
          <w:szCs w:val="24"/>
        </w:rPr>
        <w:t xml:space="preserve"> indicator) which is </w:t>
      </w:r>
      <w:r w:rsidR="00CB765C">
        <w:rPr>
          <w:rFonts w:ascii="Times New Roman" w:hAnsi="Times New Roman" w:cs="Times New Roman"/>
          <w:sz w:val="24"/>
          <w:szCs w:val="24"/>
        </w:rPr>
        <w:t>indicative</w:t>
      </w:r>
      <w:r w:rsidR="009C7618" w:rsidRPr="001D1A2B">
        <w:rPr>
          <w:rFonts w:ascii="Times New Roman" w:hAnsi="Times New Roman" w:cs="Times New Roman"/>
          <w:sz w:val="24"/>
          <w:szCs w:val="24"/>
        </w:rPr>
        <w:t xml:space="preserve"> of their general</w:t>
      </w:r>
      <w:r w:rsidR="00CB765C">
        <w:rPr>
          <w:rFonts w:ascii="Times New Roman" w:hAnsi="Times New Roman" w:cs="Times New Roman"/>
          <w:sz w:val="24"/>
          <w:szCs w:val="24"/>
        </w:rPr>
        <w:t>/</w:t>
      </w:r>
      <w:r w:rsidR="004A1998">
        <w:rPr>
          <w:rFonts w:ascii="Times New Roman" w:hAnsi="Times New Roman" w:cs="Times New Roman"/>
          <w:sz w:val="24"/>
          <w:szCs w:val="24"/>
        </w:rPr>
        <w:t xml:space="preserve">entire </w:t>
      </w:r>
      <w:r w:rsidR="009C7618" w:rsidRPr="001D1A2B">
        <w:rPr>
          <w:rFonts w:ascii="Times New Roman" w:hAnsi="Times New Roman" w:cs="Times New Roman"/>
          <w:sz w:val="24"/>
          <w:szCs w:val="24"/>
        </w:rPr>
        <w:t xml:space="preserve">population having a high quality of life, </w:t>
      </w:r>
      <w:r w:rsidR="00303F2A">
        <w:rPr>
          <w:rFonts w:ascii="Times New Roman" w:hAnsi="Times New Roman" w:cs="Times New Roman"/>
          <w:sz w:val="24"/>
          <w:szCs w:val="24"/>
        </w:rPr>
        <w:t>would most probably</w:t>
      </w:r>
      <w:r w:rsidR="009C7618" w:rsidRPr="001D1A2B">
        <w:rPr>
          <w:rFonts w:ascii="Times New Roman" w:hAnsi="Times New Roman" w:cs="Times New Roman"/>
          <w:sz w:val="24"/>
          <w:szCs w:val="24"/>
        </w:rPr>
        <w:t xml:space="preserve"> also see that their sub-population of citizens</w:t>
      </w:r>
      <w:r w:rsidR="00D076A7">
        <w:rPr>
          <w:rFonts w:ascii="Times New Roman" w:hAnsi="Times New Roman" w:cs="Times New Roman"/>
          <w:sz w:val="24"/>
          <w:szCs w:val="24"/>
        </w:rPr>
        <w:t xml:space="preserve"> with disabilities</w:t>
      </w:r>
      <w:r w:rsidR="009C7618" w:rsidRPr="001D1A2B">
        <w:rPr>
          <w:rFonts w:ascii="Times New Roman" w:hAnsi="Times New Roman" w:cs="Times New Roman"/>
          <w:sz w:val="24"/>
          <w:szCs w:val="24"/>
        </w:rPr>
        <w:t xml:space="preserve"> measure high on </w:t>
      </w:r>
      <w:r w:rsidR="00967C89">
        <w:rPr>
          <w:rFonts w:ascii="Times New Roman" w:hAnsi="Times New Roman" w:cs="Times New Roman"/>
          <w:sz w:val="24"/>
          <w:szCs w:val="24"/>
        </w:rPr>
        <w:t>QOL</w:t>
      </w:r>
      <w:r w:rsidR="009C7618" w:rsidRPr="001D1A2B">
        <w:rPr>
          <w:rFonts w:ascii="Times New Roman" w:hAnsi="Times New Roman" w:cs="Times New Roman"/>
          <w:sz w:val="24"/>
          <w:szCs w:val="24"/>
        </w:rPr>
        <w:t xml:space="preserve"> indicators that are directly relevant to them, like educational attainment. </w:t>
      </w:r>
      <w:r w:rsidR="00806482">
        <w:rPr>
          <w:rFonts w:ascii="Times New Roman" w:hAnsi="Times New Roman" w:cs="Times New Roman"/>
          <w:sz w:val="24"/>
          <w:szCs w:val="24"/>
        </w:rPr>
        <w:t>It is recognized that u</w:t>
      </w:r>
      <w:r w:rsidR="00321A3E">
        <w:rPr>
          <w:rFonts w:ascii="Times New Roman" w:hAnsi="Times New Roman" w:cs="Times New Roman"/>
          <w:sz w:val="24"/>
          <w:szCs w:val="24"/>
        </w:rPr>
        <w:t>sing this logic as</w:t>
      </w:r>
      <w:r w:rsidR="005842DA">
        <w:rPr>
          <w:rFonts w:ascii="Times New Roman" w:hAnsi="Times New Roman" w:cs="Times New Roman"/>
          <w:sz w:val="24"/>
          <w:szCs w:val="24"/>
        </w:rPr>
        <w:t xml:space="preserve"> justification</w:t>
      </w:r>
      <w:r w:rsidR="00321A3E">
        <w:rPr>
          <w:rFonts w:ascii="Times New Roman" w:hAnsi="Times New Roman" w:cs="Times New Roman"/>
          <w:sz w:val="24"/>
          <w:szCs w:val="24"/>
        </w:rPr>
        <w:t xml:space="preserve"> would </w:t>
      </w:r>
      <w:r w:rsidR="00496292">
        <w:rPr>
          <w:rFonts w:ascii="Times New Roman" w:hAnsi="Times New Roman" w:cs="Times New Roman"/>
          <w:sz w:val="24"/>
          <w:szCs w:val="24"/>
        </w:rPr>
        <w:t>be</w:t>
      </w:r>
      <w:r w:rsidR="00321A3E">
        <w:rPr>
          <w:rFonts w:ascii="Times New Roman" w:hAnsi="Times New Roman" w:cs="Times New Roman"/>
          <w:sz w:val="24"/>
          <w:szCs w:val="24"/>
        </w:rPr>
        <w:t xml:space="preserve"> </w:t>
      </w:r>
      <w:r w:rsidR="00496292">
        <w:rPr>
          <w:rFonts w:ascii="Times New Roman" w:hAnsi="Times New Roman" w:cs="Times New Roman"/>
          <w:sz w:val="24"/>
          <w:szCs w:val="24"/>
        </w:rPr>
        <w:t>strengthened</w:t>
      </w:r>
      <w:r w:rsidR="005842DA">
        <w:rPr>
          <w:rFonts w:ascii="Times New Roman" w:hAnsi="Times New Roman" w:cs="Times New Roman"/>
          <w:sz w:val="24"/>
          <w:szCs w:val="24"/>
        </w:rPr>
        <w:t xml:space="preserve"> </w:t>
      </w:r>
      <w:r w:rsidR="0032672E">
        <w:rPr>
          <w:rFonts w:ascii="Times New Roman" w:hAnsi="Times New Roman" w:cs="Times New Roman"/>
          <w:sz w:val="24"/>
          <w:szCs w:val="24"/>
        </w:rPr>
        <w:t xml:space="preserve">if </w:t>
      </w:r>
      <w:r w:rsidR="009C7618" w:rsidRPr="001D1A2B">
        <w:rPr>
          <w:rFonts w:ascii="Times New Roman" w:hAnsi="Times New Roman" w:cs="Times New Roman"/>
          <w:sz w:val="24"/>
          <w:szCs w:val="24"/>
        </w:rPr>
        <w:t xml:space="preserve">research </w:t>
      </w:r>
      <w:r w:rsidR="00EC26C6">
        <w:rPr>
          <w:rFonts w:ascii="Times New Roman" w:hAnsi="Times New Roman" w:cs="Times New Roman"/>
          <w:sz w:val="24"/>
          <w:szCs w:val="24"/>
        </w:rPr>
        <w:t>were</w:t>
      </w:r>
      <w:r w:rsidR="0016064A">
        <w:rPr>
          <w:rFonts w:ascii="Times New Roman" w:hAnsi="Times New Roman" w:cs="Times New Roman"/>
          <w:sz w:val="24"/>
          <w:szCs w:val="24"/>
        </w:rPr>
        <w:t xml:space="preserve"> referenced </w:t>
      </w:r>
      <w:r w:rsidR="009C7618" w:rsidRPr="001D1A2B">
        <w:rPr>
          <w:rFonts w:ascii="Times New Roman" w:hAnsi="Times New Roman" w:cs="Times New Roman"/>
          <w:sz w:val="24"/>
          <w:szCs w:val="24"/>
        </w:rPr>
        <w:t xml:space="preserve">that </w:t>
      </w:r>
      <w:r w:rsidR="00BB75E9">
        <w:rPr>
          <w:rFonts w:ascii="Times New Roman" w:hAnsi="Times New Roman" w:cs="Times New Roman"/>
          <w:sz w:val="24"/>
          <w:szCs w:val="24"/>
        </w:rPr>
        <w:t>show</w:t>
      </w:r>
      <w:r w:rsidR="0016064A">
        <w:rPr>
          <w:rFonts w:ascii="Times New Roman" w:hAnsi="Times New Roman" w:cs="Times New Roman"/>
          <w:sz w:val="24"/>
          <w:szCs w:val="24"/>
        </w:rPr>
        <w:t>s</w:t>
      </w:r>
      <w:r w:rsidR="009C7618" w:rsidRPr="001D1A2B">
        <w:rPr>
          <w:rFonts w:ascii="Times New Roman" w:hAnsi="Times New Roman" w:cs="Times New Roman"/>
          <w:sz w:val="24"/>
          <w:szCs w:val="24"/>
        </w:rPr>
        <w:t xml:space="preserve"> significant statistical correlations between </w:t>
      </w:r>
      <w:r w:rsidR="005A1E3C">
        <w:rPr>
          <w:rFonts w:ascii="Times New Roman" w:hAnsi="Times New Roman" w:cs="Times New Roman"/>
          <w:sz w:val="24"/>
          <w:szCs w:val="24"/>
        </w:rPr>
        <w:t xml:space="preserve">general and disability specific QOL </w:t>
      </w:r>
      <w:r w:rsidR="009C7618" w:rsidRPr="001D1A2B">
        <w:rPr>
          <w:rFonts w:ascii="Times New Roman" w:hAnsi="Times New Roman" w:cs="Times New Roman"/>
          <w:sz w:val="24"/>
          <w:szCs w:val="24"/>
        </w:rPr>
        <w:t>indicators</w:t>
      </w:r>
      <w:r w:rsidR="000957AF">
        <w:rPr>
          <w:rFonts w:ascii="Times New Roman" w:hAnsi="Times New Roman" w:cs="Times New Roman"/>
          <w:sz w:val="24"/>
          <w:szCs w:val="24"/>
        </w:rPr>
        <w:t xml:space="preserve">, </w:t>
      </w:r>
      <w:r w:rsidR="00BE2596">
        <w:rPr>
          <w:rFonts w:ascii="Times New Roman" w:hAnsi="Times New Roman" w:cs="Times New Roman"/>
          <w:sz w:val="24"/>
          <w:szCs w:val="24"/>
        </w:rPr>
        <w:t>but no such research was found in the literature</w:t>
      </w:r>
      <w:r w:rsidR="000957AF">
        <w:rPr>
          <w:rFonts w:ascii="Times New Roman" w:hAnsi="Times New Roman" w:cs="Times New Roman"/>
          <w:sz w:val="24"/>
          <w:szCs w:val="24"/>
        </w:rPr>
        <w:t>. Nonetheless</w:t>
      </w:r>
      <w:r w:rsidR="009C7618" w:rsidRPr="001D1A2B">
        <w:rPr>
          <w:rFonts w:ascii="Times New Roman" w:hAnsi="Times New Roman" w:cs="Times New Roman"/>
          <w:sz w:val="24"/>
          <w:szCs w:val="24"/>
        </w:rPr>
        <w:t xml:space="preserve">, to draw conclusions about the life quality of </w:t>
      </w:r>
      <w:r w:rsidR="00E52AC0">
        <w:rPr>
          <w:rFonts w:ascii="Times New Roman" w:hAnsi="Times New Roman" w:cs="Times New Roman"/>
          <w:sz w:val="24"/>
          <w:szCs w:val="24"/>
        </w:rPr>
        <w:t xml:space="preserve">individuals with disabilities </w:t>
      </w:r>
      <w:r w:rsidR="009C7618" w:rsidRPr="001D1A2B">
        <w:rPr>
          <w:rFonts w:ascii="Times New Roman" w:hAnsi="Times New Roman" w:cs="Times New Roman"/>
          <w:sz w:val="24"/>
          <w:szCs w:val="24"/>
        </w:rPr>
        <w:t xml:space="preserve">via general </w:t>
      </w:r>
      <w:r w:rsidR="004C6868" w:rsidRPr="001D1A2B">
        <w:rPr>
          <w:rFonts w:ascii="Times New Roman" w:hAnsi="Times New Roman" w:cs="Times New Roman"/>
          <w:sz w:val="24"/>
          <w:szCs w:val="24"/>
        </w:rPr>
        <w:t>QOL</w:t>
      </w:r>
      <w:r w:rsidR="009C7618" w:rsidRPr="001D1A2B">
        <w:rPr>
          <w:rFonts w:ascii="Times New Roman" w:hAnsi="Times New Roman" w:cs="Times New Roman"/>
          <w:sz w:val="24"/>
          <w:szCs w:val="24"/>
        </w:rPr>
        <w:t xml:space="preserve"> indicators </w:t>
      </w:r>
      <w:r w:rsidR="002934EA" w:rsidRPr="001D1A2B">
        <w:rPr>
          <w:rFonts w:ascii="Times New Roman" w:hAnsi="Times New Roman" w:cs="Times New Roman"/>
          <w:sz w:val="24"/>
          <w:szCs w:val="24"/>
        </w:rPr>
        <w:t>seem</w:t>
      </w:r>
      <w:r w:rsidR="00A21B68">
        <w:rPr>
          <w:rFonts w:ascii="Times New Roman" w:hAnsi="Times New Roman" w:cs="Times New Roman"/>
          <w:sz w:val="24"/>
          <w:szCs w:val="24"/>
        </w:rPr>
        <w:t>s</w:t>
      </w:r>
      <w:r w:rsidR="009C7618" w:rsidRPr="001D1A2B">
        <w:rPr>
          <w:rFonts w:ascii="Times New Roman" w:hAnsi="Times New Roman" w:cs="Times New Roman"/>
          <w:sz w:val="24"/>
          <w:szCs w:val="24"/>
        </w:rPr>
        <w:t xml:space="preserve"> like </w:t>
      </w:r>
      <w:r w:rsidR="000957AF">
        <w:rPr>
          <w:rFonts w:ascii="Times New Roman" w:hAnsi="Times New Roman" w:cs="Times New Roman"/>
          <w:sz w:val="24"/>
          <w:szCs w:val="24"/>
        </w:rPr>
        <w:t>the most</w:t>
      </w:r>
      <w:r w:rsidR="009C7618" w:rsidRPr="001D1A2B">
        <w:rPr>
          <w:rFonts w:ascii="Times New Roman" w:hAnsi="Times New Roman" w:cs="Times New Roman"/>
          <w:sz w:val="24"/>
          <w:szCs w:val="24"/>
        </w:rPr>
        <w:t xml:space="preserve"> valid option in this </w:t>
      </w:r>
      <w:r w:rsidR="009C7618" w:rsidRPr="001D1A2B">
        <w:rPr>
          <w:rFonts w:ascii="Times New Roman" w:hAnsi="Times New Roman" w:cs="Times New Roman"/>
          <w:sz w:val="24"/>
          <w:szCs w:val="24"/>
        </w:rPr>
        <w:lastRenderedPageBreak/>
        <w:t xml:space="preserve">situation of disability specific indicator data being unavailable for </w:t>
      </w:r>
      <w:r w:rsidR="00BE19F5" w:rsidRPr="001D1A2B">
        <w:rPr>
          <w:rFonts w:ascii="Times New Roman" w:hAnsi="Times New Roman" w:cs="Times New Roman"/>
          <w:sz w:val="24"/>
          <w:szCs w:val="24"/>
        </w:rPr>
        <w:t>majority</w:t>
      </w:r>
      <w:r w:rsidR="009C7618" w:rsidRPr="001D1A2B">
        <w:rPr>
          <w:rFonts w:ascii="Times New Roman" w:hAnsi="Times New Roman" w:cs="Times New Roman"/>
          <w:sz w:val="24"/>
          <w:szCs w:val="24"/>
        </w:rPr>
        <w:t xml:space="preserve"> of the countries</w:t>
      </w:r>
      <w:r w:rsidR="00BE19F5" w:rsidRPr="001D1A2B">
        <w:rPr>
          <w:rFonts w:ascii="Times New Roman" w:hAnsi="Times New Roman" w:cs="Times New Roman"/>
          <w:sz w:val="24"/>
          <w:szCs w:val="24"/>
        </w:rPr>
        <w:t xml:space="preserve"> endorsing the CRPD</w:t>
      </w:r>
      <w:r w:rsidR="009C7618" w:rsidRPr="001D1A2B">
        <w:rPr>
          <w:rFonts w:ascii="Times New Roman" w:hAnsi="Times New Roman" w:cs="Times New Roman"/>
          <w:sz w:val="24"/>
          <w:szCs w:val="24"/>
        </w:rPr>
        <w:t>.</w:t>
      </w:r>
    </w:p>
    <w:p w14:paraId="40D200D5" w14:textId="60D0DF95" w:rsidR="005A20D5" w:rsidRPr="001D1A2B" w:rsidRDefault="005A20D5" w:rsidP="003354D5">
      <w:pPr>
        <w:spacing w:line="480" w:lineRule="auto"/>
        <w:ind w:firstLine="720"/>
        <w:rPr>
          <w:rFonts w:ascii="Times New Roman" w:hAnsi="Times New Roman" w:cs="Times New Roman"/>
          <w:sz w:val="24"/>
          <w:szCs w:val="24"/>
        </w:rPr>
      </w:pPr>
      <w:r w:rsidRPr="001D1A2B">
        <w:rPr>
          <w:rFonts w:ascii="Times New Roman" w:hAnsi="Times New Roman" w:cs="Times New Roman"/>
          <w:sz w:val="24"/>
          <w:szCs w:val="24"/>
        </w:rPr>
        <w:t xml:space="preserve">The inclusion of </w:t>
      </w:r>
      <w:r w:rsidR="00765022" w:rsidRPr="001D1A2B">
        <w:rPr>
          <w:rFonts w:ascii="Times New Roman" w:hAnsi="Times New Roman" w:cs="Times New Roman"/>
          <w:sz w:val="24"/>
          <w:szCs w:val="24"/>
        </w:rPr>
        <w:t>general</w:t>
      </w:r>
      <w:r w:rsidRPr="001D1A2B">
        <w:rPr>
          <w:rFonts w:ascii="Times New Roman" w:hAnsi="Times New Roman" w:cs="Times New Roman"/>
          <w:sz w:val="24"/>
          <w:szCs w:val="24"/>
        </w:rPr>
        <w:t xml:space="preserve"> </w:t>
      </w:r>
      <w:r w:rsidR="00765022" w:rsidRPr="001D1A2B">
        <w:rPr>
          <w:rFonts w:ascii="Times New Roman" w:hAnsi="Times New Roman" w:cs="Times New Roman"/>
          <w:sz w:val="24"/>
          <w:szCs w:val="24"/>
        </w:rPr>
        <w:t>QOL</w:t>
      </w:r>
      <w:r w:rsidRPr="001D1A2B">
        <w:rPr>
          <w:rFonts w:ascii="Times New Roman" w:hAnsi="Times New Roman" w:cs="Times New Roman"/>
          <w:sz w:val="24"/>
          <w:szCs w:val="24"/>
        </w:rPr>
        <w:t xml:space="preserve"> indicator data because disability-specific </w:t>
      </w:r>
      <w:r w:rsidR="009F4931" w:rsidRPr="001D1A2B">
        <w:rPr>
          <w:rFonts w:ascii="Times New Roman" w:hAnsi="Times New Roman" w:cs="Times New Roman"/>
          <w:sz w:val="24"/>
          <w:szCs w:val="24"/>
        </w:rPr>
        <w:t>QOL</w:t>
      </w:r>
      <w:r w:rsidRPr="001D1A2B">
        <w:rPr>
          <w:rFonts w:ascii="Times New Roman" w:hAnsi="Times New Roman" w:cs="Times New Roman"/>
          <w:sz w:val="24"/>
          <w:szCs w:val="24"/>
        </w:rPr>
        <w:t xml:space="preserve"> indicator data is scarcely available does not mean </w:t>
      </w:r>
      <w:r w:rsidR="009444C9">
        <w:rPr>
          <w:rFonts w:ascii="Times New Roman" w:hAnsi="Times New Roman" w:cs="Times New Roman"/>
          <w:sz w:val="24"/>
          <w:szCs w:val="24"/>
        </w:rPr>
        <w:t xml:space="preserve">that </w:t>
      </w:r>
      <w:r w:rsidRPr="001D1A2B">
        <w:rPr>
          <w:rFonts w:ascii="Times New Roman" w:hAnsi="Times New Roman" w:cs="Times New Roman"/>
          <w:sz w:val="24"/>
          <w:szCs w:val="24"/>
        </w:rPr>
        <w:t xml:space="preserve">disability-specific </w:t>
      </w:r>
      <w:r w:rsidR="00C82F40">
        <w:rPr>
          <w:rFonts w:ascii="Times New Roman" w:hAnsi="Times New Roman" w:cs="Times New Roman"/>
          <w:sz w:val="24"/>
          <w:szCs w:val="24"/>
        </w:rPr>
        <w:t>QOL</w:t>
      </w:r>
      <w:r w:rsidRPr="001D1A2B">
        <w:rPr>
          <w:rFonts w:ascii="Times New Roman" w:hAnsi="Times New Roman" w:cs="Times New Roman"/>
          <w:sz w:val="24"/>
          <w:szCs w:val="24"/>
        </w:rPr>
        <w:t xml:space="preserve"> indicator data </w:t>
      </w:r>
      <w:r w:rsidR="00C42061">
        <w:rPr>
          <w:rFonts w:ascii="Times New Roman" w:hAnsi="Times New Roman" w:cs="Times New Roman"/>
          <w:sz w:val="24"/>
          <w:szCs w:val="24"/>
        </w:rPr>
        <w:t>will</w:t>
      </w:r>
      <w:r w:rsidR="0062618C" w:rsidRPr="001D1A2B">
        <w:rPr>
          <w:rFonts w:ascii="Times New Roman" w:hAnsi="Times New Roman" w:cs="Times New Roman"/>
          <w:sz w:val="24"/>
          <w:szCs w:val="24"/>
        </w:rPr>
        <w:t xml:space="preserve"> not</w:t>
      </w:r>
      <w:r w:rsidRPr="001D1A2B">
        <w:rPr>
          <w:rFonts w:ascii="Times New Roman" w:hAnsi="Times New Roman" w:cs="Times New Roman"/>
          <w:sz w:val="24"/>
          <w:szCs w:val="24"/>
        </w:rPr>
        <w:t xml:space="preserve"> </w:t>
      </w:r>
      <w:r w:rsidR="00C42061">
        <w:rPr>
          <w:rFonts w:ascii="Times New Roman" w:hAnsi="Times New Roman" w:cs="Times New Roman"/>
          <w:sz w:val="24"/>
          <w:szCs w:val="24"/>
        </w:rPr>
        <w:t xml:space="preserve">be </w:t>
      </w:r>
      <w:r w:rsidRPr="001D1A2B">
        <w:rPr>
          <w:rFonts w:ascii="Times New Roman" w:hAnsi="Times New Roman" w:cs="Times New Roman"/>
          <w:sz w:val="24"/>
          <w:szCs w:val="24"/>
        </w:rPr>
        <w:t xml:space="preserve">reviewed in this paper. Great efforts </w:t>
      </w:r>
      <w:r w:rsidR="005A59C6">
        <w:rPr>
          <w:rFonts w:ascii="Times New Roman" w:hAnsi="Times New Roman" w:cs="Times New Roman"/>
          <w:sz w:val="24"/>
          <w:szCs w:val="24"/>
        </w:rPr>
        <w:t>were</w:t>
      </w:r>
      <w:r w:rsidR="008A1BB7">
        <w:rPr>
          <w:rFonts w:ascii="Times New Roman" w:hAnsi="Times New Roman" w:cs="Times New Roman"/>
          <w:sz w:val="24"/>
          <w:szCs w:val="24"/>
        </w:rPr>
        <w:t xml:space="preserve"> put</w:t>
      </w:r>
      <w:r w:rsidR="00C42061">
        <w:rPr>
          <w:rFonts w:ascii="Times New Roman" w:hAnsi="Times New Roman" w:cs="Times New Roman"/>
          <w:sz w:val="24"/>
          <w:szCs w:val="24"/>
        </w:rPr>
        <w:t xml:space="preserve"> in</w:t>
      </w:r>
      <w:r w:rsidRPr="001D1A2B">
        <w:rPr>
          <w:rFonts w:ascii="Times New Roman" w:hAnsi="Times New Roman" w:cs="Times New Roman"/>
          <w:sz w:val="24"/>
          <w:szCs w:val="24"/>
        </w:rPr>
        <w:t xml:space="preserve">to collecting </w:t>
      </w:r>
      <w:r w:rsidR="00551443" w:rsidRPr="001D1A2B">
        <w:rPr>
          <w:rFonts w:ascii="Times New Roman" w:hAnsi="Times New Roman" w:cs="Times New Roman"/>
          <w:sz w:val="24"/>
          <w:szCs w:val="24"/>
        </w:rPr>
        <w:t>disability specific</w:t>
      </w:r>
      <w:r w:rsidRPr="001D1A2B">
        <w:rPr>
          <w:rFonts w:ascii="Times New Roman" w:hAnsi="Times New Roman" w:cs="Times New Roman"/>
          <w:sz w:val="24"/>
          <w:szCs w:val="24"/>
        </w:rPr>
        <w:t xml:space="preserve"> </w:t>
      </w:r>
      <w:r w:rsidR="0092328D">
        <w:rPr>
          <w:rFonts w:ascii="Times New Roman" w:hAnsi="Times New Roman" w:cs="Times New Roman"/>
          <w:sz w:val="24"/>
          <w:szCs w:val="24"/>
        </w:rPr>
        <w:t xml:space="preserve">QOL </w:t>
      </w:r>
      <w:r w:rsidRPr="001D1A2B">
        <w:rPr>
          <w:rFonts w:ascii="Times New Roman" w:hAnsi="Times New Roman" w:cs="Times New Roman"/>
          <w:sz w:val="24"/>
          <w:szCs w:val="24"/>
        </w:rPr>
        <w:t xml:space="preserve">indicator data, but just for a </w:t>
      </w:r>
      <w:r w:rsidR="00CD4702">
        <w:rPr>
          <w:rFonts w:ascii="Times New Roman" w:hAnsi="Times New Roman" w:cs="Times New Roman"/>
          <w:sz w:val="24"/>
          <w:szCs w:val="24"/>
        </w:rPr>
        <w:t>few</w:t>
      </w:r>
      <w:r w:rsidRPr="001D1A2B">
        <w:rPr>
          <w:rFonts w:ascii="Times New Roman" w:hAnsi="Times New Roman" w:cs="Times New Roman"/>
          <w:sz w:val="24"/>
          <w:szCs w:val="24"/>
        </w:rPr>
        <w:t xml:space="preserve"> individual countries rather than all countries </w:t>
      </w:r>
      <w:r w:rsidR="00AE1CEE" w:rsidRPr="001D1A2B">
        <w:rPr>
          <w:rFonts w:ascii="Times New Roman" w:hAnsi="Times New Roman" w:cs="Times New Roman"/>
          <w:sz w:val="24"/>
          <w:szCs w:val="24"/>
        </w:rPr>
        <w:t>endorsing</w:t>
      </w:r>
      <w:r w:rsidR="009F4931" w:rsidRPr="001D1A2B">
        <w:rPr>
          <w:rFonts w:ascii="Times New Roman" w:hAnsi="Times New Roman" w:cs="Times New Roman"/>
          <w:sz w:val="24"/>
          <w:szCs w:val="24"/>
        </w:rPr>
        <w:t xml:space="preserve"> the CRPD. </w:t>
      </w:r>
      <w:r w:rsidRPr="001D1A2B">
        <w:rPr>
          <w:rFonts w:ascii="Times New Roman" w:hAnsi="Times New Roman" w:cs="Times New Roman"/>
          <w:sz w:val="24"/>
          <w:szCs w:val="24"/>
        </w:rPr>
        <w:t xml:space="preserve">These </w:t>
      </w:r>
      <w:r w:rsidR="00CD4702">
        <w:rPr>
          <w:rFonts w:ascii="Times New Roman" w:hAnsi="Times New Roman" w:cs="Times New Roman"/>
          <w:sz w:val="24"/>
          <w:szCs w:val="24"/>
        </w:rPr>
        <w:t>few</w:t>
      </w:r>
      <w:r w:rsidR="005C7000" w:rsidRPr="001D1A2B">
        <w:rPr>
          <w:rFonts w:ascii="Times New Roman" w:hAnsi="Times New Roman" w:cs="Times New Roman"/>
          <w:sz w:val="24"/>
          <w:szCs w:val="24"/>
        </w:rPr>
        <w:t xml:space="preserve"> </w:t>
      </w:r>
      <w:r w:rsidRPr="001D1A2B">
        <w:rPr>
          <w:rFonts w:ascii="Times New Roman" w:hAnsi="Times New Roman" w:cs="Times New Roman"/>
          <w:sz w:val="24"/>
          <w:szCs w:val="24"/>
        </w:rPr>
        <w:t xml:space="preserve">countries </w:t>
      </w:r>
      <w:r w:rsidR="00680443">
        <w:rPr>
          <w:rFonts w:ascii="Times New Roman" w:hAnsi="Times New Roman" w:cs="Times New Roman"/>
          <w:sz w:val="24"/>
          <w:szCs w:val="24"/>
        </w:rPr>
        <w:t>were</w:t>
      </w:r>
      <w:r w:rsidRPr="001D1A2B">
        <w:rPr>
          <w:rFonts w:ascii="Times New Roman" w:hAnsi="Times New Roman" w:cs="Times New Roman"/>
          <w:sz w:val="24"/>
          <w:szCs w:val="24"/>
        </w:rPr>
        <w:t xml:space="preserve"> those </w:t>
      </w:r>
      <w:r w:rsidR="00CD4702">
        <w:rPr>
          <w:rFonts w:ascii="Times New Roman" w:hAnsi="Times New Roman" w:cs="Times New Roman"/>
          <w:sz w:val="24"/>
          <w:szCs w:val="24"/>
        </w:rPr>
        <w:t>whose</w:t>
      </w:r>
      <w:r w:rsidRPr="001D1A2B">
        <w:rPr>
          <w:rFonts w:ascii="Times New Roman" w:hAnsi="Times New Roman" w:cs="Times New Roman"/>
          <w:sz w:val="24"/>
          <w:szCs w:val="24"/>
        </w:rPr>
        <w:t xml:space="preserve"> majority of general </w:t>
      </w:r>
      <w:r w:rsidR="005A18B8" w:rsidRPr="001D1A2B">
        <w:rPr>
          <w:rFonts w:ascii="Times New Roman" w:hAnsi="Times New Roman" w:cs="Times New Roman"/>
          <w:sz w:val="24"/>
          <w:szCs w:val="24"/>
        </w:rPr>
        <w:t>QOL indicator</w:t>
      </w:r>
      <w:r w:rsidR="00091E49" w:rsidRPr="001D1A2B">
        <w:rPr>
          <w:rFonts w:ascii="Times New Roman" w:hAnsi="Times New Roman" w:cs="Times New Roman"/>
          <w:sz w:val="24"/>
          <w:szCs w:val="24"/>
        </w:rPr>
        <w:t xml:space="preserve"> scores</w:t>
      </w:r>
      <w:r w:rsidRPr="001D1A2B">
        <w:rPr>
          <w:rFonts w:ascii="Times New Roman" w:hAnsi="Times New Roman" w:cs="Times New Roman"/>
          <w:sz w:val="24"/>
          <w:szCs w:val="24"/>
        </w:rPr>
        <w:t xml:space="preserve"> </w:t>
      </w:r>
      <w:r w:rsidR="00CF7602" w:rsidRPr="001D1A2B">
        <w:rPr>
          <w:rFonts w:ascii="Times New Roman" w:hAnsi="Times New Roman" w:cs="Times New Roman"/>
          <w:sz w:val="24"/>
          <w:szCs w:val="24"/>
        </w:rPr>
        <w:t>appear</w:t>
      </w:r>
      <w:r w:rsidR="00680443">
        <w:rPr>
          <w:rFonts w:ascii="Times New Roman" w:hAnsi="Times New Roman" w:cs="Times New Roman"/>
          <w:sz w:val="24"/>
          <w:szCs w:val="24"/>
        </w:rPr>
        <w:t>ed</w:t>
      </w:r>
      <w:r w:rsidR="00CF7602" w:rsidRPr="001D1A2B">
        <w:rPr>
          <w:rFonts w:ascii="Times New Roman" w:hAnsi="Times New Roman" w:cs="Times New Roman"/>
          <w:sz w:val="24"/>
          <w:szCs w:val="24"/>
        </w:rPr>
        <w:t xml:space="preserve"> to </w:t>
      </w:r>
      <w:r w:rsidR="00AA0B11" w:rsidRPr="001D1A2B">
        <w:rPr>
          <w:rFonts w:ascii="Times New Roman" w:hAnsi="Times New Roman" w:cs="Times New Roman"/>
          <w:sz w:val="24"/>
          <w:szCs w:val="24"/>
        </w:rPr>
        <w:t xml:space="preserve">align with/be reflective of </w:t>
      </w:r>
      <w:r w:rsidR="00DF1BB7" w:rsidRPr="001D1A2B">
        <w:rPr>
          <w:rFonts w:ascii="Times New Roman" w:hAnsi="Times New Roman" w:cs="Times New Roman"/>
          <w:sz w:val="24"/>
          <w:szCs w:val="24"/>
        </w:rPr>
        <w:t xml:space="preserve">their </w:t>
      </w:r>
      <w:r w:rsidRPr="001D1A2B">
        <w:rPr>
          <w:rFonts w:ascii="Times New Roman" w:hAnsi="Times New Roman" w:cs="Times New Roman"/>
          <w:sz w:val="24"/>
          <w:szCs w:val="24"/>
        </w:rPr>
        <w:t>CRPD</w:t>
      </w:r>
      <w:r w:rsidR="00DF1BB7" w:rsidRPr="001D1A2B">
        <w:rPr>
          <w:rFonts w:ascii="Times New Roman" w:hAnsi="Times New Roman" w:cs="Times New Roman"/>
          <w:sz w:val="24"/>
          <w:szCs w:val="24"/>
        </w:rPr>
        <w:t xml:space="preserve"> commitment level</w:t>
      </w:r>
      <w:r w:rsidRPr="001D1A2B">
        <w:rPr>
          <w:rFonts w:ascii="Times New Roman" w:hAnsi="Times New Roman" w:cs="Times New Roman"/>
          <w:sz w:val="24"/>
          <w:szCs w:val="24"/>
        </w:rPr>
        <w:t xml:space="preserve">. </w:t>
      </w:r>
      <w:r w:rsidR="00680443">
        <w:rPr>
          <w:rFonts w:ascii="Times New Roman" w:hAnsi="Times New Roman" w:cs="Times New Roman"/>
          <w:sz w:val="24"/>
          <w:szCs w:val="24"/>
        </w:rPr>
        <w:t>An example of such a country is</w:t>
      </w:r>
      <w:r w:rsidRPr="001D1A2B">
        <w:rPr>
          <w:rFonts w:ascii="Times New Roman" w:hAnsi="Times New Roman" w:cs="Times New Roman"/>
          <w:sz w:val="24"/>
          <w:szCs w:val="24"/>
        </w:rPr>
        <w:t xml:space="preserve"> one that made the highest level of commitment (ratified the convention and optional protocol) and ha</w:t>
      </w:r>
      <w:r w:rsidR="0069179B">
        <w:rPr>
          <w:rFonts w:ascii="Times New Roman" w:hAnsi="Times New Roman" w:cs="Times New Roman"/>
          <w:sz w:val="24"/>
          <w:szCs w:val="24"/>
        </w:rPr>
        <w:t>d</w:t>
      </w:r>
      <w:r w:rsidRPr="001D1A2B">
        <w:rPr>
          <w:rFonts w:ascii="Times New Roman" w:hAnsi="Times New Roman" w:cs="Times New Roman"/>
          <w:sz w:val="24"/>
          <w:szCs w:val="24"/>
        </w:rPr>
        <w:t xml:space="preserve"> the best scores for</w:t>
      </w:r>
      <w:r w:rsidR="00910BD9">
        <w:rPr>
          <w:rFonts w:ascii="Times New Roman" w:hAnsi="Times New Roman" w:cs="Times New Roman"/>
          <w:sz w:val="24"/>
          <w:szCs w:val="24"/>
        </w:rPr>
        <w:t xml:space="preserve"> </w:t>
      </w:r>
      <w:r w:rsidRPr="001D1A2B">
        <w:rPr>
          <w:rFonts w:ascii="Times New Roman" w:hAnsi="Times New Roman" w:cs="Times New Roman"/>
          <w:sz w:val="24"/>
          <w:szCs w:val="24"/>
        </w:rPr>
        <w:t>majority of</w:t>
      </w:r>
      <w:r w:rsidR="008D028D">
        <w:rPr>
          <w:rFonts w:ascii="Times New Roman" w:hAnsi="Times New Roman" w:cs="Times New Roman"/>
          <w:sz w:val="24"/>
          <w:szCs w:val="24"/>
        </w:rPr>
        <w:t xml:space="preserve"> general</w:t>
      </w:r>
      <w:r w:rsidRPr="001D1A2B">
        <w:rPr>
          <w:rFonts w:ascii="Times New Roman" w:hAnsi="Times New Roman" w:cs="Times New Roman"/>
          <w:sz w:val="24"/>
          <w:szCs w:val="24"/>
        </w:rPr>
        <w:t xml:space="preserve"> </w:t>
      </w:r>
      <w:r w:rsidR="00675D39" w:rsidRPr="001D1A2B">
        <w:rPr>
          <w:rFonts w:ascii="Times New Roman" w:hAnsi="Times New Roman" w:cs="Times New Roman"/>
          <w:sz w:val="24"/>
          <w:szCs w:val="24"/>
        </w:rPr>
        <w:t>QOL</w:t>
      </w:r>
      <w:r w:rsidRPr="001D1A2B">
        <w:rPr>
          <w:rFonts w:ascii="Times New Roman" w:hAnsi="Times New Roman" w:cs="Times New Roman"/>
          <w:sz w:val="24"/>
          <w:szCs w:val="24"/>
        </w:rPr>
        <w:t xml:space="preserve"> indicators. </w:t>
      </w:r>
      <w:r w:rsidR="002E7EA9">
        <w:rPr>
          <w:rFonts w:ascii="Times New Roman" w:hAnsi="Times New Roman" w:cs="Times New Roman"/>
          <w:sz w:val="24"/>
          <w:szCs w:val="24"/>
        </w:rPr>
        <w:t>M</w:t>
      </w:r>
      <w:r w:rsidRPr="001D1A2B">
        <w:rPr>
          <w:rFonts w:ascii="Times New Roman" w:hAnsi="Times New Roman" w:cs="Times New Roman"/>
          <w:sz w:val="24"/>
          <w:szCs w:val="24"/>
        </w:rPr>
        <w:t>easures</w:t>
      </w:r>
      <w:r w:rsidR="000323E9">
        <w:rPr>
          <w:rFonts w:ascii="Times New Roman" w:hAnsi="Times New Roman" w:cs="Times New Roman"/>
          <w:sz w:val="24"/>
          <w:szCs w:val="24"/>
        </w:rPr>
        <w:t xml:space="preserve">/scores </w:t>
      </w:r>
      <w:r w:rsidR="00D82300">
        <w:rPr>
          <w:rFonts w:ascii="Times New Roman" w:hAnsi="Times New Roman" w:cs="Times New Roman"/>
          <w:sz w:val="24"/>
          <w:szCs w:val="24"/>
        </w:rPr>
        <w:t>for</w:t>
      </w:r>
      <w:r w:rsidRPr="001D1A2B">
        <w:rPr>
          <w:rFonts w:ascii="Times New Roman" w:hAnsi="Times New Roman" w:cs="Times New Roman"/>
          <w:sz w:val="24"/>
          <w:szCs w:val="24"/>
        </w:rPr>
        <w:t xml:space="preserve"> </w:t>
      </w:r>
      <w:r w:rsidR="000323E9" w:rsidRPr="001D1A2B">
        <w:rPr>
          <w:rFonts w:ascii="Times New Roman" w:hAnsi="Times New Roman" w:cs="Times New Roman"/>
          <w:sz w:val="24"/>
          <w:szCs w:val="24"/>
        </w:rPr>
        <w:t>disability specific</w:t>
      </w:r>
      <w:r w:rsidRPr="001D1A2B">
        <w:rPr>
          <w:rFonts w:ascii="Times New Roman" w:hAnsi="Times New Roman" w:cs="Times New Roman"/>
          <w:sz w:val="24"/>
          <w:szCs w:val="24"/>
        </w:rPr>
        <w:t xml:space="preserve"> </w:t>
      </w:r>
      <w:r w:rsidR="00E91CAD">
        <w:rPr>
          <w:rFonts w:ascii="Times New Roman" w:hAnsi="Times New Roman" w:cs="Times New Roman"/>
          <w:sz w:val="24"/>
          <w:szCs w:val="24"/>
        </w:rPr>
        <w:t>QOL</w:t>
      </w:r>
      <w:r w:rsidRPr="001D1A2B">
        <w:rPr>
          <w:rFonts w:ascii="Times New Roman" w:hAnsi="Times New Roman" w:cs="Times New Roman"/>
          <w:sz w:val="24"/>
          <w:szCs w:val="24"/>
        </w:rPr>
        <w:t xml:space="preserve"> indicators </w:t>
      </w:r>
      <w:r w:rsidR="005A28EA">
        <w:rPr>
          <w:rFonts w:ascii="Times New Roman" w:hAnsi="Times New Roman" w:cs="Times New Roman"/>
          <w:sz w:val="24"/>
          <w:szCs w:val="24"/>
        </w:rPr>
        <w:t>would then be</w:t>
      </w:r>
      <w:r w:rsidRPr="001D1A2B">
        <w:rPr>
          <w:rFonts w:ascii="Times New Roman" w:hAnsi="Times New Roman" w:cs="Times New Roman"/>
          <w:sz w:val="24"/>
          <w:szCs w:val="24"/>
        </w:rPr>
        <w:t xml:space="preserve"> searched for this country to see if they align with their measures/scores </w:t>
      </w:r>
      <w:r w:rsidR="002E7EA9">
        <w:rPr>
          <w:rFonts w:ascii="Times New Roman" w:hAnsi="Times New Roman" w:cs="Times New Roman"/>
          <w:sz w:val="24"/>
          <w:szCs w:val="24"/>
        </w:rPr>
        <w:t>for</w:t>
      </w:r>
      <w:r w:rsidRPr="001D1A2B">
        <w:rPr>
          <w:rFonts w:ascii="Times New Roman" w:hAnsi="Times New Roman" w:cs="Times New Roman"/>
          <w:sz w:val="24"/>
          <w:szCs w:val="24"/>
        </w:rPr>
        <w:t xml:space="preserve"> the general </w:t>
      </w:r>
      <w:r w:rsidR="00E91CAD">
        <w:rPr>
          <w:rFonts w:ascii="Times New Roman" w:hAnsi="Times New Roman" w:cs="Times New Roman"/>
          <w:sz w:val="24"/>
          <w:szCs w:val="24"/>
        </w:rPr>
        <w:t>QOL</w:t>
      </w:r>
      <w:r w:rsidRPr="001D1A2B">
        <w:rPr>
          <w:rFonts w:ascii="Times New Roman" w:hAnsi="Times New Roman" w:cs="Times New Roman"/>
          <w:sz w:val="24"/>
          <w:szCs w:val="24"/>
        </w:rPr>
        <w:t xml:space="preserve"> indicators (i.e., both are high, etc.).</w:t>
      </w:r>
    </w:p>
    <w:p w14:paraId="1E97A0F8" w14:textId="4DC9BA46" w:rsidR="00686D5E" w:rsidRPr="001D1A2B" w:rsidRDefault="00EB5AEB" w:rsidP="00FA6DC9">
      <w:pPr>
        <w:spacing w:line="480" w:lineRule="auto"/>
        <w:ind w:firstLine="720"/>
        <w:rPr>
          <w:rFonts w:ascii="Times New Roman" w:hAnsi="Times New Roman" w:cs="Times New Roman"/>
          <w:sz w:val="24"/>
          <w:szCs w:val="24"/>
        </w:rPr>
      </w:pPr>
      <w:r w:rsidRPr="001D1A2B">
        <w:rPr>
          <w:rFonts w:ascii="Times New Roman" w:hAnsi="Times New Roman" w:cs="Times New Roman"/>
          <w:sz w:val="24"/>
          <w:szCs w:val="24"/>
        </w:rPr>
        <w:t xml:space="preserve">The </w:t>
      </w:r>
      <w:r w:rsidR="00F31526" w:rsidRPr="001D1A2B">
        <w:rPr>
          <w:rFonts w:ascii="Times New Roman" w:hAnsi="Times New Roman" w:cs="Times New Roman"/>
          <w:sz w:val="24"/>
          <w:szCs w:val="24"/>
        </w:rPr>
        <w:t>next</w:t>
      </w:r>
      <w:r w:rsidRPr="001D1A2B">
        <w:rPr>
          <w:rFonts w:ascii="Times New Roman" w:hAnsi="Times New Roman" w:cs="Times New Roman"/>
          <w:sz w:val="24"/>
          <w:szCs w:val="24"/>
        </w:rPr>
        <w:t xml:space="preserve"> section </w:t>
      </w:r>
      <w:r w:rsidR="00F31526" w:rsidRPr="001D1A2B">
        <w:rPr>
          <w:rFonts w:ascii="Times New Roman" w:hAnsi="Times New Roman" w:cs="Times New Roman"/>
          <w:sz w:val="24"/>
          <w:szCs w:val="24"/>
        </w:rPr>
        <w:t xml:space="preserve">of the paper </w:t>
      </w:r>
      <w:r w:rsidRPr="001D1A2B">
        <w:rPr>
          <w:rFonts w:ascii="Times New Roman" w:hAnsi="Times New Roman" w:cs="Times New Roman"/>
          <w:sz w:val="24"/>
          <w:szCs w:val="24"/>
        </w:rPr>
        <w:t xml:space="preserve">will </w:t>
      </w:r>
      <w:r w:rsidR="00CB37C7" w:rsidRPr="001D1A2B">
        <w:rPr>
          <w:rFonts w:ascii="Times New Roman" w:hAnsi="Times New Roman" w:cs="Times New Roman"/>
          <w:sz w:val="24"/>
          <w:szCs w:val="24"/>
        </w:rPr>
        <w:t xml:space="preserve">first </w:t>
      </w:r>
      <w:r w:rsidRPr="001D1A2B">
        <w:rPr>
          <w:rFonts w:ascii="Times New Roman" w:hAnsi="Times New Roman" w:cs="Times New Roman"/>
          <w:sz w:val="24"/>
          <w:szCs w:val="24"/>
        </w:rPr>
        <w:t xml:space="preserve">outline </w:t>
      </w:r>
      <w:r w:rsidR="00C17FDF" w:rsidRPr="001D1A2B">
        <w:rPr>
          <w:rFonts w:ascii="Times New Roman" w:hAnsi="Times New Roman" w:cs="Times New Roman"/>
          <w:sz w:val="24"/>
          <w:szCs w:val="24"/>
        </w:rPr>
        <w:t xml:space="preserve">and </w:t>
      </w:r>
      <w:r w:rsidR="004D4A3C" w:rsidRPr="001D1A2B">
        <w:rPr>
          <w:rFonts w:ascii="Times New Roman" w:hAnsi="Times New Roman" w:cs="Times New Roman"/>
          <w:sz w:val="24"/>
          <w:szCs w:val="24"/>
        </w:rPr>
        <w:t>describe</w:t>
      </w:r>
      <w:r w:rsidR="00C17FDF" w:rsidRPr="001D1A2B">
        <w:rPr>
          <w:rFonts w:ascii="Times New Roman" w:hAnsi="Times New Roman" w:cs="Times New Roman"/>
          <w:sz w:val="24"/>
          <w:szCs w:val="24"/>
        </w:rPr>
        <w:t xml:space="preserve"> </w:t>
      </w:r>
      <w:r w:rsidRPr="001D1A2B">
        <w:rPr>
          <w:rFonts w:ascii="Times New Roman" w:hAnsi="Times New Roman" w:cs="Times New Roman"/>
          <w:sz w:val="24"/>
          <w:szCs w:val="24"/>
        </w:rPr>
        <w:t xml:space="preserve">the </w:t>
      </w:r>
      <w:r w:rsidR="001F1B2D" w:rsidRPr="001D1A2B">
        <w:rPr>
          <w:rFonts w:ascii="Times New Roman" w:hAnsi="Times New Roman" w:cs="Times New Roman"/>
          <w:sz w:val="24"/>
          <w:szCs w:val="24"/>
        </w:rPr>
        <w:t>disability specific</w:t>
      </w:r>
      <w:r w:rsidR="00B5217C">
        <w:rPr>
          <w:rFonts w:ascii="Times New Roman" w:hAnsi="Times New Roman" w:cs="Times New Roman"/>
          <w:sz w:val="24"/>
          <w:szCs w:val="24"/>
        </w:rPr>
        <w:t xml:space="preserve"> and</w:t>
      </w:r>
      <w:r w:rsidR="00427C5C">
        <w:rPr>
          <w:rFonts w:ascii="Times New Roman" w:hAnsi="Times New Roman" w:cs="Times New Roman"/>
          <w:sz w:val="24"/>
          <w:szCs w:val="24"/>
        </w:rPr>
        <w:t xml:space="preserve"> </w:t>
      </w:r>
      <w:r w:rsidR="001F1B2D" w:rsidRPr="001D1A2B">
        <w:rPr>
          <w:rFonts w:ascii="Times New Roman" w:hAnsi="Times New Roman" w:cs="Times New Roman"/>
          <w:sz w:val="24"/>
          <w:szCs w:val="24"/>
        </w:rPr>
        <w:t xml:space="preserve">general QOL indicators that </w:t>
      </w:r>
      <w:r w:rsidR="00282ACF">
        <w:rPr>
          <w:rFonts w:ascii="Times New Roman" w:hAnsi="Times New Roman" w:cs="Times New Roman"/>
          <w:sz w:val="24"/>
          <w:szCs w:val="24"/>
        </w:rPr>
        <w:t>were</w:t>
      </w:r>
      <w:r w:rsidR="00FA5FB8" w:rsidRPr="001D1A2B">
        <w:rPr>
          <w:rFonts w:ascii="Times New Roman" w:hAnsi="Times New Roman" w:cs="Times New Roman"/>
          <w:sz w:val="24"/>
          <w:szCs w:val="24"/>
        </w:rPr>
        <w:t xml:space="preserve"> </w:t>
      </w:r>
      <w:r w:rsidR="00DB079E">
        <w:rPr>
          <w:rFonts w:ascii="Times New Roman" w:hAnsi="Times New Roman" w:cs="Times New Roman"/>
          <w:sz w:val="24"/>
          <w:szCs w:val="24"/>
        </w:rPr>
        <w:t>chosen as</w:t>
      </w:r>
      <w:r w:rsidR="00EE30F7">
        <w:rPr>
          <w:rFonts w:ascii="Times New Roman" w:hAnsi="Times New Roman" w:cs="Times New Roman"/>
          <w:sz w:val="24"/>
          <w:szCs w:val="24"/>
        </w:rPr>
        <w:t xml:space="preserve"> most relevant for analysis</w:t>
      </w:r>
      <w:r w:rsidR="00FA5FB8" w:rsidRPr="001D1A2B">
        <w:rPr>
          <w:rFonts w:ascii="Times New Roman" w:hAnsi="Times New Roman" w:cs="Times New Roman"/>
          <w:sz w:val="24"/>
          <w:szCs w:val="24"/>
        </w:rPr>
        <w:t xml:space="preserve">. </w:t>
      </w:r>
      <w:r w:rsidR="001806CB">
        <w:rPr>
          <w:rFonts w:ascii="Times New Roman" w:hAnsi="Times New Roman" w:cs="Times New Roman"/>
          <w:sz w:val="24"/>
          <w:szCs w:val="24"/>
        </w:rPr>
        <w:t xml:space="preserve">It will </w:t>
      </w:r>
      <w:r w:rsidR="00562000">
        <w:rPr>
          <w:rFonts w:ascii="Times New Roman" w:hAnsi="Times New Roman" w:cs="Times New Roman"/>
          <w:sz w:val="24"/>
          <w:szCs w:val="24"/>
        </w:rPr>
        <w:t>also</w:t>
      </w:r>
      <w:r w:rsidR="007E06E8">
        <w:rPr>
          <w:rFonts w:ascii="Times New Roman" w:hAnsi="Times New Roman" w:cs="Times New Roman"/>
          <w:sz w:val="24"/>
          <w:szCs w:val="24"/>
        </w:rPr>
        <w:t xml:space="preserve"> depict </w:t>
      </w:r>
      <w:r w:rsidR="00E440B6">
        <w:rPr>
          <w:rFonts w:ascii="Times New Roman" w:hAnsi="Times New Roman" w:cs="Times New Roman"/>
          <w:sz w:val="24"/>
          <w:szCs w:val="24"/>
        </w:rPr>
        <w:t xml:space="preserve">via histograms </w:t>
      </w:r>
      <w:r w:rsidR="00DF0D6D">
        <w:rPr>
          <w:rFonts w:ascii="Times New Roman" w:hAnsi="Times New Roman" w:cs="Times New Roman"/>
          <w:sz w:val="24"/>
          <w:szCs w:val="24"/>
        </w:rPr>
        <w:t>all</w:t>
      </w:r>
      <w:r w:rsidR="00494153">
        <w:rPr>
          <w:rFonts w:ascii="Times New Roman" w:hAnsi="Times New Roman" w:cs="Times New Roman"/>
          <w:sz w:val="24"/>
          <w:szCs w:val="24"/>
        </w:rPr>
        <w:t xml:space="preserve"> general QOL</w:t>
      </w:r>
      <w:r w:rsidR="00E23D41" w:rsidRPr="001D1A2B">
        <w:rPr>
          <w:rFonts w:ascii="Times New Roman" w:hAnsi="Times New Roman" w:cs="Times New Roman"/>
          <w:sz w:val="24"/>
          <w:szCs w:val="24"/>
        </w:rPr>
        <w:t xml:space="preserve"> indicator</w:t>
      </w:r>
      <w:r w:rsidR="00DF0D6D">
        <w:rPr>
          <w:rFonts w:ascii="Times New Roman" w:hAnsi="Times New Roman" w:cs="Times New Roman"/>
          <w:sz w:val="24"/>
          <w:szCs w:val="24"/>
        </w:rPr>
        <w:t xml:space="preserve"> data</w:t>
      </w:r>
      <w:r w:rsidR="00494153">
        <w:rPr>
          <w:rFonts w:ascii="Times New Roman" w:hAnsi="Times New Roman" w:cs="Times New Roman"/>
          <w:sz w:val="24"/>
          <w:szCs w:val="24"/>
        </w:rPr>
        <w:t xml:space="preserve"> </w:t>
      </w:r>
      <w:r w:rsidR="00E23D41" w:rsidRPr="001D1A2B">
        <w:rPr>
          <w:rFonts w:ascii="Times New Roman" w:hAnsi="Times New Roman" w:cs="Times New Roman"/>
          <w:sz w:val="24"/>
          <w:szCs w:val="24"/>
        </w:rPr>
        <w:t>that was</w:t>
      </w:r>
      <w:r w:rsidR="00B820B1" w:rsidRPr="001D1A2B">
        <w:rPr>
          <w:rFonts w:ascii="Times New Roman" w:hAnsi="Times New Roman" w:cs="Times New Roman"/>
          <w:sz w:val="24"/>
          <w:szCs w:val="24"/>
        </w:rPr>
        <w:t xml:space="preserve"> </w:t>
      </w:r>
      <w:r w:rsidR="00475789" w:rsidRPr="001D1A2B">
        <w:rPr>
          <w:rFonts w:ascii="Times New Roman" w:hAnsi="Times New Roman" w:cs="Times New Roman"/>
          <w:sz w:val="24"/>
          <w:szCs w:val="24"/>
        </w:rPr>
        <w:t xml:space="preserve">collected </w:t>
      </w:r>
      <w:r w:rsidR="00774BEE" w:rsidRPr="001D1A2B">
        <w:rPr>
          <w:rFonts w:ascii="Times New Roman" w:hAnsi="Times New Roman" w:cs="Times New Roman"/>
          <w:sz w:val="24"/>
          <w:szCs w:val="24"/>
        </w:rPr>
        <w:t>f</w:t>
      </w:r>
      <w:r w:rsidR="00DB5678">
        <w:rPr>
          <w:rFonts w:ascii="Times New Roman" w:hAnsi="Times New Roman" w:cs="Times New Roman"/>
          <w:sz w:val="24"/>
          <w:szCs w:val="24"/>
        </w:rPr>
        <w:t xml:space="preserve">or our </w:t>
      </w:r>
      <w:r w:rsidR="00E23D41" w:rsidRPr="001D1A2B">
        <w:rPr>
          <w:rFonts w:ascii="Times New Roman" w:hAnsi="Times New Roman" w:cs="Times New Roman"/>
          <w:sz w:val="24"/>
          <w:szCs w:val="24"/>
        </w:rPr>
        <w:t>sample of</w:t>
      </w:r>
      <w:r w:rsidR="00774BEE" w:rsidRPr="001D1A2B">
        <w:rPr>
          <w:rFonts w:ascii="Times New Roman" w:hAnsi="Times New Roman" w:cs="Times New Roman"/>
          <w:sz w:val="24"/>
          <w:szCs w:val="24"/>
        </w:rPr>
        <w:t xml:space="preserve"> </w:t>
      </w:r>
      <w:r w:rsidR="00E23D41" w:rsidRPr="001D1A2B">
        <w:rPr>
          <w:rFonts w:ascii="Times New Roman" w:hAnsi="Times New Roman" w:cs="Times New Roman"/>
          <w:sz w:val="24"/>
          <w:szCs w:val="24"/>
        </w:rPr>
        <w:t>countries</w:t>
      </w:r>
      <w:r w:rsidR="007E06E8">
        <w:rPr>
          <w:rFonts w:ascii="Times New Roman" w:hAnsi="Times New Roman" w:cs="Times New Roman"/>
          <w:sz w:val="24"/>
          <w:szCs w:val="24"/>
        </w:rPr>
        <w:t xml:space="preserve">. </w:t>
      </w:r>
      <w:r w:rsidR="00E440B6">
        <w:rPr>
          <w:rFonts w:ascii="Times New Roman" w:hAnsi="Times New Roman" w:cs="Times New Roman"/>
          <w:sz w:val="24"/>
          <w:szCs w:val="24"/>
        </w:rPr>
        <w:t xml:space="preserve">The data of each general QOL indicator </w:t>
      </w:r>
      <w:r w:rsidR="00F43FAE">
        <w:rPr>
          <w:rFonts w:ascii="Times New Roman" w:hAnsi="Times New Roman" w:cs="Times New Roman"/>
          <w:sz w:val="24"/>
          <w:szCs w:val="24"/>
        </w:rPr>
        <w:t xml:space="preserve">will be </w:t>
      </w:r>
      <w:r w:rsidR="00435AF2" w:rsidRPr="001D1A2B">
        <w:rPr>
          <w:rFonts w:ascii="Times New Roman" w:hAnsi="Times New Roman" w:cs="Times New Roman"/>
          <w:sz w:val="24"/>
          <w:szCs w:val="24"/>
        </w:rPr>
        <w:t>discussed</w:t>
      </w:r>
      <w:r w:rsidR="001261C9" w:rsidRPr="001D1A2B">
        <w:rPr>
          <w:rFonts w:ascii="Times New Roman" w:hAnsi="Times New Roman" w:cs="Times New Roman"/>
          <w:sz w:val="24"/>
          <w:szCs w:val="24"/>
        </w:rPr>
        <w:t xml:space="preserve"> in the context of whether</w:t>
      </w:r>
      <w:r w:rsidR="00EF6AA5" w:rsidRPr="001D1A2B">
        <w:rPr>
          <w:rFonts w:ascii="Times New Roman" w:hAnsi="Times New Roman" w:cs="Times New Roman"/>
          <w:sz w:val="24"/>
          <w:szCs w:val="24"/>
        </w:rPr>
        <w:t xml:space="preserve"> </w:t>
      </w:r>
      <w:r w:rsidR="004E4AEF">
        <w:rPr>
          <w:rFonts w:ascii="Times New Roman" w:hAnsi="Times New Roman" w:cs="Times New Roman"/>
          <w:sz w:val="24"/>
          <w:szCs w:val="24"/>
        </w:rPr>
        <w:t>it</w:t>
      </w:r>
      <w:r w:rsidR="00EF6AA5" w:rsidRPr="001D1A2B">
        <w:rPr>
          <w:rFonts w:ascii="Times New Roman" w:hAnsi="Times New Roman" w:cs="Times New Roman"/>
          <w:sz w:val="24"/>
          <w:szCs w:val="24"/>
        </w:rPr>
        <w:t xml:space="preserve"> reflects the level of commitment these countries made to the CRPD. This reflection will be determined by seeing whether </w:t>
      </w:r>
      <w:r w:rsidR="004E4AEF">
        <w:rPr>
          <w:rFonts w:ascii="Times New Roman" w:hAnsi="Times New Roman" w:cs="Times New Roman"/>
          <w:sz w:val="24"/>
          <w:szCs w:val="24"/>
        </w:rPr>
        <w:t>the</w:t>
      </w:r>
      <w:r w:rsidR="00EF6AA5" w:rsidRPr="001D1A2B">
        <w:rPr>
          <w:rFonts w:ascii="Times New Roman" w:hAnsi="Times New Roman" w:cs="Times New Roman"/>
          <w:sz w:val="24"/>
          <w:szCs w:val="24"/>
        </w:rPr>
        <w:t xml:space="preserve"> distribution </w:t>
      </w:r>
      <w:r w:rsidR="004E4AEF">
        <w:rPr>
          <w:rFonts w:ascii="Times New Roman" w:hAnsi="Times New Roman" w:cs="Times New Roman"/>
          <w:sz w:val="24"/>
          <w:szCs w:val="24"/>
        </w:rPr>
        <w:t xml:space="preserve">of </w:t>
      </w:r>
      <w:r w:rsidR="00E60E36">
        <w:rPr>
          <w:rFonts w:ascii="Times New Roman" w:hAnsi="Times New Roman" w:cs="Times New Roman"/>
          <w:sz w:val="24"/>
          <w:szCs w:val="24"/>
        </w:rPr>
        <w:t>this</w:t>
      </w:r>
      <w:r w:rsidR="00EF6AA5" w:rsidRPr="001D1A2B">
        <w:rPr>
          <w:rFonts w:ascii="Times New Roman" w:hAnsi="Times New Roman" w:cs="Times New Roman"/>
          <w:sz w:val="24"/>
          <w:szCs w:val="24"/>
        </w:rPr>
        <w:t xml:space="preserve"> </w:t>
      </w:r>
      <w:r w:rsidR="0007100A">
        <w:rPr>
          <w:rFonts w:ascii="Times New Roman" w:hAnsi="Times New Roman" w:cs="Times New Roman"/>
          <w:sz w:val="24"/>
          <w:szCs w:val="24"/>
        </w:rPr>
        <w:t>data</w:t>
      </w:r>
      <w:r w:rsidR="00EF6AA5" w:rsidRPr="001D1A2B">
        <w:rPr>
          <w:rFonts w:ascii="Times New Roman" w:hAnsi="Times New Roman" w:cs="Times New Roman"/>
          <w:sz w:val="24"/>
          <w:szCs w:val="24"/>
        </w:rPr>
        <w:t xml:space="preserve"> align</w:t>
      </w:r>
      <w:r w:rsidR="00927F7C">
        <w:rPr>
          <w:rFonts w:ascii="Times New Roman" w:hAnsi="Times New Roman" w:cs="Times New Roman"/>
          <w:sz w:val="24"/>
          <w:szCs w:val="24"/>
        </w:rPr>
        <w:t>s</w:t>
      </w:r>
      <w:r w:rsidR="00EF6AA5" w:rsidRPr="001D1A2B">
        <w:rPr>
          <w:rFonts w:ascii="Times New Roman" w:hAnsi="Times New Roman" w:cs="Times New Roman"/>
          <w:sz w:val="24"/>
          <w:szCs w:val="24"/>
        </w:rPr>
        <w:t xml:space="preserve"> with the distribution of the CRPD level of commitment data.</w:t>
      </w:r>
      <w:r w:rsidR="003C248C" w:rsidRPr="001D1A2B">
        <w:rPr>
          <w:rFonts w:ascii="Times New Roman" w:hAnsi="Times New Roman" w:cs="Times New Roman"/>
          <w:sz w:val="24"/>
          <w:szCs w:val="24"/>
        </w:rPr>
        <w:t xml:space="preserve"> </w:t>
      </w:r>
      <w:r w:rsidR="00E275B9" w:rsidRPr="001D1A2B">
        <w:rPr>
          <w:rFonts w:ascii="Times New Roman" w:hAnsi="Times New Roman" w:cs="Times New Roman"/>
          <w:sz w:val="24"/>
          <w:szCs w:val="24"/>
        </w:rPr>
        <w:t xml:space="preserve">Thus, to progress forward, it is important to </w:t>
      </w:r>
      <w:r w:rsidR="0086355B" w:rsidRPr="001D1A2B">
        <w:rPr>
          <w:rFonts w:ascii="Times New Roman" w:hAnsi="Times New Roman" w:cs="Times New Roman"/>
          <w:sz w:val="24"/>
          <w:szCs w:val="24"/>
        </w:rPr>
        <w:t xml:space="preserve">first </w:t>
      </w:r>
      <w:r w:rsidR="00FA6DC9" w:rsidRPr="001D1A2B">
        <w:rPr>
          <w:rFonts w:ascii="Times New Roman" w:hAnsi="Times New Roman" w:cs="Times New Roman"/>
          <w:sz w:val="24"/>
          <w:szCs w:val="24"/>
        </w:rPr>
        <w:t xml:space="preserve">determine </w:t>
      </w:r>
      <w:r w:rsidR="006B06EE">
        <w:rPr>
          <w:rFonts w:ascii="Times New Roman" w:hAnsi="Times New Roman" w:cs="Times New Roman"/>
          <w:sz w:val="24"/>
          <w:szCs w:val="24"/>
        </w:rPr>
        <w:t>which</w:t>
      </w:r>
      <w:r w:rsidR="00FA6DC9" w:rsidRPr="001D1A2B">
        <w:rPr>
          <w:rFonts w:ascii="Times New Roman" w:hAnsi="Times New Roman" w:cs="Times New Roman"/>
          <w:sz w:val="24"/>
          <w:szCs w:val="24"/>
        </w:rPr>
        <w:t xml:space="preserve"> levels of commitment the </w:t>
      </w:r>
      <w:r w:rsidR="004C63EE" w:rsidRPr="001D1A2B">
        <w:rPr>
          <w:rFonts w:ascii="Times New Roman" w:hAnsi="Times New Roman" w:cs="Times New Roman"/>
          <w:sz w:val="24"/>
          <w:szCs w:val="24"/>
        </w:rPr>
        <w:t xml:space="preserve">CRPD </w:t>
      </w:r>
      <w:r w:rsidR="00FA6DC9" w:rsidRPr="001D1A2B">
        <w:rPr>
          <w:rFonts w:ascii="Times New Roman" w:hAnsi="Times New Roman" w:cs="Times New Roman"/>
          <w:sz w:val="24"/>
          <w:szCs w:val="24"/>
        </w:rPr>
        <w:t>endorsing countries have agreed to</w:t>
      </w:r>
      <w:r w:rsidR="006C66AE">
        <w:rPr>
          <w:rFonts w:ascii="Times New Roman" w:hAnsi="Times New Roman" w:cs="Times New Roman"/>
          <w:sz w:val="24"/>
          <w:szCs w:val="24"/>
        </w:rPr>
        <w:t xml:space="preserve"> (</w:t>
      </w:r>
      <w:r w:rsidR="00117707" w:rsidRPr="001D1A2B">
        <w:rPr>
          <w:rFonts w:ascii="Times New Roman" w:hAnsi="Times New Roman" w:cs="Times New Roman"/>
          <w:sz w:val="24"/>
          <w:szCs w:val="24"/>
        </w:rPr>
        <w:t xml:space="preserve">so </w:t>
      </w:r>
      <w:r w:rsidR="0057062C">
        <w:rPr>
          <w:rFonts w:ascii="Times New Roman" w:hAnsi="Times New Roman" w:cs="Times New Roman"/>
          <w:sz w:val="24"/>
          <w:szCs w:val="24"/>
        </w:rPr>
        <w:t xml:space="preserve">the distribution of </w:t>
      </w:r>
      <w:r w:rsidR="008E1558" w:rsidRPr="001D1A2B">
        <w:rPr>
          <w:rFonts w:ascii="Times New Roman" w:hAnsi="Times New Roman" w:cs="Times New Roman"/>
          <w:sz w:val="24"/>
          <w:szCs w:val="24"/>
        </w:rPr>
        <w:t>CRPD level of commitment data</w:t>
      </w:r>
      <w:r w:rsidR="0057062C">
        <w:rPr>
          <w:rFonts w:ascii="Times New Roman" w:hAnsi="Times New Roman" w:cs="Times New Roman"/>
          <w:sz w:val="24"/>
          <w:szCs w:val="24"/>
        </w:rPr>
        <w:t xml:space="preserve"> can be obtained</w:t>
      </w:r>
      <w:r w:rsidR="008E1558" w:rsidRPr="001D1A2B">
        <w:rPr>
          <w:rFonts w:ascii="Times New Roman" w:hAnsi="Times New Roman" w:cs="Times New Roman"/>
          <w:sz w:val="24"/>
          <w:szCs w:val="24"/>
        </w:rPr>
        <w:t>)</w:t>
      </w:r>
      <w:r w:rsidR="00FA6DC9" w:rsidRPr="001D1A2B">
        <w:rPr>
          <w:rFonts w:ascii="Times New Roman" w:hAnsi="Times New Roman" w:cs="Times New Roman"/>
          <w:sz w:val="24"/>
          <w:szCs w:val="24"/>
        </w:rPr>
        <w:t xml:space="preserve">. </w:t>
      </w:r>
    </w:p>
    <w:p w14:paraId="3840AE5E" w14:textId="58C79A0B" w:rsidR="00737267" w:rsidRDefault="00686D5E" w:rsidP="00737267">
      <w:pPr>
        <w:spacing w:line="480" w:lineRule="auto"/>
        <w:ind w:firstLine="720"/>
        <w:rPr>
          <w:rFonts w:ascii="Times New Roman" w:hAnsi="Times New Roman" w:cs="Times New Roman"/>
          <w:sz w:val="24"/>
          <w:szCs w:val="24"/>
        </w:rPr>
      </w:pPr>
      <w:r w:rsidRPr="001D1A2B">
        <w:rPr>
          <w:rFonts w:ascii="Times New Roman" w:hAnsi="Times New Roman" w:cs="Times New Roman"/>
          <w:sz w:val="24"/>
          <w:szCs w:val="24"/>
        </w:rPr>
        <w:lastRenderedPageBreak/>
        <w:t xml:space="preserve">Our sample consists </w:t>
      </w:r>
      <w:r w:rsidR="00FA6DC9" w:rsidRPr="001D1A2B">
        <w:rPr>
          <w:rFonts w:ascii="Times New Roman" w:hAnsi="Times New Roman" w:cs="Times New Roman"/>
          <w:sz w:val="24"/>
          <w:szCs w:val="24"/>
        </w:rPr>
        <w:t>of sixty-</w:t>
      </w:r>
      <w:r w:rsidR="00BD20BB" w:rsidRPr="001D1A2B">
        <w:rPr>
          <w:rFonts w:ascii="Times New Roman" w:hAnsi="Times New Roman" w:cs="Times New Roman"/>
          <w:sz w:val="24"/>
          <w:szCs w:val="24"/>
        </w:rPr>
        <w:t>two</w:t>
      </w:r>
      <w:r w:rsidR="00FA6DC9" w:rsidRPr="001D1A2B">
        <w:rPr>
          <w:rFonts w:ascii="Times New Roman" w:hAnsi="Times New Roman" w:cs="Times New Roman"/>
          <w:sz w:val="24"/>
          <w:szCs w:val="24"/>
        </w:rPr>
        <w:t xml:space="preserve"> </w:t>
      </w:r>
      <w:r w:rsidR="00FB7C9B">
        <w:rPr>
          <w:rFonts w:ascii="Times New Roman" w:hAnsi="Times New Roman" w:cs="Times New Roman"/>
          <w:sz w:val="24"/>
          <w:szCs w:val="24"/>
        </w:rPr>
        <w:t xml:space="preserve">CRPD endorsing </w:t>
      </w:r>
      <w:r w:rsidR="00FA6DC9" w:rsidRPr="001D1A2B">
        <w:rPr>
          <w:rFonts w:ascii="Times New Roman" w:hAnsi="Times New Roman" w:cs="Times New Roman"/>
          <w:sz w:val="24"/>
          <w:szCs w:val="24"/>
        </w:rPr>
        <w:t>countries (inclusive of both OECD and non-OECD countries)</w:t>
      </w:r>
      <w:r w:rsidR="007C402D" w:rsidRPr="001D1A2B">
        <w:rPr>
          <w:rFonts w:ascii="Times New Roman" w:hAnsi="Times New Roman" w:cs="Times New Roman"/>
          <w:sz w:val="24"/>
          <w:szCs w:val="24"/>
        </w:rPr>
        <w:t xml:space="preserve">. They </w:t>
      </w:r>
      <w:r w:rsidR="00FA6DC9" w:rsidRPr="001D1A2B">
        <w:rPr>
          <w:rFonts w:ascii="Times New Roman" w:hAnsi="Times New Roman" w:cs="Times New Roman"/>
          <w:sz w:val="24"/>
          <w:szCs w:val="24"/>
        </w:rPr>
        <w:t xml:space="preserve">were randomly selected from the </w:t>
      </w:r>
      <w:r w:rsidR="0031019E">
        <w:rPr>
          <w:rFonts w:ascii="Times New Roman" w:hAnsi="Times New Roman" w:cs="Times New Roman"/>
          <w:sz w:val="24"/>
          <w:szCs w:val="24"/>
        </w:rPr>
        <w:t>United Nation</w:t>
      </w:r>
      <w:r w:rsidR="00DE7A12">
        <w:rPr>
          <w:rFonts w:ascii="Times New Roman" w:hAnsi="Times New Roman" w:cs="Times New Roman"/>
          <w:sz w:val="24"/>
          <w:szCs w:val="24"/>
        </w:rPr>
        <w:t>s’</w:t>
      </w:r>
      <w:r w:rsidR="0031019E">
        <w:rPr>
          <w:rFonts w:ascii="Times New Roman" w:hAnsi="Times New Roman" w:cs="Times New Roman"/>
          <w:sz w:val="24"/>
          <w:szCs w:val="24"/>
        </w:rPr>
        <w:t xml:space="preserve"> (n.d.</w:t>
      </w:r>
      <w:r w:rsidR="00771FF4">
        <w:rPr>
          <w:rFonts w:ascii="Times New Roman" w:hAnsi="Times New Roman" w:cs="Times New Roman"/>
          <w:sz w:val="24"/>
          <w:szCs w:val="24"/>
        </w:rPr>
        <w:t xml:space="preserve">) </w:t>
      </w:r>
      <w:r w:rsidR="00FA6DC9" w:rsidRPr="001D1A2B">
        <w:rPr>
          <w:rFonts w:ascii="Times New Roman" w:hAnsi="Times New Roman" w:cs="Times New Roman"/>
          <w:sz w:val="24"/>
          <w:szCs w:val="24"/>
        </w:rPr>
        <w:t>CRPD ratification/signature list</w:t>
      </w:r>
      <w:r w:rsidR="00A633C9">
        <w:rPr>
          <w:rFonts w:ascii="Times New Roman" w:hAnsi="Times New Roman" w:cs="Times New Roman"/>
          <w:sz w:val="24"/>
          <w:szCs w:val="24"/>
        </w:rPr>
        <w:t xml:space="preserve"> available </w:t>
      </w:r>
      <w:r w:rsidR="008A13CD">
        <w:rPr>
          <w:rFonts w:ascii="Times New Roman" w:hAnsi="Times New Roman" w:cs="Times New Roman"/>
          <w:sz w:val="24"/>
          <w:szCs w:val="24"/>
        </w:rPr>
        <w:t>online</w:t>
      </w:r>
      <w:r w:rsidR="00CC104D" w:rsidRPr="001D1A2B">
        <w:rPr>
          <w:rFonts w:ascii="Times New Roman" w:hAnsi="Times New Roman" w:cs="Times New Roman"/>
          <w:sz w:val="24"/>
          <w:szCs w:val="24"/>
        </w:rPr>
        <w:t>. E</w:t>
      </w:r>
      <w:r w:rsidR="00FA6DC9" w:rsidRPr="001D1A2B">
        <w:rPr>
          <w:rFonts w:ascii="Times New Roman" w:hAnsi="Times New Roman" w:cs="Times New Roman"/>
          <w:sz w:val="24"/>
          <w:szCs w:val="24"/>
        </w:rPr>
        <w:t xml:space="preserve">ach country’s level of commitment was </w:t>
      </w:r>
      <w:r w:rsidR="0005316D" w:rsidRPr="001D1A2B">
        <w:rPr>
          <w:rFonts w:ascii="Times New Roman" w:hAnsi="Times New Roman" w:cs="Times New Roman"/>
          <w:sz w:val="24"/>
          <w:szCs w:val="24"/>
        </w:rPr>
        <w:t>assigned</w:t>
      </w:r>
      <w:r w:rsidR="00FA6DC9" w:rsidRPr="001D1A2B">
        <w:rPr>
          <w:rFonts w:ascii="Times New Roman" w:hAnsi="Times New Roman" w:cs="Times New Roman"/>
          <w:sz w:val="24"/>
          <w:szCs w:val="24"/>
        </w:rPr>
        <w:t xml:space="preserve"> a category number from 1 to 5. Category 1 </w:t>
      </w:r>
      <w:r w:rsidR="006A204C" w:rsidRPr="001D1A2B">
        <w:rPr>
          <w:rFonts w:ascii="Times New Roman" w:hAnsi="Times New Roman" w:cs="Times New Roman"/>
          <w:sz w:val="24"/>
          <w:szCs w:val="24"/>
        </w:rPr>
        <w:t xml:space="preserve">was </w:t>
      </w:r>
      <w:r w:rsidR="0005316D" w:rsidRPr="001D1A2B">
        <w:rPr>
          <w:rFonts w:ascii="Times New Roman" w:hAnsi="Times New Roman" w:cs="Times New Roman"/>
          <w:sz w:val="24"/>
          <w:szCs w:val="24"/>
        </w:rPr>
        <w:t>assigned</w:t>
      </w:r>
      <w:r w:rsidR="006A204C" w:rsidRPr="001D1A2B">
        <w:rPr>
          <w:rFonts w:ascii="Times New Roman" w:hAnsi="Times New Roman" w:cs="Times New Roman"/>
          <w:sz w:val="24"/>
          <w:szCs w:val="24"/>
        </w:rPr>
        <w:t xml:space="preserve"> to countries who chose not to sign (no commitment), </w:t>
      </w:r>
      <w:r w:rsidR="00FA6DC9" w:rsidRPr="001D1A2B">
        <w:rPr>
          <w:rFonts w:ascii="Times New Roman" w:hAnsi="Times New Roman" w:cs="Times New Roman"/>
          <w:sz w:val="24"/>
          <w:szCs w:val="24"/>
        </w:rPr>
        <w:t xml:space="preserve">category 2 </w:t>
      </w:r>
      <w:r w:rsidR="006A204C" w:rsidRPr="001D1A2B">
        <w:rPr>
          <w:rFonts w:ascii="Times New Roman" w:hAnsi="Times New Roman" w:cs="Times New Roman"/>
          <w:sz w:val="24"/>
          <w:szCs w:val="24"/>
        </w:rPr>
        <w:t xml:space="preserve">was </w:t>
      </w:r>
      <w:r w:rsidR="0005316D" w:rsidRPr="001D1A2B">
        <w:rPr>
          <w:rFonts w:ascii="Times New Roman" w:hAnsi="Times New Roman" w:cs="Times New Roman"/>
          <w:sz w:val="24"/>
          <w:szCs w:val="24"/>
        </w:rPr>
        <w:t>assigned</w:t>
      </w:r>
      <w:r w:rsidR="006A204C" w:rsidRPr="001D1A2B">
        <w:rPr>
          <w:rFonts w:ascii="Times New Roman" w:hAnsi="Times New Roman" w:cs="Times New Roman"/>
          <w:sz w:val="24"/>
          <w:szCs w:val="24"/>
        </w:rPr>
        <w:t xml:space="preserve"> to countries who </w:t>
      </w:r>
      <w:r w:rsidR="00FA6DC9" w:rsidRPr="001D1A2B">
        <w:rPr>
          <w:rFonts w:ascii="Times New Roman" w:hAnsi="Times New Roman" w:cs="Times New Roman"/>
          <w:sz w:val="24"/>
          <w:szCs w:val="24"/>
        </w:rPr>
        <w:t xml:space="preserve">signed </w:t>
      </w:r>
      <w:r w:rsidR="001E2872" w:rsidRPr="001D1A2B">
        <w:rPr>
          <w:rFonts w:ascii="Times New Roman" w:hAnsi="Times New Roman" w:cs="Times New Roman"/>
          <w:sz w:val="24"/>
          <w:szCs w:val="24"/>
        </w:rPr>
        <w:t xml:space="preserve">the </w:t>
      </w:r>
      <w:r w:rsidR="00FA6DC9" w:rsidRPr="001D1A2B">
        <w:rPr>
          <w:rFonts w:ascii="Times New Roman" w:hAnsi="Times New Roman" w:cs="Times New Roman"/>
          <w:sz w:val="24"/>
          <w:szCs w:val="24"/>
        </w:rPr>
        <w:t xml:space="preserve">convention, category 3 </w:t>
      </w:r>
      <w:r w:rsidR="001E2872" w:rsidRPr="001D1A2B">
        <w:rPr>
          <w:rFonts w:ascii="Times New Roman" w:hAnsi="Times New Roman" w:cs="Times New Roman"/>
          <w:sz w:val="24"/>
          <w:szCs w:val="24"/>
        </w:rPr>
        <w:t xml:space="preserve">was </w:t>
      </w:r>
      <w:r w:rsidR="00A90986" w:rsidRPr="001D1A2B">
        <w:rPr>
          <w:rFonts w:ascii="Times New Roman" w:hAnsi="Times New Roman" w:cs="Times New Roman"/>
          <w:sz w:val="24"/>
          <w:szCs w:val="24"/>
        </w:rPr>
        <w:t>assigned</w:t>
      </w:r>
      <w:r w:rsidR="001E2872" w:rsidRPr="001D1A2B">
        <w:rPr>
          <w:rFonts w:ascii="Times New Roman" w:hAnsi="Times New Roman" w:cs="Times New Roman"/>
          <w:sz w:val="24"/>
          <w:szCs w:val="24"/>
        </w:rPr>
        <w:t xml:space="preserve"> to countries who </w:t>
      </w:r>
      <w:r w:rsidR="00FA6DC9" w:rsidRPr="001D1A2B">
        <w:rPr>
          <w:rFonts w:ascii="Times New Roman" w:hAnsi="Times New Roman" w:cs="Times New Roman"/>
          <w:sz w:val="24"/>
          <w:szCs w:val="24"/>
        </w:rPr>
        <w:t>signed</w:t>
      </w:r>
      <w:r w:rsidR="00A90986" w:rsidRPr="001D1A2B">
        <w:rPr>
          <w:rFonts w:ascii="Times New Roman" w:hAnsi="Times New Roman" w:cs="Times New Roman"/>
          <w:sz w:val="24"/>
          <w:szCs w:val="24"/>
        </w:rPr>
        <w:t xml:space="preserve"> the</w:t>
      </w:r>
      <w:r w:rsidR="00FA6DC9" w:rsidRPr="001D1A2B">
        <w:rPr>
          <w:rFonts w:ascii="Times New Roman" w:hAnsi="Times New Roman" w:cs="Times New Roman"/>
          <w:sz w:val="24"/>
          <w:szCs w:val="24"/>
        </w:rPr>
        <w:t xml:space="preserve"> convention and </w:t>
      </w:r>
      <w:r w:rsidR="00786D9F">
        <w:rPr>
          <w:rFonts w:ascii="Times New Roman" w:hAnsi="Times New Roman" w:cs="Times New Roman"/>
          <w:sz w:val="24"/>
          <w:szCs w:val="24"/>
        </w:rPr>
        <w:t xml:space="preserve">optional </w:t>
      </w:r>
      <w:r w:rsidR="00FA6DC9" w:rsidRPr="001D1A2B">
        <w:rPr>
          <w:rFonts w:ascii="Times New Roman" w:hAnsi="Times New Roman" w:cs="Times New Roman"/>
          <w:sz w:val="24"/>
          <w:szCs w:val="24"/>
        </w:rPr>
        <w:t xml:space="preserve">protocol, category 4 </w:t>
      </w:r>
      <w:r w:rsidR="001E2872" w:rsidRPr="001D1A2B">
        <w:rPr>
          <w:rFonts w:ascii="Times New Roman" w:hAnsi="Times New Roman" w:cs="Times New Roman"/>
          <w:sz w:val="24"/>
          <w:szCs w:val="24"/>
        </w:rPr>
        <w:t xml:space="preserve">was </w:t>
      </w:r>
      <w:r w:rsidR="00A90986" w:rsidRPr="001D1A2B">
        <w:rPr>
          <w:rFonts w:ascii="Times New Roman" w:hAnsi="Times New Roman" w:cs="Times New Roman"/>
          <w:sz w:val="24"/>
          <w:szCs w:val="24"/>
        </w:rPr>
        <w:t>assigned</w:t>
      </w:r>
      <w:r w:rsidR="001E2872" w:rsidRPr="001D1A2B">
        <w:rPr>
          <w:rFonts w:ascii="Times New Roman" w:hAnsi="Times New Roman" w:cs="Times New Roman"/>
          <w:sz w:val="24"/>
          <w:szCs w:val="24"/>
        </w:rPr>
        <w:t xml:space="preserve"> to</w:t>
      </w:r>
      <w:r w:rsidR="002960C2" w:rsidRPr="001D1A2B">
        <w:rPr>
          <w:rFonts w:ascii="Times New Roman" w:hAnsi="Times New Roman" w:cs="Times New Roman"/>
          <w:sz w:val="24"/>
          <w:szCs w:val="24"/>
        </w:rPr>
        <w:t xml:space="preserve"> countries</w:t>
      </w:r>
      <w:r w:rsidR="00FA6DC9" w:rsidRPr="001D1A2B">
        <w:rPr>
          <w:rFonts w:ascii="Times New Roman" w:hAnsi="Times New Roman" w:cs="Times New Roman"/>
          <w:sz w:val="24"/>
          <w:szCs w:val="24"/>
        </w:rPr>
        <w:t xml:space="preserve"> </w:t>
      </w:r>
      <w:r w:rsidR="0005316D" w:rsidRPr="001D1A2B">
        <w:rPr>
          <w:rFonts w:ascii="Times New Roman" w:hAnsi="Times New Roman" w:cs="Times New Roman"/>
          <w:sz w:val="24"/>
          <w:szCs w:val="24"/>
        </w:rPr>
        <w:t xml:space="preserve">who </w:t>
      </w:r>
      <w:r w:rsidR="00FA6DC9" w:rsidRPr="001D1A2B">
        <w:rPr>
          <w:rFonts w:ascii="Times New Roman" w:hAnsi="Times New Roman" w:cs="Times New Roman"/>
          <w:sz w:val="24"/>
          <w:szCs w:val="24"/>
        </w:rPr>
        <w:t>ratified</w:t>
      </w:r>
      <w:r w:rsidR="0005316D" w:rsidRPr="001D1A2B">
        <w:rPr>
          <w:rFonts w:ascii="Times New Roman" w:hAnsi="Times New Roman" w:cs="Times New Roman"/>
          <w:sz w:val="24"/>
          <w:szCs w:val="24"/>
        </w:rPr>
        <w:t xml:space="preserve"> the</w:t>
      </w:r>
      <w:r w:rsidR="00FA6DC9" w:rsidRPr="001D1A2B">
        <w:rPr>
          <w:rFonts w:ascii="Times New Roman" w:hAnsi="Times New Roman" w:cs="Times New Roman"/>
          <w:sz w:val="24"/>
          <w:szCs w:val="24"/>
        </w:rPr>
        <w:t xml:space="preserve"> convention, and category 5 </w:t>
      </w:r>
      <w:r w:rsidR="002960C2" w:rsidRPr="001D1A2B">
        <w:rPr>
          <w:rFonts w:ascii="Times New Roman" w:hAnsi="Times New Roman" w:cs="Times New Roman"/>
          <w:sz w:val="24"/>
          <w:szCs w:val="24"/>
        </w:rPr>
        <w:t xml:space="preserve">was </w:t>
      </w:r>
      <w:r w:rsidR="00A90986" w:rsidRPr="001D1A2B">
        <w:rPr>
          <w:rFonts w:ascii="Times New Roman" w:hAnsi="Times New Roman" w:cs="Times New Roman"/>
          <w:sz w:val="24"/>
          <w:szCs w:val="24"/>
        </w:rPr>
        <w:t>assigned</w:t>
      </w:r>
      <w:r w:rsidR="002960C2" w:rsidRPr="001D1A2B">
        <w:rPr>
          <w:rFonts w:ascii="Times New Roman" w:hAnsi="Times New Roman" w:cs="Times New Roman"/>
          <w:sz w:val="24"/>
          <w:szCs w:val="24"/>
        </w:rPr>
        <w:t xml:space="preserve"> to countries who</w:t>
      </w:r>
      <w:r w:rsidR="00FA6DC9" w:rsidRPr="001D1A2B">
        <w:rPr>
          <w:rFonts w:ascii="Times New Roman" w:hAnsi="Times New Roman" w:cs="Times New Roman"/>
          <w:sz w:val="24"/>
          <w:szCs w:val="24"/>
        </w:rPr>
        <w:t xml:space="preserve"> ratified </w:t>
      </w:r>
      <w:r w:rsidR="002960C2" w:rsidRPr="001D1A2B">
        <w:rPr>
          <w:rFonts w:ascii="Times New Roman" w:hAnsi="Times New Roman" w:cs="Times New Roman"/>
          <w:sz w:val="24"/>
          <w:szCs w:val="24"/>
        </w:rPr>
        <w:t xml:space="preserve">both the </w:t>
      </w:r>
      <w:r w:rsidR="00FA6DC9" w:rsidRPr="001D1A2B">
        <w:rPr>
          <w:rFonts w:ascii="Times New Roman" w:hAnsi="Times New Roman" w:cs="Times New Roman"/>
          <w:sz w:val="24"/>
          <w:szCs w:val="24"/>
        </w:rPr>
        <w:t>convention and optional protocol (highest level of commitment). A histogram was created to see the frequency distribution of this CRPD commitment level data</w:t>
      </w:r>
      <w:r w:rsidR="00737267" w:rsidRPr="001D1A2B">
        <w:rPr>
          <w:rFonts w:ascii="Times New Roman" w:hAnsi="Times New Roman" w:cs="Times New Roman"/>
          <w:sz w:val="24"/>
          <w:szCs w:val="24"/>
        </w:rPr>
        <w:t>.</w:t>
      </w:r>
    </w:p>
    <w:p w14:paraId="79856499" w14:textId="2B982D01" w:rsidR="00D036AC" w:rsidRDefault="005D7164" w:rsidP="005769F1">
      <w:pPr>
        <w:spacing w:line="240" w:lineRule="auto"/>
        <w:rPr>
          <w:rFonts w:ascii="Times New Roman" w:hAnsi="Times New Roman" w:cs="Times New Roman"/>
          <w:b/>
          <w:bCs/>
          <w:sz w:val="24"/>
          <w:szCs w:val="24"/>
        </w:rPr>
      </w:pPr>
      <w:r>
        <w:rPr>
          <w:rFonts w:ascii="Times New Roman" w:hAnsi="Times New Roman" w:cs="Times New Roman"/>
          <w:b/>
          <w:bCs/>
          <w:sz w:val="24"/>
          <w:szCs w:val="24"/>
        </w:rPr>
        <w:t>Figure 1</w:t>
      </w:r>
    </w:p>
    <w:p w14:paraId="6B1BF779" w14:textId="64D3BF48" w:rsidR="005769F1" w:rsidRPr="005769F1" w:rsidRDefault="000C4156" w:rsidP="00BE1FCE">
      <w:pPr>
        <w:spacing w:line="240" w:lineRule="auto"/>
        <w:rPr>
          <w:rFonts w:ascii="Times New Roman" w:hAnsi="Times New Roman" w:cs="Times New Roman"/>
          <w:i/>
          <w:iCs/>
          <w:sz w:val="24"/>
          <w:szCs w:val="24"/>
        </w:rPr>
      </w:pPr>
      <w:r>
        <w:rPr>
          <w:rFonts w:ascii="Times New Roman" w:hAnsi="Times New Roman" w:cs="Times New Roman"/>
          <w:i/>
          <w:iCs/>
          <w:sz w:val="24"/>
          <w:szCs w:val="24"/>
        </w:rPr>
        <w:t>CRPD Level</w:t>
      </w:r>
      <w:r w:rsidR="006B5F40">
        <w:rPr>
          <w:rFonts w:ascii="Times New Roman" w:hAnsi="Times New Roman" w:cs="Times New Roman"/>
          <w:i/>
          <w:iCs/>
          <w:sz w:val="24"/>
          <w:szCs w:val="24"/>
        </w:rPr>
        <w:t>s</w:t>
      </w:r>
      <w:r w:rsidR="007D2DC5">
        <w:rPr>
          <w:rFonts w:ascii="Times New Roman" w:hAnsi="Times New Roman" w:cs="Times New Roman"/>
          <w:i/>
          <w:iCs/>
          <w:sz w:val="24"/>
          <w:szCs w:val="24"/>
        </w:rPr>
        <w:t xml:space="preserve"> of Commitment</w:t>
      </w:r>
    </w:p>
    <w:p w14:paraId="761340B3" w14:textId="483414ED" w:rsidR="00444171" w:rsidRPr="001D1A2B" w:rsidRDefault="00737267" w:rsidP="0083463B">
      <w:pPr>
        <w:spacing w:line="240" w:lineRule="auto"/>
        <w:rPr>
          <w:rFonts w:ascii="Times New Roman" w:hAnsi="Times New Roman" w:cs="Times New Roman"/>
          <w:sz w:val="24"/>
          <w:szCs w:val="24"/>
        </w:rPr>
      </w:pPr>
      <w:r>
        <w:rPr>
          <w:noProof/>
        </w:rPr>
        <mc:AlternateContent>
          <mc:Choice Requires="cx1">
            <w:drawing>
              <wp:inline distT="0" distB="0" distL="0" distR="0" wp14:anchorId="2A26606D" wp14:editId="64E48F67">
                <wp:extent cx="5156970" cy="2540000"/>
                <wp:effectExtent l="0" t="0" r="5715" b="12700"/>
                <wp:docPr id="1" name="Chart 1">
                  <a:extLst xmlns:a="http://schemas.openxmlformats.org/drawingml/2006/main">
                    <a:ext uri="{FF2B5EF4-FFF2-40B4-BE49-F238E27FC236}">
                      <a16:creationId xmlns:a16="http://schemas.microsoft.com/office/drawing/2014/main" id="{B1539213-B88A-4B40-B07C-B1B2BF05BCE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2A26606D" wp14:editId="64E48F67">
                <wp:extent cx="5156970" cy="2540000"/>
                <wp:effectExtent l="0" t="0" r="5715" b="12700"/>
                <wp:docPr id="1" name="Chart 1">
                  <a:extLst xmlns:a="http://schemas.openxmlformats.org/drawingml/2006/main">
                    <a:ext uri="{FF2B5EF4-FFF2-40B4-BE49-F238E27FC236}">
                      <a16:creationId xmlns:a16="http://schemas.microsoft.com/office/drawing/2014/main" id="{B1539213-B88A-4B40-B07C-B1B2BF05BCE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B1539213-B88A-4B40-B07C-B1B2BF05BCE6}"/>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5156835" cy="2540000"/>
                        </a:xfrm>
                        <a:prstGeom prst="rect">
                          <a:avLst/>
                        </a:prstGeom>
                      </pic:spPr>
                    </pic:pic>
                  </a:graphicData>
                </a:graphic>
              </wp:inline>
            </w:drawing>
          </mc:Fallback>
        </mc:AlternateContent>
      </w:r>
    </w:p>
    <w:p w14:paraId="426E2CD4" w14:textId="1484A705" w:rsidR="00750844" w:rsidRDefault="003723A8" w:rsidP="003F267F">
      <w:pPr>
        <w:spacing w:line="240" w:lineRule="auto"/>
        <w:rPr>
          <w:rFonts w:ascii="Arial" w:hAnsi="Arial" w:cs="Arial"/>
          <w:sz w:val="18"/>
          <w:szCs w:val="18"/>
        </w:rPr>
      </w:pPr>
      <w:r w:rsidRPr="003723A8">
        <w:rPr>
          <w:rFonts w:ascii="Arial" w:hAnsi="Arial" w:cs="Arial"/>
          <w:i/>
          <w:iCs/>
          <w:sz w:val="18"/>
          <w:szCs w:val="18"/>
        </w:rPr>
        <w:t>Note</w:t>
      </w:r>
      <w:r w:rsidR="00532E5B" w:rsidRPr="003723A8">
        <w:rPr>
          <w:rFonts w:ascii="Arial" w:hAnsi="Arial" w:cs="Arial"/>
          <w:i/>
          <w:iCs/>
          <w:sz w:val="18"/>
          <w:szCs w:val="18"/>
        </w:rPr>
        <w:t xml:space="preserve">. </w:t>
      </w:r>
      <w:r w:rsidR="00066DF1" w:rsidRPr="003723A8">
        <w:rPr>
          <w:rFonts w:ascii="Arial" w:hAnsi="Arial" w:cs="Arial"/>
          <w:sz w:val="18"/>
          <w:szCs w:val="18"/>
        </w:rPr>
        <w:t xml:space="preserve">This </w:t>
      </w:r>
      <w:r w:rsidR="005962EC">
        <w:rPr>
          <w:rFonts w:ascii="Arial" w:hAnsi="Arial" w:cs="Arial"/>
          <w:sz w:val="18"/>
          <w:szCs w:val="18"/>
        </w:rPr>
        <w:t>histogram</w:t>
      </w:r>
      <w:r w:rsidR="00066DF1" w:rsidRPr="003723A8">
        <w:rPr>
          <w:rFonts w:ascii="Arial" w:hAnsi="Arial" w:cs="Arial"/>
          <w:sz w:val="18"/>
          <w:szCs w:val="18"/>
        </w:rPr>
        <w:t xml:space="preserve"> </w:t>
      </w:r>
      <w:r w:rsidR="00B14174" w:rsidRPr="003723A8">
        <w:rPr>
          <w:rFonts w:ascii="Arial" w:hAnsi="Arial" w:cs="Arial"/>
          <w:sz w:val="18"/>
          <w:szCs w:val="18"/>
        </w:rPr>
        <w:t>shows</w:t>
      </w:r>
      <w:r w:rsidR="00066DF1" w:rsidRPr="003723A8">
        <w:rPr>
          <w:rFonts w:ascii="Arial" w:hAnsi="Arial" w:cs="Arial"/>
          <w:sz w:val="18"/>
          <w:szCs w:val="18"/>
        </w:rPr>
        <w:t xml:space="preserve"> the distribution of the CRPD commitment level data</w:t>
      </w:r>
      <w:r w:rsidR="00FE7E5C" w:rsidRPr="003723A8">
        <w:rPr>
          <w:rFonts w:ascii="Arial" w:hAnsi="Arial" w:cs="Arial"/>
          <w:sz w:val="18"/>
          <w:szCs w:val="18"/>
        </w:rPr>
        <w:t xml:space="preserve"> </w:t>
      </w:r>
      <w:r w:rsidR="008F4B39" w:rsidRPr="003723A8">
        <w:rPr>
          <w:rFonts w:ascii="Arial" w:hAnsi="Arial" w:cs="Arial"/>
          <w:sz w:val="18"/>
          <w:szCs w:val="18"/>
        </w:rPr>
        <w:t>of</w:t>
      </w:r>
      <w:r w:rsidR="00F971C3" w:rsidRPr="003723A8">
        <w:rPr>
          <w:rFonts w:ascii="Arial" w:hAnsi="Arial" w:cs="Arial"/>
          <w:sz w:val="18"/>
          <w:szCs w:val="18"/>
        </w:rPr>
        <w:t xml:space="preserve"> the countries. </w:t>
      </w:r>
    </w:p>
    <w:p w14:paraId="69F7D785" w14:textId="77777777" w:rsidR="00A66EA3" w:rsidRPr="003723A8" w:rsidRDefault="00A66EA3" w:rsidP="003F267F">
      <w:pPr>
        <w:spacing w:line="240" w:lineRule="auto"/>
        <w:rPr>
          <w:rFonts w:ascii="Arial" w:hAnsi="Arial" w:cs="Arial"/>
          <w:sz w:val="18"/>
          <w:szCs w:val="18"/>
        </w:rPr>
      </w:pPr>
    </w:p>
    <w:p w14:paraId="5F2C6D3E" w14:textId="6E51035A" w:rsidR="00A90534" w:rsidRPr="00BD5546" w:rsidRDefault="00392A69" w:rsidP="00BD5546">
      <w:pPr>
        <w:spacing w:line="480" w:lineRule="auto"/>
        <w:ind w:firstLine="720"/>
        <w:rPr>
          <w:rFonts w:ascii="Times New Roman" w:hAnsi="Times New Roman" w:cs="Times New Roman"/>
          <w:sz w:val="24"/>
          <w:szCs w:val="24"/>
        </w:rPr>
      </w:pPr>
      <w:r w:rsidRPr="001D1A2B">
        <w:rPr>
          <w:rFonts w:ascii="Times New Roman" w:hAnsi="Times New Roman" w:cs="Times New Roman"/>
          <w:sz w:val="24"/>
          <w:szCs w:val="24"/>
        </w:rPr>
        <w:t>As seen in the histogram (</w:t>
      </w:r>
      <w:r w:rsidR="0083463B">
        <w:rPr>
          <w:rFonts w:ascii="Times New Roman" w:hAnsi="Times New Roman" w:cs="Times New Roman"/>
          <w:sz w:val="24"/>
          <w:szCs w:val="24"/>
        </w:rPr>
        <w:t>F</w:t>
      </w:r>
      <w:r w:rsidRPr="001D1A2B">
        <w:rPr>
          <w:rFonts w:ascii="Times New Roman" w:hAnsi="Times New Roman" w:cs="Times New Roman"/>
          <w:sz w:val="24"/>
          <w:szCs w:val="24"/>
        </w:rPr>
        <w:t xml:space="preserve">igure 1), there seems to be a very </w:t>
      </w:r>
      <w:r w:rsidR="00ED7EF4" w:rsidRPr="001D1A2B">
        <w:rPr>
          <w:rFonts w:ascii="Times New Roman" w:hAnsi="Times New Roman" w:cs="Times New Roman"/>
          <w:sz w:val="24"/>
          <w:szCs w:val="24"/>
        </w:rPr>
        <w:t>extreme</w:t>
      </w:r>
      <w:r w:rsidRPr="001D1A2B">
        <w:rPr>
          <w:rFonts w:ascii="Times New Roman" w:hAnsi="Times New Roman" w:cs="Times New Roman"/>
          <w:sz w:val="24"/>
          <w:szCs w:val="24"/>
        </w:rPr>
        <w:t xml:space="preserve"> skew towards the highest levels of commitment (positive skew). This means that </w:t>
      </w:r>
      <w:r w:rsidR="00ED7EF4" w:rsidRPr="001D1A2B">
        <w:rPr>
          <w:rFonts w:ascii="Times New Roman" w:hAnsi="Times New Roman" w:cs="Times New Roman"/>
          <w:sz w:val="24"/>
          <w:szCs w:val="24"/>
        </w:rPr>
        <w:t>almost every</w:t>
      </w:r>
      <w:r w:rsidR="00951B44" w:rsidRPr="001D1A2B">
        <w:rPr>
          <w:rFonts w:ascii="Times New Roman" w:hAnsi="Times New Roman" w:cs="Times New Roman"/>
          <w:sz w:val="24"/>
          <w:szCs w:val="24"/>
        </w:rPr>
        <w:t xml:space="preserve"> single </w:t>
      </w:r>
      <w:r w:rsidRPr="001D1A2B">
        <w:rPr>
          <w:rFonts w:ascii="Times New Roman" w:hAnsi="Times New Roman" w:cs="Times New Roman"/>
          <w:sz w:val="24"/>
          <w:szCs w:val="24"/>
        </w:rPr>
        <w:t>countr</w:t>
      </w:r>
      <w:r w:rsidR="00951B44" w:rsidRPr="001D1A2B">
        <w:rPr>
          <w:rFonts w:ascii="Times New Roman" w:hAnsi="Times New Roman" w:cs="Times New Roman"/>
          <w:sz w:val="24"/>
          <w:szCs w:val="24"/>
        </w:rPr>
        <w:t>y</w:t>
      </w:r>
      <w:r w:rsidR="00211E94">
        <w:rPr>
          <w:rFonts w:ascii="Times New Roman" w:hAnsi="Times New Roman" w:cs="Times New Roman"/>
          <w:sz w:val="24"/>
          <w:szCs w:val="24"/>
        </w:rPr>
        <w:t xml:space="preserve"> in this sample</w:t>
      </w:r>
      <w:r w:rsidR="00951B44" w:rsidRPr="001D1A2B">
        <w:rPr>
          <w:rFonts w:ascii="Times New Roman" w:hAnsi="Times New Roman" w:cs="Times New Roman"/>
          <w:sz w:val="24"/>
          <w:szCs w:val="24"/>
        </w:rPr>
        <w:t xml:space="preserve"> </w:t>
      </w:r>
      <w:r w:rsidR="00211E94">
        <w:rPr>
          <w:rFonts w:ascii="Times New Roman" w:hAnsi="Times New Roman" w:cs="Times New Roman"/>
          <w:sz w:val="24"/>
          <w:szCs w:val="24"/>
        </w:rPr>
        <w:t>chose</w:t>
      </w:r>
      <w:r w:rsidRPr="001D1A2B">
        <w:rPr>
          <w:rFonts w:ascii="Times New Roman" w:hAnsi="Times New Roman" w:cs="Times New Roman"/>
          <w:sz w:val="24"/>
          <w:szCs w:val="24"/>
        </w:rPr>
        <w:t xml:space="preserve"> to ratify the convention (category 4) or ratify it alongside its optional protocol </w:t>
      </w:r>
      <w:r w:rsidRPr="001D1A2B">
        <w:rPr>
          <w:rFonts w:ascii="Times New Roman" w:hAnsi="Times New Roman" w:cs="Times New Roman"/>
          <w:sz w:val="24"/>
          <w:szCs w:val="24"/>
        </w:rPr>
        <w:lastRenderedPageBreak/>
        <w:t xml:space="preserve">(category 5). If the CRPD truly holds meaning for QOL, then based on this histogram, the QOL of people with disabilities in most countries should be exceptionally good. In other words, it should be seen that the general QOL indicator scores reflects/aligns with this </w:t>
      </w:r>
      <w:r w:rsidR="00BB5FBA" w:rsidRPr="001D1A2B">
        <w:rPr>
          <w:rFonts w:ascii="Times New Roman" w:hAnsi="Times New Roman" w:cs="Times New Roman"/>
          <w:sz w:val="24"/>
          <w:szCs w:val="24"/>
        </w:rPr>
        <w:t xml:space="preserve">positively </w:t>
      </w:r>
      <w:r w:rsidR="00922FDF" w:rsidRPr="001D1A2B">
        <w:rPr>
          <w:rFonts w:ascii="Times New Roman" w:hAnsi="Times New Roman" w:cs="Times New Roman"/>
          <w:sz w:val="24"/>
          <w:szCs w:val="24"/>
        </w:rPr>
        <w:t xml:space="preserve">skewed </w:t>
      </w:r>
      <w:r w:rsidRPr="001D1A2B">
        <w:rPr>
          <w:rFonts w:ascii="Times New Roman" w:hAnsi="Times New Roman" w:cs="Times New Roman"/>
          <w:sz w:val="24"/>
          <w:szCs w:val="24"/>
        </w:rPr>
        <w:t>distribution of the CRPD levels of commitment</w:t>
      </w:r>
      <w:r w:rsidR="00C25B1C">
        <w:rPr>
          <w:rFonts w:ascii="Times New Roman" w:hAnsi="Times New Roman" w:cs="Times New Roman"/>
          <w:sz w:val="24"/>
          <w:szCs w:val="24"/>
        </w:rPr>
        <w:t xml:space="preserve"> data</w:t>
      </w:r>
      <w:r w:rsidRPr="001D1A2B">
        <w:rPr>
          <w:rFonts w:ascii="Times New Roman" w:hAnsi="Times New Roman" w:cs="Times New Roman"/>
          <w:sz w:val="24"/>
          <w:szCs w:val="24"/>
        </w:rPr>
        <w:t xml:space="preserve">. </w:t>
      </w:r>
      <w:r w:rsidR="002A5058">
        <w:rPr>
          <w:rFonts w:ascii="Times New Roman" w:hAnsi="Times New Roman" w:cs="Times New Roman"/>
          <w:sz w:val="24"/>
          <w:szCs w:val="24"/>
        </w:rPr>
        <w:t>Ref</w:t>
      </w:r>
      <w:r w:rsidRPr="001D1A2B">
        <w:rPr>
          <w:rFonts w:ascii="Times New Roman" w:hAnsi="Times New Roman" w:cs="Times New Roman"/>
          <w:sz w:val="24"/>
          <w:szCs w:val="24"/>
        </w:rPr>
        <w:t xml:space="preserve">lection/alignment will be determined </w:t>
      </w:r>
      <w:r w:rsidR="00F35E19" w:rsidRPr="001D1A2B">
        <w:rPr>
          <w:rFonts w:ascii="Times New Roman" w:hAnsi="Times New Roman" w:cs="Times New Roman"/>
          <w:sz w:val="24"/>
          <w:szCs w:val="24"/>
        </w:rPr>
        <w:t>in this next section</w:t>
      </w:r>
      <w:r w:rsidR="0043318D" w:rsidRPr="001D1A2B">
        <w:rPr>
          <w:rFonts w:ascii="Times New Roman" w:hAnsi="Times New Roman" w:cs="Times New Roman"/>
          <w:sz w:val="24"/>
          <w:szCs w:val="24"/>
        </w:rPr>
        <w:t xml:space="preserve"> </w:t>
      </w:r>
      <w:r w:rsidR="00F35E19" w:rsidRPr="001D1A2B">
        <w:rPr>
          <w:rFonts w:ascii="Times New Roman" w:hAnsi="Times New Roman" w:cs="Times New Roman"/>
          <w:sz w:val="24"/>
          <w:szCs w:val="24"/>
        </w:rPr>
        <w:t xml:space="preserve">after the disability specific QOL indicators have been </w:t>
      </w:r>
      <w:r w:rsidR="0043318D" w:rsidRPr="001D1A2B">
        <w:rPr>
          <w:rFonts w:ascii="Times New Roman" w:hAnsi="Times New Roman" w:cs="Times New Roman"/>
          <w:sz w:val="24"/>
          <w:szCs w:val="24"/>
        </w:rPr>
        <w:t>described and explained</w:t>
      </w:r>
      <w:r w:rsidR="00E67AC4">
        <w:rPr>
          <w:rFonts w:ascii="Times New Roman" w:hAnsi="Times New Roman" w:cs="Times New Roman"/>
          <w:sz w:val="24"/>
          <w:szCs w:val="24"/>
        </w:rPr>
        <w:t xml:space="preserve">. </w:t>
      </w:r>
    </w:p>
    <w:p w14:paraId="433475C3" w14:textId="20365375" w:rsidR="003354D5" w:rsidRPr="001D1A2B" w:rsidRDefault="00D10F95" w:rsidP="007519D3">
      <w:pPr>
        <w:spacing w:line="240" w:lineRule="auto"/>
        <w:jc w:val="center"/>
        <w:rPr>
          <w:rFonts w:ascii="Times New Roman" w:hAnsi="Times New Roman" w:cs="Times New Roman"/>
          <w:b/>
          <w:bCs/>
          <w:sz w:val="24"/>
          <w:szCs w:val="24"/>
        </w:rPr>
      </w:pPr>
      <w:r w:rsidRPr="001D1A2B">
        <w:rPr>
          <w:rFonts w:ascii="Times New Roman" w:hAnsi="Times New Roman" w:cs="Times New Roman"/>
          <w:b/>
          <w:bCs/>
          <w:sz w:val="24"/>
          <w:szCs w:val="24"/>
        </w:rPr>
        <w:t>Quality of Life</w:t>
      </w:r>
      <w:r w:rsidR="00C11ED7" w:rsidRPr="001D1A2B">
        <w:rPr>
          <w:rFonts w:ascii="Times New Roman" w:hAnsi="Times New Roman" w:cs="Times New Roman"/>
          <w:b/>
          <w:bCs/>
          <w:sz w:val="24"/>
          <w:szCs w:val="24"/>
        </w:rPr>
        <w:t xml:space="preserve"> Indicators</w:t>
      </w:r>
      <w:r w:rsidR="00E73FA2" w:rsidRPr="001D1A2B">
        <w:rPr>
          <w:rFonts w:ascii="Times New Roman" w:hAnsi="Times New Roman" w:cs="Times New Roman"/>
          <w:sz w:val="24"/>
          <w:szCs w:val="24"/>
        </w:rPr>
        <w:t xml:space="preserve"> </w:t>
      </w:r>
    </w:p>
    <w:p w14:paraId="7B3569C3" w14:textId="184F4962" w:rsidR="00B92E27" w:rsidRPr="001D1A2B" w:rsidRDefault="00D10F95" w:rsidP="00B92E27">
      <w:pPr>
        <w:spacing w:line="240" w:lineRule="auto"/>
        <w:rPr>
          <w:rFonts w:ascii="Times New Roman" w:hAnsi="Times New Roman" w:cs="Times New Roman"/>
          <w:b/>
          <w:bCs/>
          <w:sz w:val="24"/>
          <w:szCs w:val="24"/>
        </w:rPr>
      </w:pPr>
      <w:r w:rsidRPr="001D1A2B">
        <w:rPr>
          <w:rFonts w:ascii="Times New Roman" w:hAnsi="Times New Roman" w:cs="Times New Roman"/>
          <w:b/>
          <w:bCs/>
          <w:sz w:val="24"/>
          <w:szCs w:val="24"/>
        </w:rPr>
        <w:t xml:space="preserve">Disability Specific </w:t>
      </w:r>
      <w:r w:rsidR="008C4A15" w:rsidRPr="001D1A2B">
        <w:rPr>
          <w:rFonts w:ascii="Times New Roman" w:hAnsi="Times New Roman" w:cs="Times New Roman"/>
          <w:b/>
          <w:bCs/>
          <w:sz w:val="24"/>
          <w:szCs w:val="24"/>
        </w:rPr>
        <w:t xml:space="preserve">Indicators of </w:t>
      </w:r>
      <w:r w:rsidRPr="001D1A2B">
        <w:rPr>
          <w:rFonts w:ascii="Times New Roman" w:hAnsi="Times New Roman" w:cs="Times New Roman"/>
          <w:b/>
          <w:bCs/>
          <w:sz w:val="24"/>
          <w:szCs w:val="24"/>
        </w:rPr>
        <w:t xml:space="preserve">Quality </w:t>
      </w:r>
      <w:r w:rsidR="008C4A15" w:rsidRPr="001D1A2B">
        <w:rPr>
          <w:rFonts w:ascii="Times New Roman" w:hAnsi="Times New Roman" w:cs="Times New Roman"/>
          <w:b/>
          <w:bCs/>
          <w:sz w:val="24"/>
          <w:szCs w:val="24"/>
        </w:rPr>
        <w:t xml:space="preserve">of Life </w:t>
      </w:r>
    </w:p>
    <w:p w14:paraId="4EA5A702" w14:textId="0C5B53C0" w:rsidR="00F74334" w:rsidRPr="001D1A2B" w:rsidRDefault="00F74334" w:rsidP="00583AA7">
      <w:pPr>
        <w:spacing w:line="480" w:lineRule="auto"/>
        <w:ind w:firstLine="720"/>
        <w:rPr>
          <w:rFonts w:ascii="Times New Roman" w:hAnsi="Times New Roman" w:cs="Times New Roman"/>
          <w:sz w:val="24"/>
          <w:szCs w:val="24"/>
        </w:rPr>
      </w:pPr>
      <w:r w:rsidRPr="001D1A2B">
        <w:rPr>
          <w:rFonts w:ascii="Times New Roman" w:hAnsi="Times New Roman" w:cs="Times New Roman"/>
          <w:sz w:val="24"/>
          <w:szCs w:val="24"/>
        </w:rPr>
        <w:t xml:space="preserve">When focusing on </w:t>
      </w:r>
      <w:r w:rsidR="009426CC">
        <w:rPr>
          <w:rFonts w:ascii="Times New Roman" w:hAnsi="Times New Roman" w:cs="Times New Roman"/>
          <w:sz w:val="24"/>
          <w:szCs w:val="24"/>
        </w:rPr>
        <w:t>individuals with disabilities</w:t>
      </w:r>
      <w:r w:rsidRPr="001D1A2B">
        <w:rPr>
          <w:rFonts w:ascii="Times New Roman" w:hAnsi="Times New Roman" w:cs="Times New Roman"/>
          <w:sz w:val="24"/>
          <w:szCs w:val="24"/>
        </w:rPr>
        <w:t xml:space="preserve"> specifically,</w:t>
      </w:r>
      <w:r w:rsidR="005F55C0" w:rsidRPr="001D1A2B">
        <w:rPr>
          <w:rFonts w:ascii="Times New Roman" w:hAnsi="Times New Roman" w:cs="Times New Roman"/>
          <w:sz w:val="24"/>
          <w:szCs w:val="24"/>
        </w:rPr>
        <w:t xml:space="preserve"> it is important to consider </w:t>
      </w:r>
      <w:r w:rsidR="009426CC">
        <w:rPr>
          <w:rFonts w:ascii="Times New Roman" w:hAnsi="Times New Roman" w:cs="Times New Roman"/>
          <w:sz w:val="24"/>
          <w:szCs w:val="24"/>
        </w:rPr>
        <w:t>QOL</w:t>
      </w:r>
      <w:r w:rsidR="00085E09" w:rsidRPr="001D1A2B">
        <w:rPr>
          <w:rFonts w:ascii="Times New Roman" w:hAnsi="Times New Roman" w:cs="Times New Roman"/>
          <w:sz w:val="24"/>
          <w:szCs w:val="24"/>
        </w:rPr>
        <w:t xml:space="preserve"> </w:t>
      </w:r>
      <w:r w:rsidR="009426CC">
        <w:rPr>
          <w:rFonts w:ascii="Times New Roman" w:hAnsi="Times New Roman" w:cs="Times New Roman"/>
          <w:sz w:val="24"/>
          <w:szCs w:val="24"/>
        </w:rPr>
        <w:t xml:space="preserve">indicators </w:t>
      </w:r>
      <w:r w:rsidR="00775B57" w:rsidRPr="001D1A2B">
        <w:rPr>
          <w:rFonts w:ascii="Times New Roman" w:hAnsi="Times New Roman" w:cs="Times New Roman"/>
          <w:sz w:val="24"/>
          <w:szCs w:val="24"/>
        </w:rPr>
        <w:t xml:space="preserve">that </w:t>
      </w:r>
      <w:r w:rsidR="00970DAC" w:rsidRPr="001D1A2B">
        <w:rPr>
          <w:rFonts w:ascii="Times New Roman" w:hAnsi="Times New Roman" w:cs="Times New Roman"/>
          <w:sz w:val="24"/>
          <w:szCs w:val="24"/>
        </w:rPr>
        <w:t>directly</w:t>
      </w:r>
      <w:r w:rsidR="00712561" w:rsidRPr="001D1A2B">
        <w:rPr>
          <w:rFonts w:ascii="Times New Roman" w:hAnsi="Times New Roman" w:cs="Times New Roman"/>
          <w:sz w:val="24"/>
          <w:szCs w:val="24"/>
        </w:rPr>
        <w:t xml:space="preserve"> </w:t>
      </w:r>
      <w:r w:rsidR="00AE52E4" w:rsidRPr="001D1A2B">
        <w:rPr>
          <w:rFonts w:ascii="Times New Roman" w:hAnsi="Times New Roman" w:cs="Times New Roman"/>
          <w:sz w:val="24"/>
          <w:szCs w:val="24"/>
        </w:rPr>
        <w:t>relates</w:t>
      </w:r>
      <w:r w:rsidR="00222C60" w:rsidRPr="001D1A2B">
        <w:rPr>
          <w:rFonts w:ascii="Times New Roman" w:hAnsi="Times New Roman" w:cs="Times New Roman"/>
          <w:sz w:val="24"/>
          <w:szCs w:val="24"/>
        </w:rPr>
        <w:t xml:space="preserve"> to</w:t>
      </w:r>
      <w:r w:rsidR="00F072BC" w:rsidRPr="001D1A2B">
        <w:rPr>
          <w:rFonts w:ascii="Times New Roman" w:hAnsi="Times New Roman" w:cs="Times New Roman"/>
          <w:sz w:val="24"/>
          <w:szCs w:val="24"/>
        </w:rPr>
        <w:t>/</w:t>
      </w:r>
      <w:r w:rsidR="00222C60" w:rsidRPr="001D1A2B">
        <w:rPr>
          <w:rFonts w:ascii="Times New Roman" w:hAnsi="Times New Roman" w:cs="Times New Roman"/>
          <w:sz w:val="24"/>
          <w:szCs w:val="24"/>
        </w:rPr>
        <w:t>concerns</w:t>
      </w:r>
      <w:r w:rsidR="00712561" w:rsidRPr="001D1A2B">
        <w:rPr>
          <w:rFonts w:ascii="Times New Roman" w:hAnsi="Times New Roman" w:cs="Times New Roman"/>
          <w:sz w:val="24"/>
          <w:szCs w:val="24"/>
        </w:rPr>
        <w:t xml:space="preserve"> </w:t>
      </w:r>
      <w:r w:rsidR="006D3BAA" w:rsidRPr="001D1A2B">
        <w:rPr>
          <w:rFonts w:ascii="Times New Roman" w:hAnsi="Times New Roman" w:cs="Times New Roman"/>
          <w:sz w:val="24"/>
          <w:szCs w:val="24"/>
        </w:rPr>
        <w:t>them</w:t>
      </w:r>
      <w:r w:rsidR="00110095" w:rsidRPr="001D1A2B">
        <w:rPr>
          <w:rFonts w:ascii="Times New Roman" w:hAnsi="Times New Roman" w:cs="Times New Roman"/>
          <w:sz w:val="24"/>
          <w:szCs w:val="24"/>
        </w:rPr>
        <w:t>,</w:t>
      </w:r>
      <w:r w:rsidR="006D3BAA" w:rsidRPr="001D1A2B">
        <w:rPr>
          <w:rFonts w:ascii="Times New Roman" w:hAnsi="Times New Roman" w:cs="Times New Roman"/>
          <w:sz w:val="24"/>
          <w:szCs w:val="24"/>
        </w:rPr>
        <w:t xml:space="preserve"> as </w:t>
      </w:r>
      <w:r w:rsidR="00644E95" w:rsidRPr="001D1A2B">
        <w:rPr>
          <w:rFonts w:ascii="Times New Roman" w:hAnsi="Times New Roman" w:cs="Times New Roman"/>
          <w:sz w:val="24"/>
          <w:szCs w:val="24"/>
        </w:rPr>
        <w:t>these</w:t>
      </w:r>
      <w:r w:rsidR="00E46692" w:rsidRPr="001D1A2B">
        <w:rPr>
          <w:rFonts w:ascii="Times New Roman" w:hAnsi="Times New Roman" w:cs="Times New Roman"/>
          <w:sz w:val="24"/>
          <w:szCs w:val="24"/>
        </w:rPr>
        <w:t xml:space="preserve"> together</w:t>
      </w:r>
      <w:r w:rsidR="00F343E8" w:rsidRPr="001D1A2B">
        <w:rPr>
          <w:rFonts w:ascii="Times New Roman" w:hAnsi="Times New Roman" w:cs="Times New Roman"/>
          <w:sz w:val="24"/>
          <w:szCs w:val="24"/>
        </w:rPr>
        <w:t xml:space="preserve"> will provide the </w:t>
      </w:r>
      <w:r w:rsidR="00062BC5" w:rsidRPr="001D1A2B">
        <w:rPr>
          <w:rFonts w:ascii="Times New Roman" w:hAnsi="Times New Roman" w:cs="Times New Roman"/>
          <w:sz w:val="24"/>
          <w:szCs w:val="24"/>
        </w:rPr>
        <w:t>most accurate</w:t>
      </w:r>
      <w:r w:rsidR="00F343E8" w:rsidRPr="001D1A2B">
        <w:rPr>
          <w:rFonts w:ascii="Times New Roman" w:hAnsi="Times New Roman" w:cs="Times New Roman"/>
          <w:sz w:val="24"/>
          <w:szCs w:val="24"/>
        </w:rPr>
        <w:t xml:space="preserve"> </w:t>
      </w:r>
      <w:r w:rsidR="00C5189D" w:rsidRPr="001D1A2B">
        <w:rPr>
          <w:rFonts w:ascii="Times New Roman" w:hAnsi="Times New Roman" w:cs="Times New Roman"/>
          <w:sz w:val="24"/>
          <w:szCs w:val="24"/>
        </w:rPr>
        <w:t>estimate</w:t>
      </w:r>
      <w:r w:rsidR="006A7621" w:rsidRPr="001D1A2B">
        <w:rPr>
          <w:rFonts w:ascii="Times New Roman" w:hAnsi="Times New Roman" w:cs="Times New Roman"/>
          <w:sz w:val="24"/>
          <w:szCs w:val="24"/>
        </w:rPr>
        <w:t xml:space="preserve"> of </w:t>
      </w:r>
      <w:r w:rsidR="00062BC5" w:rsidRPr="001D1A2B">
        <w:rPr>
          <w:rFonts w:ascii="Times New Roman" w:hAnsi="Times New Roman" w:cs="Times New Roman"/>
          <w:sz w:val="24"/>
          <w:szCs w:val="24"/>
        </w:rPr>
        <w:t>what their</w:t>
      </w:r>
      <w:r w:rsidR="006A7621" w:rsidRPr="001D1A2B">
        <w:rPr>
          <w:rFonts w:ascii="Times New Roman" w:hAnsi="Times New Roman" w:cs="Times New Roman"/>
          <w:sz w:val="24"/>
          <w:szCs w:val="24"/>
        </w:rPr>
        <w:t xml:space="preserve"> </w:t>
      </w:r>
      <w:r w:rsidRPr="001D1A2B">
        <w:rPr>
          <w:rFonts w:ascii="Times New Roman" w:hAnsi="Times New Roman" w:cs="Times New Roman"/>
          <w:sz w:val="24"/>
          <w:szCs w:val="24"/>
        </w:rPr>
        <w:t>quality of life</w:t>
      </w:r>
      <w:r w:rsidR="00062BC5" w:rsidRPr="001D1A2B">
        <w:rPr>
          <w:rFonts w:ascii="Times New Roman" w:hAnsi="Times New Roman" w:cs="Times New Roman"/>
          <w:sz w:val="24"/>
          <w:szCs w:val="24"/>
        </w:rPr>
        <w:t xml:space="preserve"> is</w:t>
      </w:r>
      <w:r w:rsidR="00F478F1" w:rsidRPr="001D1A2B">
        <w:rPr>
          <w:rFonts w:ascii="Times New Roman" w:hAnsi="Times New Roman" w:cs="Times New Roman"/>
          <w:sz w:val="24"/>
          <w:szCs w:val="24"/>
        </w:rPr>
        <w:t xml:space="preserve"> like</w:t>
      </w:r>
      <w:r w:rsidR="00D838D9" w:rsidRPr="001D1A2B">
        <w:rPr>
          <w:rFonts w:ascii="Times New Roman" w:hAnsi="Times New Roman" w:cs="Times New Roman"/>
          <w:sz w:val="24"/>
          <w:szCs w:val="24"/>
        </w:rPr>
        <w:t xml:space="preserve">. </w:t>
      </w:r>
      <w:r w:rsidR="00D80BDB" w:rsidRPr="001D1A2B">
        <w:rPr>
          <w:rFonts w:ascii="Times New Roman" w:hAnsi="Times New Roman" w:cs="Times New Roman"/>
          <w:sz w:val="24"/>
          <w:szCs w:val="24"/>
        </w:rPr>
        <w:t>Which</w:t>
      </w:r>
      <w:r w:rsidRPr="001D1A2B">
        <w:rPr>
          <w:rFonts w:ascii="Times New Roman" w:hAnsi="Times New Roman" w:cs="Times New Roman"/>
          <w:sz w:val="24"/>
          <w:szCs w:val="24"/>
        </w:rPr>
        <w:t xml:space="preserve"> </w:t>
      </w:r>
      <w:r w:rsidR="006B72A7" w:rsidRPr="001D1A2B">
        <w:rPr>
          <w:rFonts w:ascii="Times New Roman" w:hAnsi="Times New Roman" w:cs="Times New Roman"/>
          <w:sz w:val="24"/>
          <w:szCs w:val="24"/>
        </w:rPr>
        <w:t>indicators</w:t>
      </w:r>
      <w:r w:rsidR="004545FD" w:rsidRPr="001D1A2B">
        <w:rPr>
          <w:rFonts w:ascii="Times New Roman" w:hAnsi="Times New Roman" w:cs="Times New Roman"/>
          <w:sz w:val="24"/>
          <w:szCs w:val="24"/>
        </w:rPr>
        <w:t xml:space="preserve"> are directly relevant</w:t>
      </w:r>
      <w:r w:rsidRPr="001D1A2B">
        <w:rPr>
          <w:rFonts w:ascii="Times New Roman" w:hAnsi="Times New Roman" w:cs="Times New Roman"/>
          <w:sz w:val="24"/>
          <w:szCs w:val="24"/>
        </w:rPr>
        <w:t xml:space="preserve"> can be inferred from the </w:t>
      </w:r>
      <w:r w:rsidR="00426994" w:rsidRPr="001D1A2B">
        <w:rPr>
          <w:rFonts w:ascii="Times New Roman" w:hAnsi="Times New Roman" w:cs="Times New Roman"/>
          <w:sz w:val="24"/>
          <w:szCs w:val="24"/>
        </w:rPr>
        <w:t xml:space="preserve">articles contained in the </w:t>
      </w:r>
      <w:r w:rsidRPr="001D1A2B">
        <w:rPr>
          <w:rFonts w:ascii="Times New Roman" w:hAnsi="Times New Roman" w:cs="Times New Roman"/>
          <w:sz w:val="24"/>
          <w:szCs w:val="24"/>
        </w:rPr>
        <w:t>Convention on the Rights of Persons with Disabilities (CRPD)</w:t>
      </w:r>
      <w:r w:rsidR="00CF12F7" w:rsidRPr="001D1A2B">
        <w:rPr>
          <w:rFonts w:ascii="Times New Roman" w:hAnsi="Times New Roman" w:cs="Times New Roman"/>
          <w:sz w:val="24"/>
          <w:szCs w:val="24"/>
        </w:rPr>
        <w:t xml:space="preserve"> itself</w:t>
      </w:r>
      <w:r w:rsidR="006A3B2F" w:rsidRPr="001D1A2B">
        <w:rPr>
          <w:rFonts w:ascii="Times New Roman" w:hAnsi="Times New Roman" w:cs="Times New Roman"/>
          <w:sz w:val="24"/>
          <w:szCs w:val="24"/>
        </w:rPr>
        <w:t>,</w:t>
      </w:r>
      <w:r w:rsidRPr="001D1A2B">
        <w:rPr>
          <w:rFonts w:ascii="Times New Roman" w:hAnsi="Times New Roman" w:cs="Times New Roman"/>
          <w:sz w:val="24"/>
          <w:szCs w:val="24"/>
        </w:rPr>
        <w:t xml:space="preserve"> </w:t>
      </w:r>
      <w:r w:rsidR="006A3B2F" w:rsidRPr="001D1A2B">
        <w:rPr>
          <w:rFonts w:ascii="Times New Roman" w:hAnsi="Times New Roman" w:cs="Times New Roman"/>
          <w:sz w:val="24"/>
          <w:szCs w:val="24"/>
        </w:rPr>
        <w:t>which</w:t>
      </w:r>
      <w:r w:rsidRPr="001D1A2B">
        <w:rPr>
          <w:rFonts w:ascii="Times New Roman" w:hAnsi="Times New Roman" w:cs="Times New Roman"/>
          <w:sz w:val="24"/>
          <w:szCs w:val="24"/>
        </w:rPr>
        <w:t xml:space="preserve"> specif</w:t>
      </w:r>
      <w:r w:rsidR="00986AB6" w:rsidRPr="001D1A2B">
        <w:rPr>
          <w:rFonts w:ascii="Times New Roman" w:hAnsi="Times New Roman" w:cs="Times New Roman"/>
          <w:sz w:val="24"/>
          <w:szCs w:val="24"/>
        </w:rPr>
        <w:t>y</w:t>
      </w:r>
      <w:r w:rsidRPr="001D1A2B">
        <w:rPr>
          <w:rFonts w:ascii="Times New Roman" w:hAnsi="Times New Roman" w:cs="Times New Roman"/>
          <w:sz w:val="24"/>
          <w:szCs w:val="24"/>
        </w:rPr>
        <w:t xml:space="preserve"> what </w:t>
      </w:r>
      <w:r w:rsidR="00D465EE">
        <w:rPr>
          <w:rFonts w:ascii="Times New Roman" w:hAnsi="Times New Roman" w:cs="Times New Roman"/>
          <w:sz w:val="24"/>
          <w:szCs w:val="24"/>
        </w:rPr>
        <w:t>people with disabilities</w:t>
      </w:r>
      <w:r w:rsidR="00DC5D9F" w:rsidRPr="001D1A2B">
        <w:rPr>
          <w:rFonts w:ascii="Times New Roman" w:hAnsi="Times New Roman" w:cs="Times New Roman"/>
          <w:sz w:val="24"/>
          <w:szCs w:val="24"/>
        </w:rPr>
        <w:t xml:space="preserve"> are entitled to </w:t>
      </w:r>
      <w:r w:rsidR="004C71C7" w:rsidRPr="001D1A2B">
        <w:rPr>
          <w:rFonts w:ascii="Times New Roman" w:hAnsi="Times New Roman" w:cs="Times New Roman"/>
          <w:sz w:val="24"/>
          <w:szCs w:val="24"/>
        </w:rPr>
        <w:t>have and experience during</w:t>
      </w:r>
      <w:r w:rsidR="00DC5D9F" w:rsidRPr="001D1A2B">
        <w:rPr>
          <w:rFonts w:ascii="Times New Roman" w:hAnsi="Times New Roman" w:cs="Times New Roman"/>
          <w:sz w:val="24"/>
          <w:szCs w:val="24"/>
        </w:rPr>
        <w:t xml:space="preserve"> their lifetime</w:t>
      </w:r>
      <w:r w:rsidR="000704F8" w:rsidRPr="001D1A2B">
        <w:rPr>
          <w:rFonts w:ascii="Times New Roman" w:hAnsi="Times New Roman" w:cs="Times New Roman"/>
          <w:sz w:val="24"/>
          <w:szCs w:val="24"/>
        </w:rPr>
        <w:t xml:space="preserve"> that </w:t>
      </w:r>
      <w:r w:rsidR="001B372B" w:rsidRPr="001D1A2B">
        <w:rPr>
          <w:rFonts w:ascii="Times New Roman" w:hAnsi="Times New Roman" w:cs="Times New Roman"/>
          <w:sz w:val="24"/>
          <w:szCs w:val="24"/>
        </w:rPr>
        <w:t>ultimately would contribute to a</w:t>
      </w:r>
      <w:r w:rsidR="00F477C0" w:rsidRPr="001D1A2B">
        <w:rPr>
          <w:rFonts w:ascii="Times New Roman" w:hAnsi="Times New Roman" w:cs="Times New Roman"/>
          <w:sz w:val="24"/>
          <w:szCs w:val="24"/>
        </w:rPr>
        <w:t xml:space="preserve"> </w:t>
      </w:r>
      <w:r w:rsidR="00817D5D" w:rsidRPr="001D1A2B">
        <w:rPr>
          <w:rFonts w:ascii="Times New Roman" w:hAnsi="Times New Roman" w:cs="Times New Roman"/>
          <w:sz w:val="24"/>
          <w:szCs w:val="24"/>
        </w:rPr>
        <w:t>high-quality</w:t>
      </w:r>
      <w:r w:rsidR="001B372B" w:rsidRPr="001D1A2B">
        <w:rPr>
          <w:rFonts w:ascii="Times New Roman" w:hAnsi="Times New Roman" w:cs="Times New Roman"/>
          <w:sz w:val="24"/>
          <w:szCs w:val="24"/>
        </w:rPr>
        <w:t xml:space="preserve"> </w:t>
      </w:r>
      <w:r w:rsidR="00817D5D" w:rsidRPr="001D1A2B">
        <w:rPr>
          <w:rFonts w:ascii="Times New Roman" w:hAnsi="Times New Roman" w:cs="Times New Roman"/>
          <w:sz w:val="24"/>
          <w:szCs w:val="24"/>
        </w:rPr>
        <w:t xml:space="preserve">of </w:t>
      </w:r>
      <w:r w:rsidR="001B372B" w:rsidRPr="001D1A2B">
        <w:rPr>
          <w:rFonts w:ascii="Times New Roman" w:hAnsi="Times New Roman" w:cs="Times New Roman"/>
          <w:sz w:val="24"/>
          <w:szCs w:val="24"/>
        </w:rPr>
        <w:t>life</w:t>
      </w:r>
      <w:r w:rsidR="00F477C0" w:rsidRPr="001D1A2B">
        <w:rPr>
          <w:rFonts w:ascii="Times New Roman" w:hAnsi="Times New Roman" w:cs="Times New Roman"/>
          <w:sz w:val="24"/>
          <w:szCs w:val="24"/>
        </w:rPr>
        <w:t>.</w:t>
      </w:r>
      <w:r w:rsidRPr="001D1A2B">
        <w:rPr>
          <w:rFonts w:ascii="Times New Roman" w:hAnsi="Times New Roman" w:cs="Times New Roman"/>
          <w:sz w:val="24"/>
          <w:szCs w:val="24"/>
        </w:rPr>
        <w:t xml:space="preserve"> Some </w:t>
      </w:r>
      <w:r w:rsidR="00817D5D" w:rsidRPr="001D1A2B">
        <w:rPr>
          <w:rFonts w:ascii="Times New Roman" w:hAnsi="Times New Roman" w:cs="Times New Roman"/>
          <w:sz w:val="24"/>
          <w:szCs w:val="24"/>
        </w:rPr>
        <w:t xml:space="preserve">of these </w:t>
      </w:r>
      <w:r w:rsidRPr="001D1A2B">
        <w:rPr>
          <w:rFonts w:ascii="Times New Roman" w:hAnsi="Times New Roman" w:cs="Times New Roman"/>
          <w:sz w:val="24"/>
          <w:szCs w:val="24"/>
        </w:rPr>
        <w:t xml:space="preserve">articles that are </w:t>
      </w:r>
      <w:r w:rsidR="00967800" w:rsidRPr="001D1A2B">
        <w:rPr>
          <w:rFonts w:ascii="Times New Roman" w:hAnsi="Times New Roman" w:cs="Times New Roman"/>
          <w:sz w:val="24"/>
          <w:szCs w:val="24"/>
        </w:rPr>
        <w:t xml:space="preserve">especially </w:t>
      </w:r>
      <w:r w:rsidRPr="001D1A2B">
        <w:rPr>
          <w:rFonts w:ascii="Times New Roman" w:hAnsi="Times New Roman" w:cs="Times New Roman"/>
          <w:sz w:val="24"/>
          <w:szCs w:val="24"/>
        </w:rPr>
        <w:t>notable and are of interest include work and employment, equality and recognition, and education (U</w:t>
      </w:r>
      <w:r w:rsidR="00365F19">
        <w:rPr>
          <w:rFonts w:ascii="Times New Roman" w:hAnsi="Times New Roman" w:cs="Times New Roman"/>
          <w:sz w:val="24"/>
          <w:szCs w:val="24"/>
        </w:rPr>
        <w:t>N CRPD</w:t>
      </w:r>
      <w:r w:rsidRPr="001D1A2B">
        <w:rPr>
          <w:rFonts w:ascii="Times New Roman" w:hAnsi="Times New Roman" w:cs="Times New Roman"/>
          <w:sz w:val="24"/>
          <w:szCs w:val="24"/>
        </w:rPr>
        <w:t xml:space="preserve">, 2006). </w:t>
      </w:r>
      <w:r w:rsidR="00B43ECE" w:rsidRPr="001D1A2B">
        <w:rPr>
          <w:rFonts w:ascii="Times New Roman" w:hAnsi="Times New Roman" w:cs="Times New Roman"/>
          <w:sz w:val="24"/>
          <w:szCs w:val="24"/>
        </w:rPr>
        <w:t xml:space="preserve">Essentially, the </w:t>
      </w:r>
      <w:r w:rsidR="001F1B2D" w:rsidRPr="001D1A2B">
        <w:rPr>
          <w:rFonts w:ascii="Times New Roman" w:hAnsi="Times New Roman" w:cs="Times New Roman"/>
          <w:sz w:val="24"/>
          <w:szCs w:val="24"/>
        </w:rPr>
        <w:t>QOL</w:t>
      </w:r>
      <w:r w:rsidR="00B43ECE" w:rsidRPr="001D1A2B">
        <w:rPr>
          <w:rFonts w:ascii="Times New Roman" w:hAnsi="Times New Roman" w:cs="Times New Roman"/>
          <w:sz w:val="24"/>
          <w:szCs w:val="24"/>
        </w:rPr>
        <w:t xml:space="preserve"> indicators </w:t>
      </w:r>
      <w:r w:rsidR="00AB2BB4" w:rsidRPr="001D1A2B">
        <w:rPr>
          <w:rFonts w:ascii="Times New Roman" w:hAnsi="Times New Roman" w:cs="Times New Roman"/>
          <w:sz w:val="24"/>
          <w:szCs w:val="24"/>
        </w:rPr>
        <w:t xml:space="preserve">employment rate, </w:t>
      </w:r>
      <w:r w:rsidR="00A72002" w:rsidRPr="001D1A2B">
        <w:rPr>
          <w:rFonts w:ascii="Times New Roman" w:hAnsi="Times New Roman" w:cs="Times New Roman"/>
          <w:sz w:val="24"/>
          <w:szCs w:val="24"/>
        </w:rPr>
        <w:t xml:space="preserve">minimum </w:t>
      </w:r>
      <w:r w:rsidR="00AB2BB4" w:rsidRPr="001D1A2B">
        <w:rPr>
          <w:rFonts w:ascii="Times New Roman" w:hAnsi="Times New Roman" w:cs="Times New Roman"/>
          <w:sz w:val="24"/>
          <w:szCs w:val="24"/>
        </w:rPr>
        <w:t xml:space="preserve">educational attainment, and </w:t>
      </w:r>
      <w:r w:rsidR="008D28E4" w:rsidRPr="001D1A2B">
        <w:rPr>
          <w:rFonts w:ascii="Times New Roman" w:hAnsi="Times New Roman" w:cs="Times New Roman"/>
          <w:sz w:val="24"/>
          <w:szCs w:val="24"/>
        </w:rPr>
        <w:t xml:space="preserve">presence of </w:t>
      </w:r>
      <w:r w:rsidR="00AB2BB4" w:rsidRPr="001D1A2B">
        <w:rPr>
          <w:rFonts w:ascii="Times New Roman" w:hAnsi="Times New Roman" w:cs="Times New Roman"/>
          <w:sz w:val="24"/>
          <w:szCs w:val="24"/>
        </w:rPr>
        <w:t>anti-disc</w:t>
      </w:r>
      <w:r w:rsidR="008D28E4" w:rsidRPr="001D1A2B">
        <w:rPr>
          <w:rFonts w:ascii="Times New Roman" w:hAnsi="Times New Roman" w:cs="Times New Roman"/>
          <w:sz w:val="24"/>
          <w:szCs w:val="24"/>
        </w:rPr>
        <w:t>riminatory disability legislation seem directly related t</w:t>
      </w:r>
      <w:r w:rsidR="00636AE4" w:rsidRPr="001D1A2B">
        <w:rPr>
          <w:rFonts w:ascii="Times New Roman" w:hAnsi="Times New Roman" w:cs="Times New Roman"/>
          <w:sz w:val="24"/>
          <w:szCs w:val="24"/>
        </w:rPr>
        <w:t xml:space="preserve">o the quality of life of </w:t>
      </w:r>
      <w:r w:rsidR="00F144EB">
        <w:rPr>
          <w:rFonts w:ascii="Times New Roman" w:hAnsi="Times New Roman" w:cs="Times New Roman"/>
          <w:sz w:val="24"/>
          <w:szCs w:val="24"/>
        </w:rPr>
        <w:t xml:space="preserve">people with </w:t>
      </w:r>
      <w:r w:rsidR="00BD62F1">
        <w:rPr>
          <w:rFonts w:ascii="Times New Roman" w:hAnsi="Times New Roman" w:cs="Times New Roman"/>
          <w:sz w:val="24"/>
          <w:szCs w:val="24"/>
        </w:rPr>
        <w:t>disabilities</w:t>
      </w:r>
      <w:r w:rsidR="00636AE4" w:rsidRPr="001D1A2B">
        <w:rPr>
          <w:rFonts w:ascii="Times New Roman" w:hAnsi="Times New Roman" w:cs="Times New Roman"/>
          <w:sz w:val="24"/>
          <w:szCs w:val="24"/>
        </w:rPr>
        <w:t xml:space="preserve">. </w:t>
      </w:r>
    </w:p>
    <w:p w14:paraId="4404E4BF" w14:textId="6B62D983" w:rsidR="00F74334" w:rsidRPr="001D1A2B" w:rsidRDefault="00F74334" w:rsidP="00F74334">
      <w:pPr>
        <w:spacing w:line="240" w:lineRule="auto"/>
        <w:rPr>
          <w:rFonts w:ascii="Times New Roman" w:hAnsi="Times New Roman" w:cs="Times New Roman"/>
          <w:b/>
          <w:bCs/>
          <w:i/>
          <w:iCs/>
          <w:sz w:val="24"/>
          <w:szCs w:val="24"/>
        </w:rPr>
      </w:pPr>
      <w:r w:rsidRPr="001D1A2B">
        <w:rPr>
          <w:rFonts w:ascii="Times New Roman" w:hAnsi="Times New Roman" w:cs="Times New Roman"/>
          <w:b/>
          <w:bCs/>
          <w:i/>
          <w:iCs/>
          <w:sz w:val="24"/>
          <w:szCs w:val="24"/>
        </w:rPr>
        <w:t>Employment Rate</w:t>
      </w:r>
    </w:p>
    <w:p w14:paraId="42EE08BB" w14:textId="0DBDF69E" w:rsidR="00F74334" w:rsidRPr="001D1A2B" w:rsidRDefault="00F74334" w:rsidP="00C04FDA">
      <w:pPr>
        <w:spacing w:line="480" w:lineRule="auto"/>
        <w:rPr>
          <w:rFonts w:ascii="Times New Roman" w:hAnsi="Times New Roman" w:cs="Times New Roman"/>
          <w:sz w:val="24"/>
          <w:szCs w:val="24"/>
        </w:rPr>
      </w:pPr>
      <w:r w:rsidRPr="001D1A2B">
        <w:rPr>
          <w:rFonts w:ascii="Times New Roman" w:hAnsi="Times New Roman" w:cs="Times New Roman"/>
          <w:sz w:val="24"/>
          <w:szCs w:val="24"/>
        </w:rPr>
        <w:tab/>
        <w:t xml:space="preserve">Article 27 of the CRPD concerns work and employment, and it stresses the right of individuals with disabilities to pursue jobs and be subjected to a labour market that is inclusive and non-discriminatory </w:t>
      </w:r>
      <w:r w:rsidR="00365F19" w:rsidRPr="001D1A2B">
        <w:rPr>
          <w:rFonts w:ascii="Times New Roman" w:hAnsi="Times New Roman" w:cs="Times New Roman"/>
          <w:sz w:val="24"/>
          <w:szCs w:val="24"/>
        </w:rPr>
        <w:t>(U</w:t>
      </w:r>
      <w:r w:rsidR="00365F19">
        <w:rPr>
          <w:rFonts w:ascii="Times New Roman" w:hAnsi="Times New Roman" w:cs="Times New Roman"/>
          <w:sz w:val="24"/>
          <w:szCs w:val="24"/>
        </w:rPr>
        <w:t>N CRPD</w:t>
      </w:r>
      <w:r w:rsidR="00365F19" w:rsidRPr="001D1A2B">
        <w:rPr>
          <w:rFonts w:ascii="Times New Roman" w:hAnsi="Times New Roman" w:cs="Times New Roman"/>
          <w:sz w:val="24"/>
          <w:szCs w:val="24"/>
        </w:rPr>
        <w:t>, 2006)</w:t>
      </w:r>
      <w:r w:rsidR="00365F19">
        <w:rPr>
          <w:rFonts w:ascii="Times New Roman" w:hAnsi="Times New Roman" w:cs="Times New Roman"/>
          <w:sz w:val="24"/>
          <w:szCs w:val="24"/>
        </w:rPr>
        <w:t xml:space="preserve">. </w:t>
      </w:r>
      <w:r w:rsidRPr="001D1A2B">
        <w:rPr>
          <w:rFonts w:ascii="Times New Roman" w:hAnsi="Times New Roman" w:cs="Times New Roman"/>
          <w:sz w:val="24"/>
          <w:szCs w:val="24"/>
        </w:rPr>
        <w:t xml:space="preserve">In this case, employment seems to be a relevant indicator of the life quality of </w:t>
      </w:r>
      <w:r w:rsidR="00E52AC0">
        <w:rPr>
          <w:rFonts w:ascii="Times New Roman" w:hAnsi="Times New Roman" w:cs="Times New Roman"/>
          <w:sz w:val="24"/>
          <w:szCs w:val="24"/>
        </w:rPr>
        <w:t>individuals with disabilities</w:t>
      </w:r>
      <w:r w:rsidRPr="001D1A2B">
        <w:rPr>
          <w:rFonts w:ascii="Times New Roman" w:hAnsi="Times New Roman" w:cs="Times New Roman"/>
          <w:sz w:val="24"/>
          <w:szCs w:val="24"/>
        </w:rPr>
        <w:t xml:space="preserve">, and this is further backed by research (Lombardi et al., 2019). Employment is an efficient indicator of life quality as being employed </w:t>
      </w:r>
      <w:r w:rsidRPr="001D1A2B">
        <w:rPr>
          <w:rFonts w:ascii="Times New Roman" w:hAnsi="Times New Roman" w:cs="Times New Roman"/>
          <w:sz w:val="24"/>
          <w:szCs w:val="24"/>
        </w:rPr>
        <w:lastRenderedPageBreak/>
        <w:t xml:space="preserve">enables individuals to afford </w:t>
      </w:r>
      <w:proofErr w:type="gramStart"/>
      <w:r w:rsidRPr="001D1A2B">
        <w:rPr>
          <w:rFonts w:ascii="Times New Roman" w:hAnsi="Times New Roman" w:cs="Times New Roman"/>
          <w:sz w:val="24"/>
          <w:szCs w:val="24"/>
        </w:rPr>
        <w:t>basic necessities</w:t>
      </w:r>
      <w:proofErr w:type="gramEnd"/>
      <w:r w:rsidRPr="001D1A2B">
        <w:rPr>
          <w:rFonts w:ascii="Times New Roman" w:hAnsi="Times New Roman" w:cs="Times New Roman"/>
          <w:sz w:val="24"/>
          <w:szCs w:val="24"/>
        </w:rPr>
        <w:t xml:space="preserve"> needed to survive (i.e., food) and leisure activities that can benefit their wellbeing (i.e., travelling). </w:t>
      </w:r>
    </w:p>
    <w:p w14:paraId="40D1CF57" w14:textId="156450A8" w:rsidR="00F74334" w:rsidRPr="001D1A2B" w:rsidRDefault="00EA6CFD" w:rsidP="00F74334">
      <w:pPr>
        <w:spacing w:line="240" w:lineRule="auto"/>
        <w:rPr>
          <w:rFonts w:ascii="Times New Roman" w:hAnsi="Times New Roman" w:cs="Times New Roman"/>
          <w:b/>
          <w:bCs/>
          <w:i/>
          <w:iCs/>
          <w:sz w:val="24"/>
          <w:szCs w:val="24"/>
        </w:rPr>
      </w:pPr>
      <w:r w:rsidRPr="001D1A2B">
        <w:rPr>
          <w:rFonts w:ascii="Times New Roman" w:hAnsi="Times New Roman" w:cs="Times New Roman"/>
          <w:b/>
          <w:bCs/>
          <w:i/>
          <w:iCs/>
          <w:sz w:val="24"/>
          <w:szCs w:val="24"/>
        </w:rPr>
        <w:t xml:space="preserve">Minimum </w:t>
      </w:r>
      <w:r w:rsidR="00F74334" w:rsidRPr="001D1A2B">
        <w:rPr>
          <w:rFonts w:ascii="Times New Roman" w:hAnsi="Times New Roman" w:cs="Times New Roman"/>
          <w:b/>
          <w:bCs/>
          <w:i/>
          <w:iCs/>
          <w:sz w:val="24"/>
          <w:szCs w:val="24"/>
        </w:rPr>
        <w:t xml:space="preserve">Educational Attainment </w:t>
      </w:r>
    </w:p>
    <w:p w14:paraId="07895C4C" w14:textId="46C0B150" w:rsidR="00F74334" w:rsidRPr="001D1A2B" w:rsidRDefault="00F74334" w:rsidP="00F74334">
      <w:pPr>
        <w:spacing w:line="480" w:lineRule="auto"/>
        <w:rPr>
          <w:rFonts w:ascii="Times New Roman" w:hAnsi="Times New Roman" w:cs="Times New Roman"/>
          <w:sz w:val="24"/>
          <w:szCs w:val="24"/>
        </w:rPr>
      </w:pPr>
      <w:r w:rsidRPr="001D1A2B">
        <w:rPr>
          <w:rFonts w:ascii="Times New Roman" w:hAnsi="Times New Roman" w:cs="Times New Roman"/>
          <w:sz w:val="24"/>
          <w:szCs w:val="24"/>
        </w:rPr>
        <w:tab/>
        <w:t xml:space="preserve">Article 24 of the CRPD concerns education, and it states the right of individuals </w:t>
      </w:r>
      <w:r w:rsidR="00CB7FA6">
        <w:rPr>
          <w:rFonts w:ascii="Times New Roman" w:hAnsi="Times New Roman" w:cs="Times New Roman"/>
          <w:sz w:val="24"/>
          <w:szCs w:val="24"/>
        </w:rPr>
        <w:t>with disabilities</w:t>
      </w:r>
      <w:r w:rsidR="003248BA">
        <w:rPr>
          <w:rFonts w:ascii="Times New Roman" w:hAnsi="Times New Roman" w:cs="Times New Roman"/>
          <w:sz w:val="24"/>
          <w:szCs w:val="24"/>
        </w:rPr>
        <w:t xml:space="preserve"> </w:t>
      </w:r>
      <w:r w:rsidRPr="001D1A2B">
        <w:rPr>
          <w:rFonts w:ascii="Times New Roman" w:hAnsi="Times New Roman" w:cs="Times New Roman"/>
          <w:sz w:val="24"/>
          <w:szCs w:val="24"/>
        </w:rPr>
        <w:t xml:space="preserve">to be educated and have equal access to educational opportunities as able-bodied individuals </w:t>
      </w:r>
      <w:r w:rsidR="00464A71" w:rsidRPr="001D1A2B">
        <w:rPr>
          <w:rFonts w:ascii="Times New Roman" w:hAnsi="Times New Roman" w:cs="Times New Roman"/>
          <w:sz w:val="24"/>
          <w:szCs w:val="24"/>
        </w:rPr>
        <w:t>(U</w:t>
      </w:r>
      <w:r w:rsidR="00464A71">
        <w:rPr>
          <w:rFonts w:ascii="Times New Roman" w:hAnsi="Times New Roman" w:cs="Times New Roman"/>
          <w:sz w:val="24"/>
          <w:szCs w:val="24"/>
        </w:rPr>
        <w:t>N CRPD</w:t>
      </w:r>
      <w:r w:rsidR="00464A71" w:rsidRPr="001D1A2B">
        <w:rPr>
          <w:rFonts w:ascii="Times New Roman" w:hAnsi="Times New Roman" w:cs="Times New Roman"/>
          <w:sz w:val="24"/>
          <w:szCs w:val="24"/>
        </w:rPr>
        <w:t>, 2006)</w:t>
      </w:r>
      <w:r w:rsidR="00464A71">
        <w:rPr>
          <w:rFonts w:ascii="Times New Roman" w:hAnsi="Times New Roman" w:cs="Times New Roman"/>
          <w:sz w:val="24"/>
          <w:szCs w:val="24"/>
        </w:rPr>
        <w:t xml:space="preserve">. </w:t>
      </w:r>
      <w:r w:rsidRPr="001D1A2B">
        <w:rPr>
          <w:rFonts w:ascii="Times New Roman" w:hAnsi="Times New Roman" w:cs="Times New Roman"/>
          <w:sz w:val="24"/>
          <w:szCs w:val="24"/>
        </w:rPr>
        <w:t xml:space="preserve">In this case, education seems to be a relevant indicator of the life quality of </w:t>
      </w:r>
      <w:r w:rsidR="00E52AC0">
        <w:rPr>
          <w:rFonts w:ascii="Times New Roman" w:hAnsi="Times New Roman" w:cs="Times New Roman"/>
          <w:sz w:val="24"/>
          <w:szCs w:val="24"/>
        </w:rPr>
        <w:t>individuals with disabilities</w:t>
      </w:r>
      <w:r w:rsidRPr="001D1A2B">
        <w:rPr>
          <w:rFonts w:ascii="Times New Roman" w:hAnsi="Times New Roman" w:cs="Times New Roman"/>
          <w:sz w:val="24"/>
          <w:szCs w:val="24"/>
        </w:rPr>
        <w:t xml:space="preserve">, and this is further </w:t>
      </w:r>
      <w:r w:rsidR="00E03B95" w:rsidRPr="001D1A2B">
        <w:rPr>
          <w:rFonts w:ascii="Times New Roman" w:hAnsi="Times New Roman" w:cs="Times New Roman"/>
          <w:sz w:val="24"/>
          <w:szCs w:val="24"/>
        </w:rPr>
        <w:t xml:space="preserve">depicted and </w:t>
      </w:r>
      <w:r w:rsidR="00556795" w:rsidRPr="001D1A2B">
        <w:rPr>
          <w:rFonts w:ascii="Times New Roman" w:hAnsi="Times New Roman" w:cs="Times New Roman"/>
          <w:sz w:val="24"/>
          <w:szCs w:val="24"/>
        </w:rPr>
        <w:t>supported</w:t>
      </w:r>
      <w:r w:rsidRPr="001D1A2B">
        <w:rPr>
          <w:rFonts w:ascii="Times New Roman" w:hAnsi="Times New Roman" w:cs="Times New Roman"/>
          <w:sz w:val="24"/>
          <w:szCs w:val="24"/>
        </w:rPr>
        <w:t xml:space="preserve"> </w:t>
      </w:r>
      <w:r w:rsidR="00556795" w:rsidRPr="001D1A2B">
        <w:rPr>
          <w:rFonts w:ascii="Times New Roman" w:hAnsi="Times New Roman" w:cs="Times New Roman"/>
          <w:sz w:val="24"/>
          <w:szCs w:val="24"/>
        </w:rPr>
        <w:t>by</w:t>
      </w:r>
      <w:r w:rsidRPr="001D1A2B">
        <w:rPr>
          <w:rFonts w:ascii="Times New Roman" w:hAnsi="Times New Roman" w:cs="Times New Roman"/>
          <w:sz w:val="24"/>
          <w:szCs w:val="24"/>
        </w:rPr>
        <w:t xml:space="preserve"> research (Lombardi et al., 2019). Education is an important indicator of life quality as if the minimum level is attained (varies by country: i.e., high school education), it enables individuals to gain employment which is essential for affording </w:t>
      </w:r>
      <w:proofErr w:type="gramStart"/>
      <w:r w:rsidRPr="001D1A2B">
        <w:rPr>
          <w:rFonts w:ascii="Times New Roman" w:hAnsi="Times New Roman" w:cs="Times New Roman"/>
          <w:sz w:val="24"/>
          <w:szCs w:val="24"/>
        </w:rPr>
        <w:t>basic necessities</w:t>
      </w:r>
      <w:proofErr w:type="gramEnd"/>
      <w:r w:rsidRPr="001D1A2B">
        <w:rPr>
          <w:rFonts w:ascii="Times New Roman" w:hAnsi="Times New Roman" w:cs="Times New Roman"/>
          <w:sz w:val="24"/>
          <w:szCs w:val="24"/>
        </w:rPr>
        <w:t xml:space="preserve"> for survival and wellbeing</w:t>
      </w:r>
      <w:r w:rsidR="00667A4D" w:rsidRPr="001D1A2B">
        <w:rPr>
          <w:rFonts w:ascii="Times New Roman" w:hAnsi="Times New Roman" w:cs="Times New Roman"/>
          <w:sz w:val="24"/>
          <w:szCs w:val="24"/>
        </w:rPr>
        <w:t>.</w:t>
      </w:r>
      <w:r w:rsidRPr="001D1A2B">
        <w:rPr>
          <w:rFonts w:ascii="Times New Roman" w:hAnsi="Times New Roman" w:cs="Times New Roman"/>
          <w:sz w:val="24"/>
          <w:szCs w:val="24"/>
        </w:rPr>
        <w:t xml:space="preserve"> </w:t>
      </w:r>
    </w:p>
    <w:p w14:paraId="2F8BAF82" w14:textId="65C92B2D" w:rsidR="007C2759" w:rsidRPr="001D1A2B" w:rsidRDefault="00787D07" w:rsidP="007C2759">
      <w:pPr>
        <w:spacing w:line="240" w:lineRule="auto"/>
        <w:rPr>
          <w:rFonts w:ascii="Times New Roman" w:hAnsi="Times New Roman" w:cs="Times New Roman"/>
          <w:b/>
          <w:bCs/>
          <w:i/>
          <w:iCs/>
          <w:sz w:val="24"/>
          <w:szCs w:val="24"/>
        </w:rPr>
      </w:pPr>
      <w:r w:rsidRPr="001D1A2B">
        <w:rPr>
          <w:rFonts w:ascii="Times New Roman" w:hAnsi="Times New Roman" w:cs="Times New Roman"/>
          <w:b/>
          <w:bCs/>
          <w:i/>
          <w:iCs/>
          <w:sz w:val="24"/>
          <w:szCs w:val="24"/>
        </w:rPr>
        <w:t>Anti-</w:t>
      </w:r>
      <w:r w:rsidR="00696C0A" w:rsidRPr="001D1A2B">
        <w:rPr>
          <w:rFonts w:ascii="Times New Roman" w:hAnsi="Times New Roman" w:cs="Times New Roman"/>
          <w:b/>
          <w:bCs/>
          <w:i/>
          <w:iCs/>
          <w:sz w:val="24"/>
          <w:szCs w:val="24"/>
        </w:rPr>
        <w:t xml:space="preserve">Discrimination </w:t>
      </w:r>
      <w:r w:rsidR="007C2759" w:rsidRPr="001D1A2B">
        <w:rPr>
          <w:rFonts w:ascii="Times New Roman" w:hAnsi="Times New Roman" w:cs="Times New Roman"/>
          <w:b/>
          <w:bCs/>
          <w:i/>
          <w:iCs/>
          <w:sz w:val="24"/>
          <w:szCs w:val="24"/>
        </w:rPr>
        <w:t xml:space="preserve">Disability Legislation </w:t>
      </w:r>
    </w:p>
    <w:p w14:paraId="459F84A1" w14:textId="483D3ED6" w:rsidR="007C2759" w:rsidRPr="001D1A2B" w:rsidRDefault="007C2759" w:rsidP="007C2759">
      <w:pPr>
        <w:spacing w:line="480" w:lineRule="auto"/>
        <w:rPr>
          <w:rFonts w:ascii="Times New Roman" w:hAnsi="Times New Roman" w:cs="Times New Roman"/>
          <w:sz w:val="24"/>
          <w:szCs w:val="24"/>
        </w:rPr>
      </w:pPr>
      <w:r w:rsidRPr="001D1A2B">
        <w:rPr>
          <w:rFonts w:ascii="Times New Roman" w:hAnsi="Times New Roman" w:cs="Times New Roman"/>
          <w:sz w:val="24"/>
          <w:szCs w:val="24"/>
        </w:rPr>
        <w:tab/>
        <w:t xml:space="preserve">Article 5 of the CRPD concerns equality and non-discrimination </w:t>
      </w:r>
      <w:r w:rsidR="00464A71" w:rsidRPr="001D1A2B">
        <w:rPr>
          <w:rFonts w:ascii="Times New Roman" w:hAnsi="Times New Roman" w:cs="Times New Roman"/>
          <w:sz w:val="24"/>
          <w:szCs w:val="24"/>
        </w:rPr>
        <w:t>(U</w:t>
      </w:r>
      <w:r w:rsidR="00464A71">
        <w:rPr>
          <w:rFonts w:ascii="Times New Roman" w:hAnsi="Times New Roman" w:cs="Times New Roman"/>
          <w:sz w:val="24"/>
          <w:szCs w:val="24"/>
        </w:rPr>
        <w:t>N CRPD</w:t>
      </w:r>
      <w:r w:rsidR="00464A71" w:rsidRPr="001D1A2B">
        <w:rPr>
          <w:rFonts w:ascii="Times New Roman" w:hAnsi="Times New Roman" w:cs="Times New Roman"/>
          <w:sz w:val="24"/>
          <w:szCs w:val="24"/>
        </w:rPr>
        <w:t>, 2006)</w:t>
      </w:r>
      <w:r w:rsidR="00464A71">
        <w:rPr>
          <w:rFonts w:ascii="Times New Roman" w:hAnsi="Times New Roman" w:cs="Times New Roman"/>
          <w:sz w:val="24"/>
          <w:szCs w:val="24"/>
        </w:rPr>
        <w:t xml:space="preserve">. </w:t>
      </w:r>
      <w:r w:rsidRPr="001D1A2B">
        <w:rPr>
          <w:rFonts w:ascii="Times New Roman" w:hAnsi="Times New Roman" w:cs="Times New Roman"/>
          <w:sz w:val="24"/>
          <w:szCs w:val="24"/>
        </w:rPr>
        <w:t xml:space="preserve">It communicates that </w:t>
      </w:r>
      <w:r w:rsidR="00471DF6" w:rsidRPr="001D1A2B">
        <w:rPr>
          <w:rFonts w:ascii="Times New Roman" w:hAnsi="Times New Roman" w:cs="Times New Roman"/>
          <w:sz w:val="24"/>
          <w:szCs w:val="24"/>
        </w:rPr>
        <w:t xml:space="preserve">individuals </w:t>
      </w:r>
      <w:r w:rsidR="00471DF6">
        <w:rPr>
          <w:rFonts w:ascii="Times New Roman" w:hAnsi="Times New Roman" w:cs="Times New Roman"/>
          <w:sz w:val="24"/>
          <w:szCs w:val="24"/>
        </w:rPr>
        <w:t xml:space="preserve">with disabilities </w:t>
      </w:r>
      <w:r w:rsidR="00445B90">
        <w:rPr>
          <w:rFonts w:ascii="Times New Roman" w:hAnsi="Times New Roman" w:cs="Times New Roman"/>
          <w:sz w:val="24"/>
          <w:szCs w:val="24"/>
        </w:rPr>
        <w:t>should not</w:t>
      </w:r>
      <w:r w:rsidR="00F429D6" w:rsidRPr="001D1A2B">
        <w:rPr>
          <w:rFonts w:ascii="Times New Roman" w:hAnsi="Times New Roman" w:cs="Times New Roman"/>
          <w:sz w:val="24"/>
          <w:szCs w:val="24"/>
        </w:rPr>
        <w:t xml:space="preserve"> </w:t>
      </w:r>
      <w:r w:rsidRPr="001D1A2B">
        <w:rPr>
          <w:rFonts w:ascii="Times New Roman" w:hAnsi="Times New Roman" w:cs="Times New Roman"/>
          <w:sz w:val="24"/>
          <w:szCs w:val="24"/>
        </w:rPr>
        <w:t>be discriminat</w:t>
      </w:r>
      <w:r w:rsidR="003611E3">
        <w:rPr>
          <w:rFonts w:ascii="Times New Roman" w:hAnsi="Times New Roman" w:cs="Times New Roman"/>
          <w:sz w:val="24"/>
          <w:szCs w:val="24"/>
        </w:rPr>
        <w:t>ed against</w:t>
      </w:r>
      <w:r w:rsidR="00E8495F" w:rsidRPr="001D1A2B">
        <w:rPr>
          <w:rFonts w:ascii="Times New Roman" w:hAnsi="Times New Roman" w:cs="Times New Roman"/>
          <w:sz w:val="24"/>
          <w:szCs w:val="24"/>
        </w:rPr>
        <w:t xml:space="preserve"> in</w:t>
      </w:r>
      <w:r w:rsidRPr="001D1A2B">
        <w:rPr>
          <w:rFonts w:ascii="Times New Roman" w:hAnsi="Times New Roman" w:cs="Times New Roman"/>
          <w:sz w:val="24"/>
          <w:szCs w:val="24"/>
        </w:rPr>
        <w:t xml:space="preserve"> </w:t>
      </w:r>
      <w:r w:rsidR="009F510A" w:rsidRPr="001D1A2B">
        <w:rPr>
          <w:rFonts w:ascii="Times New Roman" w:hAnsi="Times New Roman" w:cs="Times New Roman"/>
          <w:sz w:val="24"/>
          <w:szCs w:val="24"/>
        </w:rPr>
        <w:t xml:space="preserve">any domain of </w:t>
      </w:r>
      <w:r w:rsidR="003611E3" w:rsidRPr="001D1A2B">
        <w:rPr>
          <w:rFonts w:ascii="Times New Roman" w:hAnsi="Times New Roman" w:cs="Times New Roman"/>
          <w:sz w:val="24"/>
          <w:szCs w:val="24"/>
        </w:rPr>
        <w:t>society</w:t>
      </w:r>
      <w:r w:rsidR="003611E3">
        <w:rPr>
          <w:rFonts w:ascii="Times New Roman" w:hAnsi="Times New Roman" w:cs="Times New Roman"/>
          <w:sz w:val="24"/>
          <w:szCs w:val="24"/>
        </w:rPr>
        <w:t xml:space="preserve"> and</w:t>
      </w:r>
      <w:r w:rsidRPr="001D1A2B">
        <w:rPr>
          <w:rFonts w:ascii="Times New Roman" w:hAnsi="Times New Roman" w:cs="Times New Roman"/>
          <w:sz w:val="24"/>
          <w:szCs w:val="24"/>
        </w:rPr>
        <w:t xml:space="preserve"> </w:t>
      </w:r>
      <w:r w:rsidR="000C02C7">
        <w:rPr>
          <w:rFonts w:ascii="Times New Roman" w:hAnsi="Times New Roman" w:cs="Times New Roman"/>
          <w:sz w:val="24"/>
          <w:szCs w:val="24"/>
        </w:rPr>
        <w:t xml:space="preserve">that </w:t>
      </w:r>
      <w:r w:rsidR="007C67D9">
        <w:rPr>
          <w:rFonts w:ascii="Times New Roman" w:hAnsi="Times New Roman" w:cs="Times New Roman"/>
          <w:sz w:val="24"/>
          <w:szCs w:val="24"/>
        </w:rPr>
        <w:t xml:space="preserve">also </w:t>
      </w:r>
      <w:r w:rsidR="00DF0527">
        <w:rPr>
          <w:rFonts w:ascii="Times New Roman" w:hAnsi="Times New Roman" w:cs="Times New Roman"/>
          <w:sz w:val="24"/>
          <w:szCs w:val="24"/>
        </w:rPr>
        <w:t xml:space="preserve">they should </w:t>
      </w:r>
      <w:r w:rsidRPr="001D1A2B">
        <w:rPr>
          <w:rFonts w:ascii="Times New Roman" w:hAnsi="Times New Roman" w:cs="Times New Roman"/>
          <w:sz w:val="24"/>
          <w:szCs w:val="24"/>
        </w:rPr>
        <w:t xml:space="preserve">be viewed </w:t>
      </w:r>
      <w:r w:rsidR="00242B15">
        <w:rPr>
          <w:rFonts w:ascii="Times New Roman" w:hAnsi="Times New Roman" w:cs="Times New Roman"/>
          <w:sz w:val="24"/>
          <w:szCs w:val="24"/>
        </w:rPr>
        <w:t xml:space="preserve">under the law as </w:t>
      </w:r>
      <w:r w:rsidRPr="001D1A2B">
        <w:rPr>
          <w:rFonts w:ascii="Times New Roman" w:hAnsi="Times New Roman" w:cs="Times New Roman"/>
          <w:sz w:val="24"/>
          <w:szCs w:val="24"/>
        </w:rPr>
        <w:t xml:space="preserve">equal to able bodied individuals </w:t>
      </w:r>
      <w:r w:rsidR="00464A71" w:rsidRPr="001D1A2B">
        <w:rPr>
          <w:rFonts w:ascii="Times New Roman" w:hAnsi="Times New Roman" w:cs="Times New Roman"/>
          <w:sz w:val="24"/>
          <w:szCs w:val="24"/>
        </w:rPr>
        <w:t>(U</w:t>
      </w:r>
      <w:r w:rsidR="00464A71">
        <w:rPr>
          <w:rFonts w:ascii="Times New Roman" w:hAnsi="Times New Roman" w:cs="Times New Roman"/>
          <w:sz w:val="24"/>
          <w:szCs w:val="24"/>
        </w:rPr>
        <w:t>N CRPD</w:t>
      </w:r>
      <w:r w:rsidR="00464A71" w:rsidRPr="001D1A2B">
        <w:rPr>
          <w:rFonts w:ascii="Times New Roman" w:hAnsi="Times New Roman" w:cs="Times New Roman"/>
          <w:sz w:val="24"/>
          <w:szCs w:val="24"/>
        </w:rPr>
        <w:t>, 2006)</w:t>
      </w:r>
      <w:r w:rsidR="00464A71">
        <w:rPr>
          <w:rFonts w:ascii="Times New Roman" w:hAnsi="Times New Roman" w:cs="Times New Roman"/>
          <w:sz w:val="24"/>
          <w:szCs w:val="24"/>
        </w:rPr>
        <w:t xml:space="preserve">. </w:t>
      </w:r>
      <w:r w:rsidRPr="001D1A2B">
        <w:rPr>
          <w:rFonts w:ascii="Times New Roman" w:hAnsi="Times New Roman" w:cs="Times New Roman"/>
          <w:sz w:val="24"/>
          <w:szCs w:val="24"/>
        </w:rPr>
        <w:t xml:space="preserve">This article </w:t>
      </w:r>
      <w:r w:rsidR="00911FC3">
        <w:rPr>
          <w:rFonts w:ascii="Times New Roman" w:hAnsi="Times New Roman" w:cs="Times New Roman"/>
          <w:sz w:val="24"/>
          <w:szCs w:val="24"/>
        </w:rPr>
        <w:t>additionally</w:t>
      </w:r>
      <w:r w:rsidRPr="001D1A2B">
        <w:rPr>
          <w:rFonts w:ascii="Times New Roman" w:hAnsi="Times New Roman" w:cs="Times New Roman"/>
          <w:sz w:val="24"/>
          <w:szCs w:val="24"/>
        </w:rPr>
        <w:t xml:space="preserve"> states that countries should ensure to provide </w:t>
      </w:r>
      <w:r w:rsidR="00D31B01">
        <w:rPr>
          <w:rFonts w:ascii="Times New Roman" w:hAnsi="Times New Roman" w:cs="Times New Roman"/>
          <w:sz w:val="24"/>
          <w:szCs w:val="24"/>
        </w:rPr>
        <w:t xml:space="preserve">accommodations to </w:t>
      </w:r>
      <w:r w:rsidRPr="001D1A2B">
        <w:rPr>
          <w:rFonts w:ascii="Times New Roman" w:hAnsi="Times New Roman" w:cs="Times New Roman"/>
          <w:sz w:val="24"/>
          <w:szCs w:val="24"/>
        </w:rPr>
        <w:t xml:space="preserve">their citizens </w:t>
      </w:r>
      <w:r w:rsidR="00741BC8">
        <w:rPr>
          <w:rFonts w:ascii="Times New Roman" w:hAnsi="Times New Roman" w:cs="Times New Roman"/>
          <w:sz w:val="24"/>
          <w:szCs w:val="24"/>
        </w:rPr>
        <w:t xml:space="preserve">with disabilities </w:t>
      </w:r>
      <w:r w:rsidR="00C545DE">
        <w:rPr>
          <w:rFonts w:ascii="Times New Roman" w:hAnsi="Times New Roman" w:cs="Times New Roman"/>
          <w:sz w:val="24"/>
          <w:szCs w:val="24"/>
        </w:rPr>
        <w:t>when</w:t>
      </w:r>
      <w:r w:rsidR="008E1FF5">
        <w:rPr>
          <w:rFonts w:ascii="Times New Roman" w:hAnsi="Times New Roman" w:cs="Times New Roman"/>
          <w:sz w:val="24"/>
          <w:szCs w:val="24"/>
        </w:rPr>
        <w:t xml:space="preserve"> required </w:t>
      </w:r>
      <w:r w:rsidR="00464A71" w:rsidRPr="001D1A2B">
        <w:rPr>
          <w:rFonts w:ascii="Times New Roman" w:hAnsi="Times New Roman" w:cs="Times New Roman"/>
          <w:sz w:val="24"/>
          <w:szCs w:val="24"/>
        </w:rPr>
        <w:t>(U</w:t>
      </w:r>
      <w:r w:rsidR="00464A71">
        <w:rPr>
          <w:rFonts w:ascii="Times New Roman" w:hAnsi="Times New Roman" w:cs="Times New Roman"/>
          <w:sz w:val="24"/>
          <w:szCs w:val="24"/>
        </w:rPr>
        <w:t>N CRPD</w:t>
      </w:r>
      <w:r w:rsidR="00464A71" w:rsidRPr="001D1A2B">
        <w:rPr>
          <w:rFonts w:ascii="Times New Roman" w:hAnsi="Times New Roman" w:cs="Times New Roman"/>
          <w:sz w:val="24"/>
          <w:szCs w:val="24"/>
        </w:rPr>
        <w:t>, 2006)</w:t>
      </w:r>
      <w:r w:rsidR="00464A71">
        <w:rPr>
          <w:rFonts w:ascii="Times New Roman" w:hAnsi="Times New Roman" w:cs="Times New Roman"/>
          <w:sz w:val="24"/>
          <w:szCs w:val="24"/>
        </w:rPr>
        <w:t xml:space="preserve">. </w:t>
      </w:r>
      <w:r w:rsidRPr="001D1A2B">
        <w:rPr>
          <w:rFonts w:ascii="Times New Roman" w:hAnsi="Times New Roman" w:cs="Times New Roman"/>
          <w:sz w:val="24"/>
          <w:szCs w:val="24"/>
        </w:rPr>
        <w:t xml:space="preserve">In this case, </w:t>
      </w:r>
      <w:r w:rsidR="001A07DC" w:rsidRPr="001D1A2B">
        <w:rPr>
          <w:rFonts w:ascii="Times New Roman" w:hAnsi="Times New Roman" w:cs="Times New Roman"/>
          <w:sz w:val="24"/>
          <w:szCs w:val="24"/>
        </w:rPr>
        <w:t xml:space="preserve">anti-discrimination </w:t>
      </w:r>
      <w:r w:rsidRPr="001D1A2B">
        <w:rPr>
          <w:rFonts w:ascii="Times New Roman" w:hAnsi="Times New Roman" w:cs="Times New Roman"/>
          <w:sz w:val="24"/>
          <w:szCs w:val="24"/>
        </w:rPr>
        <w:t xml:space="preserve">disability legislation seems to be a relevant indicator of the life quality of </w:t>
      </w:r>
      <w:r w:rsidR="00E0048F">
        <w:rPr>
          <w:rFonts w:ascii="Times New Roman" w:hAnsi="Times New Roman" w:cs="Times New Roman"/>
          <w:sz w:val="24"/>
          <w:szCs w:val="24"/>
        </w:rPr>
        <w:t>individuals with disabilities</w:t>
      </w:r>
      <w:r w:rsidRPr="001D1A2B">
        <w:rPr>
          <w:rFonts w:ascii="Times New Roman" w:hAnsi="Times New Roman" w:cs="Times New Roman"/>
          <w:sz w:val="24"/>
          <w:szCs w:val="24"/>
        </w:rPr>
        <w:t xml:space="preserve">. Countries that create laws that protect and clarify disability rights essentially increase the life quality of </w:t>
      </w:r>
      <w:r w:rsidR="00576D27">
        <w:rPr>
          <w:rFonts w:ascii="Times New Roman" w:hAnsi="Times New Roman" w:cs="Times New Roman"/>
          <w:sz w:val="24"/>
          <w:szCs w:val="24"/>
        </w:rPr>
        <w:t xml:space="preserve">their </w:t>
      </w:r>
      <w:r w:rsidRPr="001D1A2B">
        <w:rPr>
          <w:rFonts w:ascii="Times New Roman" w:hAnsi="Times New Roman" w:cs="Times New Roman"/>
          <w:sz w:val="24"/>
          <w:szCs w:val="24"/>
        </w:rPr>
        <w:t>citizens</w:t>
      </w:r>
      <w:r w:rsidR="00077D6B">
        <w:rPr>
          <w:rFonts w:ascii="Times New Roman" w:hAnsi="Times New Roman" w:cs="Times New Roman"/>
          <w:sz w:val="24"/>
          <w:szCs w:val="24"/>
        </w:rPr>
        <w:t xml:space="preserve"> with disabilities</w:t>
      </w:r>
      <w:r w:rsidRPr="001D1A2B">
        <w:rPr>
          <w:rFonts w:ascii="Times New Roman" w:hAnsi="Times New Roman" w:cs="Times New Roman"/>
          <w:sz w:val="24"/>
          <w:szCs w:val="24"/>
        </w:rPr>
        <w:t xml:space="preserve">. This is because these laws actively attempt to eliminate barriers that are detrimental to </w:t>
      </w:r>
      <w:r w:rsidR="001E6FCE">
        <w:rPr>
          <w:rFonts w:ascii="Times New Roman" w:hAnsi="Times New Roman" w:cs="Times New Roman"/>
          <w:sz w:val="24"/>
          <w:szCs w:val="24"/>
        </w:rPr>
        <w:t xml:space="preserve">the </w:t>
      </w:r>
      <w:r w:rsidRPr="001D1A2B">
        <w:rPr>
          <w:rFonts w:ascii="Times New Roman" w:hAnsi="Times New Roman" w:cs="Times New Roman"/>
          <w:sz w:val="24"/>
          <w:szCs w:val="24"/>
        </w:rPr>
        <w:t xml:space="preserve">growth and wellbeing </w:t>
      </w:r>
      <w:r w:rsidR="00F119A5">
        <w:rPr>
          <w:rFonts w:ascii="Times New Roman" w:hAnsi="Times New Roman" w:cs="Times New Roman"/>
          <w:sz w:val="24"/>
          <w:szCs w:val="24"/>
        </w:rPr>
        <w:t xml:space="preserve">of </w:t>
      </w:r>
      <w:r w:rsidR="00E0048F">
        <w:rPr>
          <w:rFonts w:ascii="Times New Roman" w:hAnsi="Times New Roman" w:cs="Times New Roman"/>
          <w:sz w:val="24"/>
          <w:szCs w:val="24"/>
        </w:rPr>
        <w:t xml:space="preserve">individuals with disabilities </w:t>
      </w:r>
      <w:r w:rsidRPr="001D1A2B">
        <w:rPr>
          <w:rFonts w:ascii="Times New Roman" w:hAnsi="Times New Roman" w:cs="Times New Roman"/>
          <w:sz w:val="24"/>
          <w:szCs w:val="24"/>
        </w:rPr>
        <w:t xml:space="preserve">(i.e., discriminatory hiring practices) while simultaneously providing accommodations that benefit them. </w:t>
      </w:r>
    </w:p>
    <w:p w14:paraId="34412408" w14:textId="46E23DF3" w:rsidR="00E051E6" w:rsidRPr="001D1A2B" w:rsidRDefault="00FC43F2" w:rsidP="00B747ED">
      <w:pPr>
        <w:spacing w:line="240" w:lineRule="auto"/>
        <w:rPr>
          <w:rFonts w:ascii="Times New Roman" w:hAnsi="Times New Roman" w:cs="Times New Roman"/>
          <w:b/>
          <w:bCs/>
          <w:sz w:val="24"/>
          <w:szCs w:val="24"/>
        </w:rPr>
      </w:pPr>
      <w:r w:rsidRPr="001D1A2B">
        <w:rPr>
          <w:rFonts w:ascii="Times New Roman" w:hAnsi="Times New Roman" w:cs="Times New Roman"/>
          <w:b/>
          <w:bCs/>
          <w:sz w:val="24"/>
          <w:szCs w:val="24"/>
        </w:rPr>
        <w:lastRenderedPageBreak/>
        <w:t xml:space="preserve">General </w:t>
      </w:r>
      <w:r w:rsidR="00E27269" w:rsidRPr="001D1A2B">
        <w:rPr>
          <w:rFonts w:ascii="Times New Roman" w:hAnsi="Times New Roman" w:cs="Times New Roman"/>
          <w:b/>
          <w:bCs/>
          <w:sz w:val="24"/>
          <w:szCs w:val="24"/>
        </w:rPr>
        <w:t>Indicators of Quality of Life</w:t>
      </w:r>
    </w:p>
    <w:p w14:paraId="7AACC728" w14:textId="4B16AF96" w:rsidR="00A44B91" w:rsidRDefault="004200F7" w:rsidP="00C16A03">
      <w:pPr>
        <w:spacing w:line="480" w:lineRule="auto"/>
        <w:ind w:firstLine="720"/>
        <w:rPr>
          <w:rFonts w:ascii="Times New Roman" w:hAnsi="Times New Roman" w:cs="Times New Roman"/>
          <w:sz w:val="24"/>
          <w:szCs w:val="24"/>
        </w:rPr>
      </w:pPr>
      <w:r w:rsidRPr="001D1A2B">
        <w:rPr>
          <w:rFonts w:ascii="Times New Roman" w:hAnsi="Times New Roman" w:cs="Times New Roman"/>
          <w:sz w:val="24"/>
          <w:szCs w:val="24"/>
        </w:rPr>
        <w:t xml:space="preserve">The general </w:t>
      </w:r>
      <w:r w:rsidR="00030269">
        <w:rPr>
          <w:rFonts w:ascii="Times New Roman" w:hAnsi="Times New Roman" w:cs="Times New Roman"/>
          <w:sz w:val="24"/>
          <w:szCs w:val="24"/>
        </w:rPr>
        <w:t xml:space="preserve">QOL </w:t>
      </w:r>
      <w:r w:rsidR="009C7273" w:rsidRPr="001D1A2B">
        <w:rPr>
          <w:rFonts w:ascii="Times New Roman" w:hAnsi="Times New Roman" w:cs="Times New Roman"/>
          <w:sz w:val="24"/>
          <w:szCs w:val="24"/>
        </w:rPr>
        <w:t>indicators</w:t>
      </w:r>
      <w:r w:rsidR="004025E2" w:rsidRPr="001D1A2B">
        <w:rPr>
          <w:rFonts w:ascii="Times New Roman" w:hAnsi="Times New Roman" w:cs="Times New Roman"/>
          <w:sz w:val="24"/>
          <w:szCs w:val="24"/>
        </w:rPr>
        <w:t xml:space="preserve"> relevant </w:t>
      </w:r>
      <w:r w:rsidR="00E15430" w:rsidRPr="001D1A2B">
        <w:rPr>
          <w:rFonts w:ascii="Times New Roman" w:hAnsi="Times New Roman" w:cs="Times New Roman"/>
          <w:sz w:val="24"/>
          <w:szCs w:val="24"/>
        </w:rPr>
        <w:t xml:space="preserve">for </w:t>
      </w:r>
      <w:r w:rsidR="00AE3D8E">
        <w:rPr>
          <w:rFonts w:ascii="Times New Roman" w:hAnsi="Times New Roman" w:cs="Times New Roman"/>
          <w:sz w:val="24"/>
          <w:szCs w:val="24"/>
        </w:rPr>
        <w:t xml:space="preserve">analysis in </w:t>
      </w:r>
      <w:r w:rsidR="00E15430" w:rsidRPr="001D1A2B">
        <w:rPr>
          <w:rFonts w:ascii="Times New Roman" w:hAnsi="Times New Roman" w:cs="Times New Roman"/>
          <w:sz w:val="24"/>
          <w:szCs w:val="24"/>
        </w:rPr>
        <w:t>this paper are safety, life expectancy</w:t>
      </w:r>
      <w:r w:rsidR="00A20DAC" w:rsidRPr="001D1A2B">
        <w:rPr>
          <w:rFonts w:ascii="Times New Roman" w:hAnsi="Times New Roman" w:cs="Times New Roman"/>
          <w:sz w:val="24"/>
          <w:szCs w:val="24"/>
        </w:rPr>
        <w:t>, gross domestic product</w:t>
      </w:r>
      <w:r w:rsidR="008E7360" w:rsidRPr="001D1A2B">
        <w:rPr>
          <w:rFonts w:ascii="Times New Roman" w:hAnsi="Times New Roman" w:cs="Times New Roman"/>
          <w:sz w:val="24"/>
          <w:szCs w:val="24"/>
        </w:rPr>
        <w:t xml:space="preserve"> (GDP) per capita, </w:t>
      </w:r>
      <w:r w:rsidR="007633BF" w:rsidRPr="001D1A2B">
        <w:rPr>
          <w:rFonts w:ascii="Times New Roman" w:hAnsi="Times New Roman" w:cs="Times New Roman"/>
          <w:sz w:val="24"/>
          <w:szCs w:val="24"/>
        </w:rPr>
        <w:t xml:space="preserve">unemployment rate, </w:t>
      </w:r>
      <w:r w:rsidR="008E7360" w:rsidRPr="001D1A2B">
        <w:rPr>
          <w:rFonts w:ascii="Times New Roman" w:hAnsi="Times New Roman" w:cs="Times New Roman"/>
          <w:sz w:val="24"/>
          <w:szCs w:val="24"/>
        </w:rPr>
        <w:t>democrac</w:t>
      </w:r>
      <w:r w:rsidR="00EB4B25">
        <w:rPr>
          <w:rFonts w:ascii="Times New Roman" w:hAnsi="Times New Roman" w:cs="Times New Roman"/>
          <w:sz w:val="24"/>
          <w:szCs w:val="24"/>
        </w:rPr>
        <w:t>y</w:t>
      </w:r>
      <w:r w:rsidR="008E7360" w:rsidRPr="001D1A2B">
        <w:rPr>
          <w:rFonts w:ascii="Times New Roman" w:hAnsi="Times New Roman" w:cs="Times New Roman"/>
          <w:sz w:val="24"/>
          <w:szCs w:val="24"/>
        </w:rPr>
        <w:t xml:space="preserve">, </w:t>
      </w:r>
      <w:r w:rsidR="00EE46AE" w:rsidRPr="001D1A2B">
        <w:rPr>
          <w:rFonts w:ascii="Times New Roman" w:hAnsi="Times New Roman" w:cs="Times New Roman"/>
          <w:sz w:val="24"/>
          <w:szCs w:val="24"/>
        </w:rPr>
        <w:t xml:space="preserve">corruption, </w:t>
      </w:r>
      <w:r w:rsidR="00806167" w:rsidRPr="001D1A2B">
        <w:rPr>
          <w:rFonts w:ascii="Times New Roman" w:hAnsi="Times New Roman" w:cs="Times New Roman"/>
          <w:sz w:val="24"/>
          <w:szCs w:val="24"/>
        </w:rPr>
        <w:t xml:space="preserve">global freedom, power distance, long term orientation, and masculinity. Each indicator </w:t>
      </w:r>
      <w:r w:rsidR="006B3949" w:rsidRPr="001D1A2B">
        <w:rPr>
          <w:rFonts w:ascii="Times New Roman" w:hAnsi="Times New Roman" w:cs="Times New Roman"/>
          <w:sz w:val="24"/>
          <w:szCs w:val="24"/>
        </w:rPr>
        <w:t>is</w:t>
      </w:r>
      <w:r w:rsidR="00806167" w:rsidRPr="001D1A2B">
        <w:rPr>
          <w:rFonts w:ascii="Times New Roman" w:hAnsi="Times New Roman" w:cs="Times New Roman"/>
          <w:sz w:val="24"/>
          <w:szCs w:val="24"/>
        </w:rPr>
        <w:t xml:space="preserve"> </w:t>
      </w:r>
      <w:r w:rsidR="00305DD7">
        <w:rPr>
          <w:rFonts w:ascii="Times New Roman" w:hAnsi="Times New Roman" w:cs="Times New Roman"/>
          <w:sz w:val="24"/>
          <w:szCs w:val="24"/>
        </w:rPr>
        <w:t xml:space="preserve">thoroughly </w:t>
      </w:r>
      <w:r w:rsidR="006465C5" w:rsidRPr="001D1A2B">
        <w:rPr>
          <w:rFonts w:ascii="Times New Roman" w:hAnsi="Times New Roman" w:cs="Times New Roman"/>
          <w:sz w:val="24"/>
          <w:szCs w:val="24"/>
        </w:rPr>
        <w:t>explained</w:t>
      </w:r>
      <w:r w:rsidR="00C86AE7">
        <w:rPr>
          <w:rFonts w:ascii="Times New Roman" w:hAnsi="Times New Roman" w:cs="Times New Roman"/>
          <w:sz w:val="24"/>
          <w:szCs w:val="24"/>
        </w:rPr>
        <w:t>, and t</w:t>
      </w:r>
      <w:r w:rsidR="004F4A77">
        <w:rPr>
          <w:rFonts w:ascii="Times New Roman" w:hAnsi="Times New Roman" w:cs="Times New Roman"/>
          <w:sz w:val="24"/>
          <w:szCs w:val="24"/>
        </w:rPr>
        <w:t>he</w:t>
      </w:r>
      <w:r w:rsidR="00305DD7">
        <w:rPr>
          <w:rFonts w:ascii="Times New Roman" w:hAnsi="Times New Roman" w:cs="Times New Roman"/>
          <w:sz w:val="24"/>
          <w:szCs w:val="24"/>
        </w:rPr>
        <w:t xml:space="preserve"> data of each indicator </w:t>
      </w:r>
      <w:r w:rsidR="00ED4009">
        <w:rPr>
          <w:rFonts w:ascii="Times New Roman" w:hAnsi="Times New Roman" w:cs="Times New Roman"/>
          <w:sz w:val="24"/>
          <w:szCs w:val="24"/>
        </w:rPr>
        <w:t>is</w:t>
      </w:r>
      <w:r w:rsidR="00305DD7">
        <w:rPr>
          <w:rFonts w:ascii="Times New Roman" w:hAnsi="Times New Roman" w:cs="Times New Roman"/>
          <w:sz w:val="24"/>
          <w:szCs w:val="24"/>
        </w:rPr>
        <w:t xml:space="preserve"> </w:t>
      </w:r>
      <w:r w:rsidR="00305DD7" w:rsidRPr="001D1A2B">
        <w:rPr>
          <w:rFonts w:ascii="Times New Roman" w:hAnsi="Times New Roman" w:cs="Times New Roman"/>
          <w:sz w:val="24"/>
          <w:szCs w:val="24"/>
        </w:rPr>
        <w:t xml:space="preserve">discussed in the context of whether </w:t>
      </w:r>
      <w:r w:rsidR="00305DD7">
        <w:rPr>
          <w:rFonts w:ascii="Times New Roman" w:hAnsi="Times New Roman" w:cs="Times New Roman"/>
          <w:sz w:val="24"/>
          <w:szCs w:val="24"/>
        </w:rPr>
        <w:t>it</w:t>
      </w:r>
      <w:r w:rsidR="00305DD7" w:rsidRPr="001D1A2B">
        <w:rPr>
          <w:rFonts w:ascii="Times New Roman" w:hAnsi="Times New Roman" w:cs="Times New Roman"/>
          <w:sz w:val="24"/>
          <w:szCs w:val="24"/>
        </w:rPr>
        <w:t xml:space="preserve"> reflects the level of commitment these countries made to the CRPD</w:t>
      </w:r>
      <w:r w:rsidR="00305DD7">
        <w:rPr>
          <w:rFonts w:ascii="Times New Roman" w:hAnsi="Times New Roman" w:cs="Times New Roman"/>
          <w:sz w:val="24"/>
          <w:szCs w:val="24"/>
        </w:rPr>
        <w:t>.</w:t>
      </w:r>
      <w:r w:rsidR="007B4B13" w:rsidRPr="001D1A2B">
        <w:rPr>
          <w:rFonts w:ascii="Times New Roman" w:hAnsi="Times New Roman" w:cs="Times New Roman"/>
          <w:sz w:val="24"/>
          <w:szCs w:val="24"/>
        </w:rPr>
        <w:t xml:space="preserve"> This reflection will be</w:t>
      </w:r>
      <w:r w:rsidR="00CE4E3A">
        <w:rPr>
          <w:rFonts w:ascii="Times New Roman" w:hAnsi="Times New Roman" w:cs="Times New Roman"/>
          <w:sz w:val="24"/>
          <w:szCs w:val="24"/>
        </w:rPr>
        <w:t xml:space="preserve"> determined</w:t>
      </w:r>
      <w:r w:rsidR="001E04F0" w:rsidRPr="001D1A2B">
        <w:rPr>
          <w:rFonts w:ascii="Times New Roman" w:hAnsi="Times New Roman" w:cs="Times New Roman"/>
          <w:sz w:val="24"/>
          <w:szCs w:val="24"/>
        </w:rPr>
        <w:t xml:space="preserve"> </w:t>
      </w:r>
      <w:r w:rsidR="000D3C1C" w:rsidRPr="001D1A2B">
        <w:rPr>
          <w:rFonts w:ascii="Times New Roman" w:hAnsi="Times New Roman" w:cs="Times New Roman"/>
          <w:sz w:val="24"/>
          <w:szCs w:val="24"/>
        </w:rPr>
        <w:t>by seeing whether the distributions of all general QOL indicator scores/measures align with the distribution of the CRPD level of commitment data</w:t>
      </w:r>
      <w:r w:rsidR="00C16A03">
        <w:rPr>
          <w:rFonts w:ascii="Times New Roman" w:hAnsi="Times New Roman" w:cs="Times New Roman"/>
          <w:sz w:val="24"/>
          <w:szCs w:val="24"/>
        </w:rPr>
        <w:t xml:space="preserve">. In other words, </w:t>
      </w:r>
      <w:r w:rsidR="00477714" w:rsidRPr="001D1A2B">
        <w:rPr>
          <w:rFonts w:ascii="Times New Roman" w:hAnsi="Times New Roman" w:cs="Times New Roman"/>
          <w:sz w:val="24"/>
          <w:szCs w:val="24"/>
        </w:rPr>
        <w:t xml:space="preserve">since the CRPD </w:t>
      </w:r>
      <w:r w:rsidR="00B75FE9" w:rsidRPr="001D1A2B">
        <w:rPr>
          <w:rFonts w:ascii="Times New Roman" w:hAnsi="Times New Roman" w:cs="Times New Roman"/>
          <w:sz w:val="24"/>
          <w:szCs w:val="24"/>
        </w:rPr>
        <w:t>distribution</w:t>
      </w:r>
      <w:r w:rsidR="00477714" w:rsidRPr="001D1A2B">
        <w:rPr>
          <w:rFonts w:ascii="Times New Roman" w:hAnsi="Times New Roman" w:cs="Times New Roman"/>
          <w:sz w:val="24"/>
          <w:szCs w:val="24"/>
        </w:rPr>
        <w:t xml:space="preserve"> is </w:t>
      </w:r>
      <w:r w:rsidR="00EC496E">
        <w:rPr>
          <w:rFonts w:ascii="Times New Roman" w:hAnsi="Times New Roman" w:cs="Times New Roman"/>
          <w:sz w:val="24"/>
          <w:szCs w:val="24"/>
        </w:rPr>
        <w:t>heavily</w:t>
      </w:r>
      <w:r w:rsidR="00FF1B70" w:rsidRPr="001D1A2B">
        <w:rPr>
          <w:rFonts w:ascii="Times New Roman" w:hAnsi="Times New Roman" w:cs="Times New Roman"/>
          <w:sz w:val="24"/>
          <w:szCs w:val="24"/>
        </w:rPr>
        <w:t xml:space="preserve"> </w:t>
      </w:r>
      <w:r w:rsidR="00477714" w:rsidRPr="001D1A2B">
        <w:rPr>
          <w:rFonts w:ascii="Times New Roman" w:hAnsi="Times New Roman" w:cs="Times New Roman"/>
          <w:sz w:val="24"/>
          <w:szCs w:val="24"/>
        </w:rPr>
        <w:t>positively skewed towards the highest levels of commitment</w:t>
      </w:r>
      <w:r w:rsidR="001F011E" w:rsidRPr="001D1A2B">
        <w:rPr>
          <w:rFonts w:ascii="Times New Roman" w:hAnsi="Times New Roman" w:cs="Times New Roman"/>
          <w:sz w:val="24"/>
          <w:szCs w:val="24"/>
        </w:rPr>
        <w:t>, it is being seen whether</w:t>
      </w:r>
      <w:r w:rsidR="0087599E" w:rsidRPr="001D1A2B">
        <w:rPr>
          <w:rFonts w:ascii="Times New Roman" w:hAnsi="Times New Roman" w:cs="Times New Roman"/>
          <w:sz w:val="24"/>
          <w:szCs w:val="24"/>
        </w:rPr>
        <w:t xml:space="preserve"> </w:t>
      </w:r>
      <w:r w:rsidR="00477714" w:rsidRPr="001D1A2B">
        <w:rPr>
          <w:rFonts w:ascii="Times New Roman" w:hAnsi="Times New Roman" w:cs="Times New Roman"/>
          <w:sz w:val="24"/>
          <w:szCs w:val="24"/>
        </w:rPr>
        <w:t xml:space="preserve">the </w:t>
      </w:r>
      <w:r w:rsidR="00912B73" w:rsidRPr="001D1A2B">
        <w:rPr>
          <w:rFonts w:ascii="Times New Roman" w:hAnsi="Times New Roman" w:cs="Times New Roman"/>
          <w:sz w:val="24"/>
          <w:szCs w:val="24"/>
        </w:rPr>
        <w:t xml:space="preserve">general QOL indicator distributions </w:t>
      </w:r>
      <w:r w:rsidR="001F011E" w:rsidRPr="001D1A2B">
        <w:rPr>
          <w:rFonts w:ascii="Times New Roman" w:hAnsi="Times New Roman" w:cs="Times New Roman"/>
          <w:sz w:val="24"/>
          <w:szCs w:val="24"/>
        </w:rPr>
        <w:t>are</w:t>
      </w:r>
      <w:r w:rsidR="00912B73" w:rsidRPr="001D1A2B">
        <w:rPr>
          <w:rFonts w:ascii="Times New Roman" w:hAnsi="Times New Roman" w:cs="Times New Roman"/>
          <w:sz w:val="24"/>
          <w:szCs w:val="24"/>
        </w:rPr>
        <w:t xml:space="preserve"> </w:t>
      </w:r>
      <w:r w:rsidR="009925AE" w:rsidRPr="001D1A2B">
        <w:rPr>
          <w:rFonts w:ascii="Times New Roman" w:hAnsi="Times New Roman" w:cs="Times New Roman"/>
          <w:sz w:val="24"/>
          <w:szCs w:val="24"/>
        </w:rPr>
        <w:t xml:space="preserve">also </w:t>
      </w:r>
      <w:r w:rsidR="00912B73" w:rsidRPr="001D1A2B">
        <w:rPr>
          <w:rFonts w:ascii="Times New Roman" w:hAnsi="Times New Roman" w:cs="Times New Roman"/>
          <w:sz w:val="24"/>
          <w:szCs w:val="24"/>
        </w:rPr>
        <w:t>skewed towards the best</w:t>
      </w:r>
      <w:r w:rsidR="00CE4E3A">
        <w:rPr>
          <w:rFonts w:ascii="Times New Roman" w:hAnsi="Times New Roman" w:cs="Times New Roman"/>
          <w:sz w:val="24"/>
          <w:szCs w:val="24"/>
        </w:rPr>
        <w:t>/</w:t>
      </w:r>
      <w:r w:rsidR="00912B73" w:rsidRPr="001D1A2B">
        <w:rPr>
          <w:rFonts w:ascii="Times New Roman" w:hAnsi="Times New Roman" w:cs="Times New Roman"/>
          <w:sz w:val="24"/>
          <w:szCs w:val="24"/>
        </w:rPr>
        <w:t>highest scores</w:t>
      </w:r>
      <w:r w:rsidR="00754BD9" w:rsidRPr="001D1A2B">
        <w:rPr>
          <w:rFonts w:ascii="Times New Roman" w:hAnsi="Times New Roman" w:cs="Times New Roman"/>
          <w:sz w:val="24"/>
          <w:szCs w:val="24"/>
        </w:rPr>
        <w:t xml:space="preserve">. </w:t>
      </w:r>
    </w:p>
    <w:p w14:paraId="706F66E5" w14:textId="47143162" w:rsidR="00A34D82" w:rsidRPr="001D1A2B" w:rsidRDefault="007B4B13" w:rsidP="009F58C5">
      <w:pPr>
        <w:spacing w:line="480" w:lineRule="auto"/>
        <w:ind w:firstLine="720"/>
        <w:rPr>
          <w:rFonts w:ascii="Times New Roman" w:hAnsi="Times New Roman" w:cs="Times New Roman"/>
          <w:sz w:val="24"/>
          <w:szCs w:val="24"/>
        </w:rPr>
      </w:pPr>
      <w:r w:rsidRPr="001D1A2B">
        <w:rPr>
          <w:rFonts w:ascii="Times New Roman" w:hAnsi="Times New Roman" w:cs="Times New Roman"/>
          <w:sz w:val="24"/>
          <w:szCs w:val="24"/>
        </w:rPr>
        <w:t xml:space="preserve"> </w:t>
      </w:r>
      <w:r w:rsidR="009C2EBA" w:rsidRPr="001D1A2B">
        <w:rPr>
          <w:rFonts w:ascii="Times New Roman" w:hAnsi="Times New Roman" w:cs="Times New Roman"/>
          <w:sz w:val="24"/>
          <w:szCs w:val="24"/>
        </w:rPr>
        <w:t xml:space="preserve"> It must be clarified </w:t>
      </w:r>
      <w:r w:rsidR="00412E31">
        <w:rPr>
          <w:rFonts w:ascii="Times New Roman" w:hAnsi="Times New Roman" w:cs="Times New Roman"/>
          <w:sz w:val="24"/>
          <w:szCs w:val="24"/>
        </w:rPr>
        <w:t>before</w:t>
      </w:r>
      <w:r w:rsidR="00483AE7">
        <w:rPr>
          <w:rFonts w:ascii="Times New Roman" w:hAnsi="Times New Roman" w:cs="Times New Roman"/>
          <w:sz w:val="24"/>
          <w:szCs w:val="24"/>
        </w:rPr>
        <w:t xml:space="preserve"> continuing</w:t>
      </w:r>
      <w:r w:rsidR="00CD162F" w:rsidRPr="001D1A2B">
        <w:rPr>
          <w:rFonts w:ascii="Times New Roman" w:hAnsi="Times New Roman" w:cs="Times New Roman"/>
          <w:sz w:val="24"/>
          <w:szCs w:val="24"/>
        </w:rPr>
        <w:t xml:space="preserve"> </w:t>
      </w:r>
      <w:r w:rsidR="009C2EBA" w:rsidRPr="001D1A2B">
        <w:rPr>
          <w:rFonts w:ascii="Times New Roman" w:hAnsi="Times New Roman" w:cs="Times New Roman"/>
          <w:sz w:val="24"/>
          <w:szCs w:val="24"/>
        </w:rPr>
        <w:t>that viewing alignment</w:t>
      </w:r>
      <w:r w:rsidR="00F5500A" w:rsidRPr="001D1A2B">
        <w:rPr>
          <w:rFonts w:ascii="Times New Roman" w:hAnsi="Times New Roman" w:cs="Times New Roman"/>
          <w:sz w:val="24"/>
          <w:szCs w:val="24"/>
        </w:rPr>
        <w:t xml:space="preserve"> via </w:t>
      </w:r>
      <w:r w:rsidR="005F2660" w:rsidRPr="001D1A2B">
        <w:rPr>
          <w:rFonts w:ascii="Times New Roman" w:hAnsi="Times New Roman" w:cs="Times New Roman"/>
          <w:sz w:val="24"/>
          <w:szCs w:val="24"/>
        </w:rPr>
        <w:t>comparing distributions</w:t>
      </w:r>
      <w:r w:rsidR="009C2EBA" w:rsidRPr="001D1A2B">
        <w:rPr>
          <w:rFonts w:ascii="Times New Roman" w:hAnsi="Times New Roman" w:cs="Times New Roman"/>
          <w:sz w:val="24"/>
          <w:szCs w:val="24"/>
        </w:rPr>
        <w:t xml:space="preserve"> </w:t>
      </w:r>
      <w:r w:rsidR="004C44B7" w:rsidRPr="001D1A2B">
        <w:rPr>
          <w:rFonts w:ascii="Times New Roman" w:hAnsi="Times New Roman" w:cs="Times New Roman"/>
          <w:sz w:val="24"/>
          <w:szCs w:val="24"/>
        </w:rPr>
        <w:t xml:space="preserve">is not considered </w:t>
      </w:r>
      <w:r w:rsidR="009804C4">
        <w:rPr>
          <w:rFonts w:ascii="Times New Roman" w:hAnsi="Times New Roman" w:cs="Times New Roman"/>
          <w:sz w:val="24"/>
          <w:szCs w:val="24"/>
        </w:rPr>
        <w:t>as</w:t>
      </w:r>
      <w:r w:rsidR="000D2A8F" w:rsidRPr="001D1A2B">
        <w:rPr>
          <w:rFonts w:ascii="Times New Roman" w:hAnsi="Times New Roman" w:cs="Times New Roman"/>
          <w:sz w:val="24"/>
          <w:szCs w:val="24"/>
        </w:rPr>
        <w:t xml:space="preserve"> </w:t>
      </w:r>
      <w:r w:rsidR="00420141" w:rsidRPr="001D1A2B">
        <w:rPr>
          <w:rFonts w:ascii="Times New Roman" w:hAnsi="Times New Roman" w:cs="Times New Roman"/>
          <w:sz w:val="24"/>
          <w:szCs w:val="24"/>
        </w:rPr>
        <w:t xml:space="preserve">evidence of </w:t>
      </w:r>
      <w:r w:rsidR="000D2A8F" w:rsidRPr="001D1A2B">
        <w:rPr>
          <w:rFonts w:ascii="Times New Roman" w:hAnsi="Times New Roman" w:cs="Times New Roman"/>
          <w:sz w:val="24"/>
          <w:szCs w:val="24"/>
        </w:rPr>
        <w:t xml:space="preserve">the CRPD being </w:t>
      </w:r>
      <w:r w:rsidR="007D584A" w:rsidRPr="001D1A2B">
        <w:rPr>
          <w:rFonts w:ascii="Times New Roman" w:hAnsi="Times New Roman" w:cs="Times New Roman"/>
          <w:sz w:val="24"/>
          <w:szCs w:val="24"/>
        </w:rPr>
        <w:t>meaningful</w:t>
      </w:r>
      <w:r w:rsidR="005345B1" w:rsidRPr="001D1A2B">
        <w:rPr>
          <w:rFonts w:ascii="Times New Roman" w:hAnsi="Times New Roman" w:cs="Times New Roman"/>
          <w:sz w:val="24"/>
          <w:szCs w:val="24"/>
        </w:rPr>
        <w:t xml:space="preserve"> </w:t>
      </w:r>
      <w:r w:rsidR="00036FAE">
        <w:rPr>
          <w:rFonts w:ascii="Times New Roman" w:hAnsi="Times New Roman" w:cs="Times New Roman"/>
          <w:sz w:val="24"/>
          <w:szCs w:val="24"/>
        </w:rPr>
        <w:t>to</w:t>
      </w:r>
      <w:r w:rsidR="005345B1" w:rsidRPr="001D1A2B">
        <w:rPr>
          <w:rFonts w:ascii="Times New Roman" w:hAnsi="Times New Roman" w:cs="Times New Roman"/>
          <w:sz w:val="24"/>
          <w:szCs w:val="24"/>
        </w:rPr>
        <w:t xml:space="preserve"> the quality of life of individuals with disabilities</w:t>
      </w:r>
      <w:r w:rsidR="00C944C0" w:rsidRPr="001D1A2B">
        <w:rPr>
          <w:rFonts w:ascii="Times New Roman" w:hAnsi="Times New Roman" w:cs="Times New Roman"/>
          <w:sz w:val="24"/>
          <w:szCs w:val="24"/>
        </w:rPr>
        <w:t xml:space="preserve">. It </w:t>
      </w:r>
      <w:r w:rsidR="00E541EE">
        <w:rPr>
          <w:rFonts w:ascii="Times New Roman" w:hAnsi="Times New Roman" w:cs="Times New Roman"/>
          <w:sz w:val="24"/>
          <w:szCs w:val="24"/>
        </w:rPr>
        <w:t xml:space="preserve">is </w:t>
      </w:r>
      <w:r w:rsidR="004E5F6E">
        <w:rPr>
          <w:rFonts w:ascii="Times New Roman" w:hAnsi="Times New Roman" w:cs="Times New Roman"/>
          <w:sz w:val="24"/>
          <w:szCs w:val="24"/>
        </w:rPr>
        <w:t>rather</w:t>
      </w:r>
      <w:r w:rsidR="00E541EE">
        <w:rPr>
          <w:rFonts w:ascii="Times New Roman" w:hAnsi="Times New Roman" w:cs="Times New Roman"/>
          <w:sz w:val="24"/>
          <w:szCs w:val="24"/>
        </w:rPr>
        <w:t xml:space="preserve"> considered as</w:t>
      </w:r>
      <w:r w:rsidR="004E5F6E">
        <w:rPr>
          <w:rFonts w:ascii="Times New Roman" w:hAnsi="Times New Roman" w:cs="Times New Roman"/>
          <w:sz w:val="24"/>
          <w:szCs w:val="24"/>
        </w:rPr>
        <w:t xml:space="preserve"> only</w:t>
      </w:r>
      <w:r w:rsidR="009962F8">
        <w:rPr>
          <w:rFonts w:ascii="Times New Roman" w:hAnsi="Times New Roman" w:cs="Times New Roman"/>
          <w:sz w:val="24"/>
          <w:szCs w:val="24"/>
        </w:rPr>
        <w:t xml:space="preserve"> being weakly suggestive of </w:t>
      </w:r>
      <w:r w:rsidR="00C944C0" w:rsidRPr="001D1A2B">
        <w:rPr>
          <w:rFonts w:ascii="Times New Roman" w:hAnsi="Times New Roman" w:cs="Times New Roman"/>
          <w:sz w:val="24"/>
          <w:szCs w:val="24"/>
        </w:rPr>
        <w:t xml:space="preserve">the possibility of </w:t>
      </w:r>
      <w:r w:rsidR="000A01FF">
        <w:rPr>
          <w:rFonts w:ascii="Times New Roman" w:hAnsi="Times New Roman" w:cs="Times New Roman"/>
          <w:sz w:val="24"/>
          <w:szCs w:val="24"/>
        </w:rPr>
        <w:t xml:space="preserve">the CRPD being </w:t>
      </w:r>
      <w:r w:rsidR="00711C57">
        <w:rPr>
          <w:rFonts w:ascii="Times New Roman" w:hAnsi="Times New Roman" w:cs="Times New Roman"/>
          <w:sz w:val="24"/>
          <w:szCs w:val="24"/>
        </w:rPr>
        <w:t>meaningful</w:t>
      </w:r>
      <w:r w:rsidR="009C2EBA" w:rsidRPr="001D1A2B">
        <w:rPr>
          <w:rFonts w:ascii="Times New Roman" w:hAnsi="Times New Roman" w:cs="Times New Roman"/>
          <w:sz w:val="24"/>
          <w:szCs w:val="24"/>
        </w:rPr>
        <w:t xml:space="preserve">. </w:t>
      </w:r>
    </w:p>
    <w:p w14:paraId="13059407" w14:textId="2E0A8512" w:rsidR="00162118" w:rsidRPr="001D1A2B" w:rsidRDefault="00D2530D" w:rsidP="00B747ED">
      <w:pPr>
        <w:spacing w:line="240" w:lineRule="auto"/>
        <w:rPr>
          <w:rFonts w:ascii="Times New Roman" w:hAnsi="Times New Roman" w:cs="Times New Roman"/>
          <w:b/>
          <w:bCs/>
          <w:i/>
          <w:iCs/>
          <w:sz w:val="24"/>
          <w:szCs w:val="24"/>
        </w:rPr>
      </w:pPr>
      <w:r w:rsidRPr="001D1A2B">
        <w:rPr>
          <w:rFonts w:ascii="Times New Roman" w:hAnsi="Times New Roman" w:cs="Times New Roman"/>
          <w:b/>
          <w:bCs/>
          <w:i/>
          <w:iCs/>
          <w:sz w:val="24"/>
          <w:szCs w:val="24"/>
        </w:rPr>
        <w:t xml:space="preserve">Safety </w:t>
      </w:r>
    </w:p>
    <w:p w14:paraId="613C6398" w14:textId="11ABBEE4" w:rsidR="00E67263" w:rsidRPr="001D1A2B" w:rsidRDefault="00E67263" w:rsidP="00C22E35">
      <w:pPr>
        <w:spacing w:line="480" w:lineRule="auto"/>
        <w:ind w:firstLine="720"/>
        <w:rPr>
          <w:rFonts w:ascii="Times New Roman" w:hAnsi="Times New Roman" w:cs="Times New Roman"/>
          <w:sz w:val="24"/>
          <w:szCs w:val="24"/>
        </w:rPr>
      </w:pPr>
      <w:r w:rsidRPr="001D1A2B">
        <w:rPr>
          <w:rFonts w:ascii="Times New Roman" w:hAnsi="Times New Roman" w:cs="Times New Roman"/>
          <w:sz w:val="24"/>
          <w:szCs w:val="24"/>
        </w:rPr>
        <w:t>Safety is an important indicator of the quality of life for all people regardless of disability status. It suggests whether citizens feel safe in their own country or city according to their chances of being harmed or even walking alone during the night</w:t>
      </w:r>
      <w:r w:rsidR="006721B2" w:rsidRPr="001D1A2B">
        <w:rPr>
          <w:rFonts w:ascii="Times New Roman" w:hAnsi="Times New Roman" w:cs="Times New Roman"/>
          <w:sz w:val="24"/>
          <w:szCs w:val="24"/>
        </w:rPr>
        <w:t xml:space="preserve"> (</w:t>
      </w:r>
      <w:proofErr w:type="spellStart"/>
      <w:r w:rsidR="006721B2" w:rsidRPr="001D1A2B">
        <w:rPr>
          <w:rFonts w:ascii="Times New Roman" w:hAnsi="Times New Roman" w:cs="Times New Roman"/>
          <w:sz w:val="24"/>
          <w:szCs w:val="24"/>
        </w:rPr>
        <w:t>Numbeo</w:t>
      </w:r>
      <w:proofErr w:type="spellEnd"/>
      <w:r w:rsidR="006721B2" w:rsidRPr="001D1A2B">
        <w:rPr>
          <w:rFonts w:ascii="Times New Roman" w:hAnsi="Times New Roman" w:cs="Times New Roman"/>
          <w:sz w:val="24"/>
          <w:szCs w:val="24"/>
        </w:rPr>
        <w:t>, 2022)</w:t>
      </w:r>
      <w:r w:rsidRPr="001D1A2B">
        <w:rPr>
          <w:rFonts w:ascii="Times New Roman" w:hAnsi="Times New Roman" w:cs="Times New Roman"/>
          <w:sz w:val="24"/>
          <w:szCs w:val="24"/>
        </w:rPr>
        <w:t xml:space="preserve">. Feeling safe can positively impact one’s quality of life as it greatly reduces the fear or dreadful stressor of potentially being harmed, kidnapped, or killed. In terms of </w:t>
      </w:r>
      <w:r w:rsidR="00114E80">
        <w:rPr>
          <w:rFonts w:ascii="Times New Roman" w:hAnsi="Times New Roman" w:cs="Times New Roman"/>
          <w:sz w:val="24"/>
          <w:szCs w:val="24"/>
        </w:rPr>
        <w:t>individuals with disabilitie</w:t>
      </w:r>
      <w:r w:rsidR="00E0048F">
        <w:rPr>
          <w:rFonts w:ascii="Times New Roman" w:hAnsi="Times New Roman" w:cs="Times New Roman"/>
          <w:sz w:val="24"/>
          <w:szCs w:val="24"/>
        </w:rPr>
        <w:t>s</w:t>
      </w:r>
      <w:r w:rsidRPr="001D1A2B">
        <w:rPr>
          <w:rFonts w:ascii="Times New Roman" w:hAnsi="Times New Roman" w:cs="Times New Roman"/>
          <w:sz w:val="24"/>
          <w:szCs w:val="24"/>
        </w:rPr>
        <w:t>, feeling safe is especially important to their life quality and wellbeing as they have been historically (Marini, 2011) and still are currently targeted as a group for heinous and inhumane crimes such as sexual assault (Martin et al., 2006</w:t>
      </w:r>
      <w:r w:rsidR="00286567">
        <w:rPr>
          <w:rFonts w:ascii="Times New Roman" w:hAnsi="Times New Roman" w:cs="Times New Roman"/>
          <w:sz w:val="24"/>
          <w:szCs w:val="24"/>
        </w:rPr>
        <w:t>)</w:t>
      </w:r>
      <w:r w:rsidR="000F06AB">
        <w:rPr>
          <w:rFonts w:ascii="Times New Roman" w:hAnsi="Times New Roman" w:cs="Times New Roman"/>
          <w:sz w:val="24"/>
          <w:szCs w:val="24"/>
        </w:rPr>
        <w:t>.</w:t>
      </w:r>
      <w:r w:rsidR="0036482E">
        <w:rPr>
          <w:rFonts w:ascii="Times New Roman" w:hAnsi="Times New Roman" w:cs="Times New Roman"/>
          <w:sz w:val="24"/>
          <w:szCs w:val="24"/>
        </w:rPr>
        <w:t xml:space="preserve"> Additionally, v</w:t>
      </w:r>
      <w:r w:rsidR="00E67EC0">
        <w:rPr>
          <w:rFonts w:ascii="Times New Roman" w:hAnsi="Times New Roman" w:cs="Times New Roman"/>
          <w:sz w:val="24"/>
          <w:szCs w:val="24"/>
        </w:rPr>
        <w:t xml:space="preserve">ictimization of </w:t>
      </w:r>
      <w:r w:rsidR="00E0048F">
        <w:rPr>
          <w:rFonts w:ascii="Times New Roman" w:hAnsi="Times New Roman" w:cs="Times New Roman"/>
          <w:sz w:val="24"/>
          <w:szCs w:val="24"/>
        </w:rPr>
        <w:t xml:space="preserve">individuals with disabilities </w:t>
      </w:r>
      <w:r w:rsidR="00B04923">
        <w:rPr>
          <w:rFonts w:ascii="Times New Roman" w:hAnsi="Times New Roman" w:cs="Times New Roman"/>
          <w:sz w:val="24"/>
          <w:szCs w:val="24"/>
        </w:rPr>
        <w:lastRenderedPageBreak/>
        <w:t xml:space="preserve">is </w:t>
      </w:r>
      <w:r w:rsidR="00145398">
        <w:rPr>
          <w:rFonts w:ascii="Times New Roman" w:hAnsi="Times New Roman" w:cs="Times New Roman"/>
          <w:sz w:val="24"/>
          <w:szCs w:val="24"/>
        </w:rPr>
        <w:t xml:space="preserve">frequently heard about in countries </w:t>
      </w:r>
      <w:r w:rsidR="00E80BC3">
        <w:rPr>
          <w:rFonts w:ascii="Times New Roman" w:hAnsi="Times New Roman" w:cs="Times New Roman"/>
          <w:sz w:val="24"/>
          <w:szCs w:val="24"/>
        </w:rPr>
        <w:t xml:space="preserve">that are </w:t>
      </w:r>
      <w:r w:rsidR="00522E14">
        <w:rPr>
          <w:rFonts w:ascii="Times New Roman" w:hAnsi="Times New Roman" w:cs="Times New Roman"/>
          <w:sz w:val="24"/>
          <w:szCs w:val="24"/>
        </w:rPr>
        <w:t xml:space="preserve">particularly </w:t>
      </w:r>
      <w:r w:rsidR="00E80BC3">
        <w:rPr>
          <w:rFonts w:ascii="Times New Roman" w:hAnsi="Times New Roman" w:cs="Times New Roman"/>
          <w:sz w:val="24"/>
          <w:szCs w:val="24"/>
        </w:rPr>
        <w:t xml:space="preserve">unsafe. For example, </w:t>
      </w:r>
      <w:r w:rsidR="002B6C23">
        <w:rPr>
          <w:rFonts w:ascii="Times New Roman" w:hAnsi="Times New Roman" w:cs="Times New Roman"/>
          <w:sz w:val="24"/>
          <w:szCs w:val="24"/>
        </w:rPr>
        <w:t>Mexico</w:t>
      </w:r>
      <w:r w:rsidR="001439C8">
        <w:rPr>
          <w:rFonts w:ascii="Times New Roman" w:hAnsi="Times New Roman" w:cs="Times New Roman"/>
          <w:sz w:val="24"/>
          <w:szCs w:val="24"/>
        </w:rPr>
        <w:t>, a country that has been assigned a</w:t>
      </w:r>
      <w:r w:rsidR="00E33318">
        <w:rPr>
          <w:rFonts w:ascii="Times New Roman" w:hAnsi="Times New Roman" w:cs="Times New Roman"/>
          <w:sz w:val="24"/>
          <w:szCs w:val="24"/>
        </w:rPr>
        <w:t xml:space="preserve"> </w:t>
      </w:r>
      <w:proofErr w:type="gramStart"/>
      <w:r w:rsidR="00E33318">
        <w:rPr>
          <w:rFonts w:ascii="Times New Roman" w:hAnsi="Times New Roman" w:cs="Times New Roman"/>
          <w:sz w:val="24"/>
          <w:szCs w:val="24"/>
        </w:rPr>
        <w:t>fairly</w:t>
      </w:r>
      <w:r w:rsidR="001439C8">
        <w:rPr>
          <w:rFonts w:ascii="Times New Roman" w:hAnsi="Times New Roman" w:cs="Times New Roman"/>
          <w:sz w:val="24"/>
          <w:szCs w:val="24"/>
        </w:rPr>
        <w:t xml:space="preserve"> low</w:t>
      </w:r>
      <w:proofErr w:type="gramEnd"/>
      <w:r w:rsidR="001439C8">
        <w:rPr>
          <w:rFonts w:ascii="Times New Roman" w:hAnsi="Times New Roman" w:cs="Times New Roman"/>
          <w:sz w:val="24"/>
          <w:szCs w:val="24"/>
        </w:rPr>
        <w:t xml:space="preserve"> rating of safety (</w:t>
      </w:r>
      <w:r w:rsidR="00EC290C">
        <w:rPr>
          <w:rFonts w:ascii="Times New Roman" w:hAnsi="Times New Roman" w:cs="Times New Roman"/>
          <w:sz w:val="24"/>
          <w:szCs w:val="24"/>
        </w:rPr>
        <w:t>46.1</w:t>
      </w:r>
      <w:r w:rsidR="00B83EA6">
        <w:rPr>
          <w:rFonts w:ascii="Times New Roman" w:hAnsi="Times New Roman" w:cs="Times New Roman"/>
          <w:sz w:val="24"/>
          <w:szCs w:val="24"/>
        </w:rPr>
        <w:t xml:space="preserve"> out of </w:t>
      </w:r>
      <w:r w:rsidR="00EC290C">
        <w:rPr>
          <w:rFonts w:ascii="Times New Roman" w:hAnsi="Times New Roman" w:cs="Times New Roman"/>
          <w:sz w:val="24"/>
          <w:szCs w:val="24"/>
        </w:rPr>
        <w:t>100</w:t>
      </w:r>
      <w:r w:rsidR="00CC72C3">
        <w:rPr>
          <w:rFonts w:ascii="Times New Roman" w:hAnsi="Times New Roman" w:cs="Times New Roman"/>
          <w:sz w:val="24"/>
          <w:szCs w:val="24"/>
        </w:rPr>
        <w:t xml:space="preserve">; </w:t>
      </w:r>
      <w:proofErr w:type="spellStart"/>
      <w:r w:rsidR="00CC72C3">
        <w:rPr>
          <w:rFonts w:ascii="Times New Roman" w:hAnsi="Times New Roman" w:cs="Times New Roman"/>
          <w:sz w:val="24"/>
          <w:szCs w:val="24"/>
        </w:rPr>
        <w:t>Numbeo</w:t>
      </w:r>
      <w:proofErr w:type="spellEnd"/>
      <w:r w:rsidR="00CC72C3">
        <w:rPr>
          <w:rFonts w:ascii="Times New Roman" w:hAnsi="Times New Roman" w:cs="Times New Roman"/>
          <w:sz w:val="24"/>
          <w:szCs w:val="24"/>
        </w:rPr>
        <w:t xml:space="preserve">, </w:t>
      </w:r>
      <w:r w:rsidR="00940C0B">
        <w:rPr>
          <w:rFonts w:ascii="Times New Roman" w:hAnsi="Times New Roman" w:cs="Times New Roman"/>
          <w:sz w:val="24"/>
          <w:szCs w:val="24"/>
        </w:rPr>
        <w:t>2022</w:t>
      </w:r>
      <w:r w:rsidR="00EC290C">
        <w:rPr>
          <w:rFonts w:ascii="Times New Roman" w:hAnsi="Times New Roman" w:cs="Times New Roman"/>
          <w:sz w:val="24"/>
          <w:szCs w:val="24"/>
        </w:rPr>
        <w:t>.)</w:t>
      </w:r>
      <w:r w:rsidR="00645F32">
        <w:rPr>
          <w:rFonts w:ascii="Times New Roman" w:hAnsi="Times New Roman" w:cs="Times New Roman"/>
          <w:sz w:val="24"/>
          <w:szCs w:val="24"/>
        </w:rPr>
        <w:t xml:space="preserve"> was reported </w:t>
      </w:r>
      <w:r w:rsidR="00844B15">
        <w:rPr>
          <w:rFonts w:ascii="Times New Roman" w:hAnsi="Times New Roman" w:cs="Times New Roman"/>
          <w:sz w:val="24"/>
          <w:szCs w:val="24"/>
        </w:rPr>
        <w:t xml:space="preserve">in </w:t>
      </w:r>
      <w:r w:rsidR="00BA2E04">
        <w:rPr>
          <w:rFonts w:ascii="Times New Roman" w:hAnsi="Times New Roman" w:cs="Times New Roman"/>
          <w:sz w:val="24"/>
          <w:szCs w:val="24"/>
        </w:rPr>
        <w:t xml:space="preserve">2014 </w:t>
      </w:r>
      <w:r w:rsidR="00844B15">
        <w:rPr>
          <w:rFonts w:ascii="Times New Roman" w:hAnsi="Times New Roman" w:cs="Times New Roman"/>
          <w:sz w:val="24"/>
          <w:szCs w:val="24"/>
        </w:rPr>
        <w:t>to</w:t>
      </w:r>
      <w:r w:rsidR="00B23580">
        <w:rPr>
          <w:rFonts w:ascii="Times New Roman" w:hAnsi="Times New Roman" w:cs="Times New Roman"/>
          <w:sz w:val="24"/>
          <w:szCs w:val="24"/>
        </w:rPr>
        <w:t xml:space="preserve"> </w:t>
      </w:r>
      <w:r w:rsidR="00844B15">
        <w:rPr>
          <w:rFonts w:ascii="Times New Roman" w:hAnsi="Times New Roman" w:cs="Times New Roman"/>
          <w:sz w:val="24"/>
          <w:szCs w:val="24"/>
        </w:rPr>
        <w:t>have</w:t>
      </w:r>
      <w:r w:rsidR="002C52B1">
        <w:rPr>
          <w:rFonts w:ascii="Times New Roman" w:hAnsi="Times New Roman" w:cs="Times New Roman"/>
          <w:sz w:val="24"/>
          <w:szCs w:val="24"/>
        </w:rPr>
        <w:t xml:space="preserve"> serious</w:t>
      </w:r>
      <w:r w:rsidR="00844B15">
        <w:rPr>
          <w:rFonts w:ascii="Times New Roman" w:hAnsi="Times New Roman" w:cs="Times New Roman"/>
          <w:sz w:val="24"/>
          <w:szCs w:val="24"/>
        </w:rPr>
        <w:t xml:space="preserve"> </w:t>
      </w:r>
      <w:r w:rsidR="002C52B1">
        <w:rPr>
          <w:rFonts w:ascii="Times New Roman" w:hAnsi="Times New Roman" w:cs="Times New Roman"/>
          <w:sz w:val="24"/>
          <w:szCs w:val="24"/>
        </w:rPr>
        <w:t>occurrences</w:t>
      </w:r>
      <w:r w:rsidR="00844B15">
        <w:rPr>
          <w:rFonts w:ascii="Times New Roman" w:hAnsi="Times New Roman" w:cs="Times New Roman"/>
          <w:sz w:val="24"/>
          <w:szCs w:val="24"/>
        </w:rPr>
        <w:t xml:space="preserve"> of </w:t>
      </w:r>
      <w:r w:rsidR="00983ACD">
        <w:rPr>
          <w:rFonts w:ascii="Times New Roman" w:hAnsi="Times New Roman" w:cs="Times New Roman"/>
          <w:sz w:val="24"/>
          <w:szCs w:val="24"/>
        </w:rPr>
        <w:t>sexual and physical</w:t>
      </w:r>
      <w:r w:rsidR="00B23580">
        <w:rPr>
          <w:rFonts w:ascii="Times New Roman" w:hAnsi="Times New Roman" w:cs="Times New Roman"/>
          <w:sz w:val="24"/>
          <w:szCs w:val="24"/>
        </w:rPr>
        <w:t xml:space="preserve"> torture </w:t>
      </w:r>
      <w:r w:rsidR="00844B15">
        <w:rPr>
          <w:rFonts w:ascii="Times New Roman" w:hAnsi="Times New Roman" w:cs="Times New Roman"/>
          <w:sz w:val="24"/>
          <w:szCs w:val="24"/>
        </w:rPr>
        <w:t xml:space="preserve">committed </w:t>
      </w:r>
      <w:r w:rsidR="00B23580">
        <w:rPr>
          <w:rFonts w:ascii="Times New Roman" w:hAnsi="Times New Roman" w:cs="Times New Roman"/>
          <w:sz w:val="24"/>
          <w:szCs w:val="24"/>
        </w:rPr>
        <w:t xml:space="preserve">against </w:t>
      </w:r>
      <w:r w:rsidR="00983ACD">
        <w:rPr>
          <w:rFonts w:ascii="Times New Roman" w:hAnsi="Times New Roman" w:cs="Times New Roman"/>
          <w:sz w:val="24"/>
          <w:szCs w:val="24"/>
        </w:rPr>
        <w:t>patients with disabilities</w:t>
      </w:r>
      <w:r w:rsidR="00813674">
        <w:rPr>
          <w:rFonts w:ascii="Times New Roman" w:hAnsi="Times New Roman" w:cs="Times New Roman"/>
          <w:sz w:val="24"/>
          <w:szCs w:val="24"/>
        </w:rPr>
        <w:t xml:space="preserve"> at </w:t>
      </w:r>
      <w:r w:rsidR="00735B6E">
        <w:rPr>
          <w:rFonts w:ascii="Times New Roman" w:hAnsi="Times New Roman" w:cs="Times New Roman"/>
          <w:sz w:val="24"/>
          <w:szCs w:val="24"/>
        </w:rPr>
        <w:t xml:space="preserve">a </w:t>
      </w:r>
      <w:r w:rsidR="003D3ACA">
        <w:rPr>
          <w:rFonts w:ascii="Times New Roman" w:hAnsi="Times New Roman" w:cs="Times New Roman"/>
          <w:sz w:val="24"/>
          <w:szCs w:val="24"/>
        </w:rPr>
        <w:t>long-term</w:t>
      </w:r>
      <w:r w:rsidR="00735B6E">
        <w:rPr>
          <w:rFonts w:ascii="Times New Roman" w:hAnsi="Times New Roman" w:cs="Times New Roman"/>
          <w:sz w:val="24"/>
          <w:szCs w:val="24"/>
        </w:rPr>
        <w:t xml:space="preserve"> care </w:t>
      </w:r>
      <w:r w:rsidR="004A0651">
        <w:rPr>
          <w:rFonts w:ascii="Times New Roman" w:hAnsi="Times New Roman" w:cs="Times New Roman"/>
          <w:sz w:val="24"/>
          <w:szCs w:val="24"/>
        </w:rPr>
        <w:t xml:space="preserve">facility </w:t>
      </w:r>
      <w:r w:rsidR="00DA0AD3">
        <w:rPr>
          <w:rFonts w:ascii="Times New Roman" w:hAnsi="Times New Roman" w:cs="Times New Roman"/>
          <w:sz w:val="24"/>
          <w:szCs w:val="24"/>
        </w:rPr>
        <w:t>(</w:t>
      </w:r>
      <w:r w:rsidR="00E67EC0">
        <w:rPr>
          <w:rFonts w:ascii="Times New Roman" w:hAnsi="Times New Roman" w:cs="Times New Roman"/>
          <w:sz w:val="24"/>
          <w:szCs w:val="24"/>
        </w:rPr>
        <w:t xml:space="preserve">Larsson, 2017). </w:t>
      </w:r>
      <w:r w:rsidR="00DA5702">
        <w:rPr>
          <w:rFonts w:ascii="Times New Roman" w:hAnsi="Times New Roman" w:cs="Times New Roman"/>
          <w:sz w:val="24"/>
          <w:szCs w:val="24"/>
        </w:rPr>
        <w:t>All in all</w:t>
      </w:r>
      <w:r w:rsidRPr="001D1A2B">
        <w:rPr>
          <w:rFonts w:ascii="Times New Roman" w:hAnsi="Times New Roman" w:cs="Times New Roman"/>
          <w:sz w:val="24"/>
          <w:szCs w:val="24"/>
        </w:rPr>
        <w:t xml:space="preserve">, </w:t>
      </w:r>
      <w:r w:rsidR="00A671DB" w:rsidRPr="001D1A2B">
        <w:rPr>
          <w:rFonts w:ascii="Times New Roman" w:hAnsi="Times New Roman" w:cs="Times New Roman"/>
          <w:sz w:val="24"/>
          <w:szCs w:val="24"/>
        </w:rPr>
        <w:t xml:space="preserve">safety </w:t>
      </w:r>
      <w:r w:rsidR="00134034" w:rsidRPr="001D1A2B">
        <w:rPr>
          <w:rFonts w:ascii="Times New Roman" w:hAnsi="Times New Roman" w:cs="Times New Roman"/>
          <w:sz w:val="24"/>
          <w:szCs w:val="24"/>
        </w:rPr>
        <w:t>is</w:t>
      </w:r>
      <w:r w:rsidR="00564163" w:rsidRPr="001D1A2B">
        <w:rPr>
          <w:rFonts w:ascii="Times New Roman" w:hAnsi="Times New Roman" w:cs="Times New Roman"/>
          <w:sz w:val="24"/>
          <w:szCs w:val="24"/>
        </w:rPr>
        <w:t xml:space="preserve"> a highly relevant</w:t>
      </w:r>
      <w:r w:rsidR="00A671DB" w:rsidRPr="001D1A2B">
        <w:rPr>
          <w:rFonts w:ascii="Times New Roman" w:hAnsi="Times New Roman" w:cs="Times New Roman"/>
          <w:sz w:val="24"/>
          <w:szCs w:val="24"/>
        </w:rPr>
        <w:t xml:space="preserve"> general</w:t>
      </w:r>
      <w:r w:rsidR="00230289" w:rsidRPr="001D1A2B">
        <w:rPr>
          <w:rFonts w:ascii="Times New Roman" w:hAnsi="Times New Roman" w:cs="Times New Roman"/>
          <w:sz w:val="24"/>
          <w:szCs w:val="24"/>
        </w:rPr>
        <w:t xml:space="preserve"> </w:t>
      </w:r>
      <w:r w:rsidR="00D23216">
        <w:rPr>
          <w:rFonts w:ascii="Times New Roman" w:hAnsi="Times New Roman" w:cs="Times New Roman"/>
          <w:sz w:val="24"/>
          <w:szCs w:val="24"/>
        </w:rPr>
        <w:t>QOL</w:t>
      </w:r>
      <w:r w:rsidRPr="001D1A2B">
        <w:rPr>
          <w:rFonts w:ascii="Times New Roman" w:hAnsi="Times New Roman" w:cs="Times New Roman"/>
          <w:sz w:val="24"/>
          <w:szCs w:val="24"/>
        </w:rPr>
        <w:t xml:space="preserve"> indicator</w:t>
      </w:r>
      <w:r w:rsidR="007014A0" w:rsidRPr="001D1A2B">
        <w:rPr>
          <w:rFonts w:ascii="Times New Roman" w:hAnsi="Times New Roman" w:cs="Times New Roman"/>
          <w:sz w:val="24"/>
          <w:szCs w:val="24"/>
        </w:rPr>
        <w:t xml:space="preserve">, as understanding the </w:t>
      </w:r>
      <w:r w:rsidR="00F03739" w:rsidRPr="001D1A2B">
        <w:rPr>
          <w:rFonts w:ascii="Times New Roman" w:hAnsi="Times New Roman" w:cs="Times New Roman"/>
          <w:sz w:val="24"/>
          <w:szCs w:val="24"/>
        </w:rPr>
        <w:t xml:space="preserve">level of safety felt by the general population </w:t>
      </w:r>
      <w:r w:rsidR="00051D91" w:rsidRPr="001D1A2B">
        <w:rPr>
          <w:rFonts w:ascii="Times New Roman" w:hAnsi="Times New Roman" w:cs="Times New Roman"/>
          <w:sz w:val="24"/>
          <w:szCs w:val="24"/>
        </w:rPr>
        <w:t xml:space="preserve">can provide a </w:t>
      </w:r>
      <w:r w:rsidR="00505615" w:rsidRPr="001D1A2B">
        <w:rPr>
          <w:rFonts w:ascii="Times New Roman" w:hAnsi="Times New Roman" w:cs="Times New Roman"/>
          <w:sz w:val="24"/>
          <w:szCs w:val="24"/>
        </w:rPr>
        <w:t>basic</w:t>
      </w:r>
      <w:r w:rsidR="00051D91" w:rsidRPr="001D1A2B">
        <w:rPr>
          <w:rFonts w:ascii="Times New Roman" w:hAnsi="Times New Roman" w:cs="Times New Roman"/>
          <w:sz w:val="24"/>
          <w:szCs w:val="24"/>
        </w:rPr>
        <w:t xml:space="preserve"> idea of how safe </w:t>
      </w:r>
      <w:r w:rsidR="009C2183" w:rsidRPr="001D1A2B">
        <w:rPr>
          <w:rFonts w:ascii="Times New Roman" w:hAnsi="Times New Roman" w:cs="Times New Roman"/>
          <w:sz w:val="24"/>
          <w:szCs w:val="24"/>
        </w:rPr>
        <w:t xml:space="preserve">citizens </w:t>
      </w:r>
      <w:r w:rsidR="008C36DE">
        <w:rPr>
          <w:rFonts w:ascii="Times New Roman" w:hAnsi="Times New Roman" w:cs="Times New Roman"/>
          <w:sz w:val="24"/>
          <w:szCs w:val="24"/>
        </w:rPr>
        <w:t xml:space="preserve">with disabilities </w:t>
      </w:r>
      <w:r w:rsidR="00245A78" w:rsidRPr="001D1A2B">
        <w:rPr>
          <w:rFonts w:ascii="Times New Roman" w:hAnsi="Times New Roman" w:cs="Times New Roman"/>
          <w:sz w:val="24"/>
          <w:szCs w:val="24"/>
        </w:rPr>
        <w:t xml:space="preserve">would </w:t>
      </w:r>
      <w:r w:rsidR="009C2183" w:rsidRPr="001D1A2B">
        <w:rPr>
          <w:rFonts w:ascii="Times New Roman" w:hAnsi="Times New Roman" w:cs="Times New Roman"/>
          <w:sz w:val="24"/>
          <w:szCs w:val="24"/>
        </w:rPr>
        <w:t>feel as well (considering disability specific safety data is not available for analysis.).</w:t>
      </w:r>
    </w:p>
    <w:p w14:paraId="710A9326" w14:textId="6DCFB22E" w:rsidR="008B2816" w:rsidRPr="001D1A2B" w:rsidRDefault="00296683" w:rsidP="00F75D61">
      <w:pPr>
        <w:spacing w:line="480" w:lineRule="auto"/>
        <w:ind w:firstLine="720"/>
        <w:rPr>
          <w:rFonts w:ascii="Times New Roman" w:hAnsi="Times New Roman" w:cs="Times New Roman"/>
          <w:sz w:val="24"/>
          <w:szCs w:val="24"/>
        </w:rPr>
      </w:pPr>
      <w:r w:rsidRPr="001D1A2B">
        <w:rPr>
          <w:rFonts w:ascii="Times New Roman" w:hAnsi="Times New Roman" w:cs="Times New Roman"/>
          <w:sz w:val="24"/>
          <w:szCs w:val="24"/>
        </w:rPr>
        <w:t>Safety</w:t>
      </w:r>
      <w:r w:rsidR="008407BF" w:rsidRPr="001D1A2B">
        <w:rPr>
          <w:rFonts w:ascii="Times New Roman" w:hAnsi="Times New Roman" w:cs="Times New Roman"/>
          <w:sz w:val="24"/>
          <w:szCs w:val="24"/>
        </w:rPr>
        <w:t xml:space="preserve"> </w:t>
      </w:r>
      <w:r w:rsidR="005E599D">
        <w:rPr>
          <w:rFonts w:ascii="Times New Roman" w:hAnsi="Times New Roman" w:cs="Times New Roman"/>
          <w:sz w:val="24"/>
          <w:szCs w:val="24"/>
        </w:rPr>
        <w:t>ratings</w:t>
      </w:r>
      <w:r w:rsidRPr="001D1A2B">
        <w:rPr>
          <w:rFonts w:ascii="Times New Roman" w:hAnsi="Times New Roman" w:cs="Times New Roman"/>
          <w:sz w:val="24"/>
          <w:szCs w:val="24"/>
        </w:rPr>
        <w:t xml:space="preserve"> </w:t>
      </w:r>
      <w:r w:rsidR="00691CAC">
        <w:rPr>
          <w:rFonts w:ascii="Times New Roman" w:hAnsi="Times New Roman" w:cs="Times New Roman"/>
          <w:sz w:val="24"/>
          <w:szCs w:val="24"/>
        </w:rPr>
        <w:t>for each country</w:t>
      </w:r>
      <w:r w:rsidR="00772EDC">
        <w:rPr>
          <w:rFonts w:ascii="Times New Roman" w:hAnsi="Times New Roman" w:cs="Times New Roman"/>
          <w:sz w:val="24"/>
          <w:szCs w:val="24"/>
        </w:rPr>
        <w:t xml:space="preserve"> of the sample</w:t>
      </w:r>
      <w:r w:rsidR="00691CAC">
        <w:rPr>
          <w:rFonts w:ascii="Times New Roman" w:hAnsi="Times New Roman" w:cs="Times New Roman"/>
          <w:sz w:val="24"/>
          <w:szCs w:val="24"/>
        </w:rPr>
        <w:t xml:space="preserve"> was</w:t>
      </w:r>
      <w:r w:rsidR="00693C35" w:rsidRPr="001D1A2B">
        <w:rPr>
          <w:rFonts w:ascii="Times New Roman" w:hAnsi="Times New Roman" w:cs="Times New Roman"/>
          <w:sz w:val="24"/>
          <w:szCs w:val="24"/>
        </w:rPr>
        <w:t xml:space="preserve"> collected </w:t>
      </w:r>
      <w:r w:rsidR="008407BF" w:rsidRPr="001D1A2B">
        <w:rPr>
          <w:rFonts w:ascii="Times New Roman" w:hAnsi="Times New Roman" w:cs="Times New Roman"/>
          <w:sz w:val="24"/>
          <w:szCs w:val="24"/>
        </w:rPr>
        <w:t>from</w:t>
      </w:r>
      <w:r w:rsidR="00B34F9C" w:rsidRPr="001D1A2B">
        <w:rPr>
          <w:rFonts w:ascii="Times New Roman" w:hAnsi="Times New Roman" w:cs="Times New Roman"/>
          <w:sz w:val="24"/>
          <w:szCs w:val="24"/>
        </w:rPr>
        <w:t xml:space="preserve"> the </w:t>
      </w:r>
      <w:proofErr w:type="spellStart"/>
      <w:r w:rsidR="009079B7" w:rsidRPr="001D1A2B">
        <w:rPr>
          <w:rFonts w:ascii="Times New Roman" w:hAnsi="Times New Roman" w:cs="Times New Roman"/>
          <w:sz w:val="24"/>
          <w:szCs w:val="24"/>
        </w:rPr>
        <w:t>Numbeo</w:t>
      </w:r>
      <w:proofErr w:type="spellEnd"/>
      <w:r w:rsidR="00360BB4" w:rsidRPr="001D1A2B">
        <w:rPr>
          <w:rFonts w:ascii="Times New Roman" w:hAnsi="Times New Roman" w:cs="Times New Roman"/>
          <w:sz w:val="24"/>
          <w:szCs w:val="24"/>
        </w:rPr>
        <w:t xml:space="preserve"> </w:t>
      </w:r>
      <w:r w:rsidR="006A4779" w:rsidRPr="001D1A2B">
        <w:rPr>
          <w:rFonts w:ascii="Times New Roman" w:hAnsi="Times New Roman" w:cs="Times New Roman"/>
          <w:sz w:val="24"/>
          <w:szCs w:val="24"/>
        </w:rPr>
        <w:t>(2022)</w:t>
      </w:r>
      <w:r w:rsidR="006A4779">
        <w:rPr>
          <w:rFonts w:ascii="Times New Roman" w:hAnsi="Times New Roman" w:cs="Times New Roman"/>
          <w:sz w:val="24"/>
          <w:szCs w:val="24"/>
        </w:rPr>
        <w:t xml:space="preserve"> </w:t>
      </w:r>
      <w:r w:rsidR="009079B7" w:rsidRPr="001D1A2B">
        <w:rPr>
          <w:rFonts w:ascii="Times New Roman" w:hAnsi="Times New Roman" w:cs="Times New Roman"/>
          <w:sz w:val="24"/>
          <w:szCs w:val="24"/>
        </w:rPr>
        <w:t xml:space="preserve">safety index </w:t>
      </w:r>
      <w:r w:rsidR="001A0289">
        <w:rPr>
          <w:rFonts w:ascii="Times New Roman" w:hAnsi="Times New Roman" w:cs="Times New Roman"/>
          <w:sz w:val="24"/>
          <w:szCs w:val="24"/>
        </w:rPr>
        <w:t>data</w:t>
      </w:r>
      <w:r w:rsidR="00772EDC">
        <w:rPr>
          <w:rFonts w:ascii="Times New Roman" w:hAnsi="Times New Roman" w:cs="Times New Roman"/>
          <w:sz w:val="24"/>
          <w:szCs w:val="24"/>
        </w:rPr>
        <w:t>set</w:t>
      </w:r>
      <w:r w:rsidRPr="001D1A2B">
        <w:rPr>
          <w:rFonts w:ascii="Times New Roman" w:hAnsi="Times New Roman" w:cs="Times New Roman"/>
          <w:sz w:val="24"/>
          <w:szCs w:val="24"/>
        </w:rPr>
        <w:t xml:space="preserve">. Their safety scale ranged from 0 </w:t>
      </w:r>
      <w:r w:rsidR="00FA7BB8" w:rsidRPr="001D1A2B">
        <w:rPr>
          <w:rFonts w:ascii="Times New Roman" w:hAnsi="Times New Roman" w:cs="Times New Roman"/>
          <w:sz w:val="24"/>
          <w:szCs w:val="24"/>
        </w:rPr>
        <w:t xml:space="preserve">to 100, where </w:t>
      </w:r>
      <w:r w:rsidR="00A068FA" w:rsidRPr="001D1A2B">
        <w:rPr>
          <w:rFonts w:ascii="Times New Roman" w:hAnsi="Times New Roman" w:cs="Times New Roman"/>
          <w:sz w:val="24"/>
          <w:szCs w:val="24"/>
        </w:rPr>
        <w:t>0</w:t>
      </w:r>
      <w:r w:rsidR="00FA7BB8" w:rsidRPr="001D1A2B">
        <w:rPr>
          <w:rFonts w:ascii="Times New Roman" w:hAnsi="Times New Roman" w:cs="Times New Roman"/>
          <w:sz w:val="24"/>
          <w:szCs w:val="24"/>
        </w:rPr>
        <w:t xml:space="preserve"> signified </w:t>
      </w:r>
      <w:r w:rsidR="0096143E" w:rsidRPr="001D1A2B">
        <w:rPr>
          <w:rFonts w:ascii="Times New Roman" w:hAnsi="Times New Roman" w:cs="Times New Roman"/>
          <w:sz w:val="24"/>
          <w:szCs w:val="24"/>
        </w:rPr>
        <w:t>feeling very unsafe and 100 signified feeling very safe</w:t>
      </w:r>
      <w:r w:rsidR="00FF684A" w:rsidRPr="001D1A2B">
        <w:rPr>
          <w:rFonts w:ascii="Times New Roman" w:hAnsi="Times New Roman" w:cs="Times New Roman"/>
          <w:sz w:val="24"/>
          <w:szCs w:val="24"/>
        </w:rPr>
        <w:t xml:space="preserve">. </w:t>
      </w:r>
      <w:r w:rsidR="00582689" w:rsidRPr="001D1A2B">
        <w:rPr>
          <w:rFonts w:ascii="Times New Roman" w:hAnsi="Times New Roman" w:cs="Times New Roman"/>
          <w:sz w:val="24"/>
          <w:szCs w:val="24"/>
        </w:rPr>
        <w:t xml:space="preserve">Upon analysis, </w:t>
      </w:r>
      <w:r w:rsidR="00E10CE9">
        <w:rPr>
          <w:rFonts w:ascii="Times New Roman" w:hAnsi="Times New Roman" w:cs="Times New Roman"/>
          <w:sz w:val="24"/>
          <w:szCs w:val="24"/>
        </w:rPr>
        <w:t xml:space="preserve">it was found that </w:t>
      </w:r>
      <w:r w:rsidR="00234FEF">
        <w:rPr>
          <w:rFonts w:ascii="Times New Roman" w:hAnsi="Times New Roman" w:cs="Times New Roman"/>
          <w:sz w:val="24"/>
          <w:szCs w:val="24"/>
        </w:rPr>
        <w:t>citizens</w:t>
      </w:r>
      <w:r w:rsidR="000F0633" w:rsidRPr="001D1A2B">
        <w:rPr>
          <w:rFonts w:ascii="Times New Roman" w:hAnsi="Times New Roman" w:cs="Times New Roman"/>
          <w:sz w:val="24"/>
          <w:szCs w:val="24"/>
        </w:rPr>
        <w:t xml:space="preserve"> </w:t>
      </w:r>
      <w:r w:rsidR="00AF7560">
        <w:rPr>
          <w:rFonts w:ascii="Times New Roman" w:hAnsi="Times New Roman" w:cs="Times New Roman"/>
          <w:sz w:val="24"/>
          <w:szCs w:val="24"/>
        </w:rPr>
        <w:t xml:space="preserve">reported feeling moderately safe in majority of </w:t>
      </w:r>
      <w:r w:rsidR="00893AB3">
        <w:rPr>
          <w:rFonts w:ascii="Times New Roman" w:hAnsi="Times New Roman" w:cs="Times New Roman"/>
          <w:sz w:val="24"/>
          <w:szCs w:val="24"/>
        </w:rPr>
        <w:t>the countries</w:t>
      </w:r>
      <w:r w:rsidR="000F0633" w:rsidRPr="001D1A2B">
        <w:rPr>
          <w:rFonts w:ascii="Times New Roman" w:hAnsi="Times New Roman" w:cs="Times New Roman"/>
          <w:sz w:val="24"/>
          <w:szCs w:val="24"/>
        </w:rPr>
        <w:t xml:space="preserve">. </w:t>
      </w:r>
      <w:r w:rsidR="00B96780" w:rsidRPr="001D1A2B">
        <w:rPr>
          <w:rFonts w:ascii="Times New Roman" w:hAnsi="Times New Roman" w:cs="Times New Roman"/>
          <w:sz w:val="24"/>
          <w:szCs w:val="24"/>
        </w:rPr>
        <w:t xml:space="preserve">This finding </w:t>
      </w:r>
      <w:r w:rsidR="000F0633" w:rsidRPr="001D1A2B">
        <w:rPr>
          <w:rFonts w:ascii="Times New Roman" w:hAnsi="Times New Roman" w:cs="Times New Roman"/>
          <w:sz w:val="24"/>
          <w:szCs w:val="24"/>
        </w:rPr>
        <w:t>is</w:t>
      </w:r>
      <w:r w:rsidR="00105068" w:rsidRPr="001D1A2B">
        <w:rPr>
          <w:rFonts w:ascii="Times New Roman" w:hAnsi="Times New Roman" w:cs="Times New Roman"/>
          <w:sz w:val="24"/>
          <w:szCs w:val="24"/>
        </w:rPr>
        <w:t xml:space="preserve"> </w:t>
      </w:r>
      <w:r w:rsidR="00EC00C7" w:rsidRPr="001D1A2B">
        <w:rPr>
          <w:rFonts w:ascii="Times New Roman" w:hAnsi="Times New Roman" w:cs="Times New Roman"/>
          <w:sz w:val="24"/>
          <w:szCs w:val="24"/>
        </w:rPr>
        <w:t>illustrated</w:t>
      </w:r>
      <w:r w:rsidR="00E31CCA" w:rsidRPr="001D1A2B">
        <w:rPr>
          <w:rFonts w:ascii="Times New Roman" w:hAnsi="Times New Roman" w:cs="Times New Roman"/>
          <w:sz w:val="24"/>
          <w:szCs w:val="24"/>
        </w:rPr>
        <w:t xml:space="preserve"> </w:t>
      </w:r>
      <w:r w:rsidR="00105068" w:rsidRPr="001D1A2B">
        <w:rPr>
          <w:rFonts w:ascii="Times New Roman" w:hAnsi="Times New Roman" w:cs="Times New Roman"/>
          <w:sz w:val="24"/>
          <w:szCs w:val="24"/>
        </w:rPr>
        <w:t>in</w:t>
      </w:r>
      <w:r w:rsidR="00E31CCA" w:rsidRPr="001D1A2B">
        <w:rPr>
          <w:rFonts w:ascii="Times New Roman" w:hAnsi="Times New Roman" w:cs="Times New Roman"/>
          <w:sz w:val="24"/>
          <w:szCs w:val="24"/>
        </w:rPr>
        <w:t xml:space="preserve"> this histogram (</w:t>
      </w:r>
      <w:r w:rsidR="00FB37AE">
        <w:rPr>
          <w:rFonts w:ascii="Times New Roman" w:hAnsi="Times New Roman" w:cs="Times New Roman"/>
          <w:sz w:val="24"/>
          <w:szCs w:val="24"/>
        </w:rPr>
        <w:t>F</w:t>
      </w:r>
      <w:r w:rsidR="00E31CCA" w:rsidRPr="001D1A2B">
        <w:rPr>
          <w:rFonts w:ascii="Times New Roman" w:hAnsi="Times New Roman" w:cs="Times New Roman"/>
          <w:sz w:val="24"/>
          <w:szCs w:val="24"/>
        </w:rPr>
        <w:t xml:space="preserve">igure </w:t>
      </w:r>
      <w:r w:rsidR="00EC3860" w:rsidRPr="001D1A2B">
        <w:rPr>
          <w:rFonts w:ascii="Times New Roman" w:hAnsi="Times New Roman" w:cs="Times New Roman"/>
          <w:sz w:val="24"/>
          <w:szCs w:val="24"/>
        </w:rPr>
        <w:t>2</w:t>
      </w:r>
      <w:r w:rsidR="00E31CCA" w:rsidRPr="001D1A2B">
        <w:rPr>
          <w:rFonts w:ascii="Times New Roman" w:hAnsi="Times New Roman" w:cs="Times New Roman"/>
          <w:sz w:val="24"/>
          <w:szCs w:val="24"/>
        </w:rPr>
        <w:t>)</w:t>
      </w:r>
      <w:r w:rsidR="00EC00C7" w:rsidRPr="001D1A2B">
        <w:rPr>
          <w:rFonts w:ascii="Times New Roman" w:hAnsi="Times New Roman" w:cs="Times New Roman"/>
          <w:sz w:val="24"/>
          <w:szCs w:val="24"/>
        </w:rPr>
        <w:t>,</w:t>
      </w:r>
      <w:r w:rsidR="00F75D61" w:rsidRPr="001D1A2B">
        <w:rPr>
          <w:rFonts w:ascii="Times New Roman" w:hAnsi="Times New Roman" w:cs="Times New Roman"/>
          <w:sz w:val="24"/>
          <w:szCs w:val="24"/>
        </w:rPr>
        <w:t xml:space="preserve"> where it can be </w:t>
      </w:r>
      <w:r w:rsidR="00144E12" w:rsidRPr="001D1A2B">
        <w:rPr>
          <w:rFonts w:ascii="Times New Roman" w:hAnsi="Times New Roman" w:cs="Times New Roman"/>
          <w:sz w:val="24"/>
          <w:szCs w:val="24"/>
        </w:rPr>
        <w:t>observed</w:t>
      </w:r>
      <w:r w:rsidR="00F75D61" w:rsidRPr="001D1A2B">
        <w:rPr>
          <w:rFonts w:ascii="Times New Roman" w:hAnsi="Times New Roman" w:cs="Times New Roman"/>
          <w:sz w:val="24"/>
          <w:szCs w:val="24"/>
        </w:rPr>
        <w:t xml:space="preserve"> that </w:t>
      </w:r>
      <w:r w:rsidR="00B66364" w:rsidRPr="001D1A2B">
        <w:rPr>
          <w:rFonts w:ascii="Times New Roman" w:hAnsi="Times New Roman" w:cs="Times New Roman"/>
          <w:sz w:val="24"/>
          <w:szCs w:val="24"/>
        </w:rPr>
        <w:t>most countries</w:t>
      </w:r>
      <w:r w:rsidR="00151F86" w:rsidRPr="001D1A2B">
        <w:rPr>
          <w:rFonts w:ascii="Times New Roman" w:hAnsi="Times New Roman" w:cs="Times New Roman"/>
          <w:sz w:val="24"/>
          <w:szCs w:val="24"/>
        </w:rPr>
        <w:t xml:space="preserve"> </w:t>
      </w:r>
      <w:r w:rsidR="00E218D1" w:rsidRPr="001D1A2B">
        <w:rPr>
          <w:rFonts w:ascii="Times New Roman" w:hAnsi="Times New Roman" w:cs="Times New Roman"/>
          <w:sz w:val="24"/>
          <w:szCs w:val="24"/>
        </w:rPr>
        <w:t>had safety</w:t>
      </w:r>
      <w:r w:rsidR="00151F86" w:rsidRPr="001D1A2B">
        <w:rPr>
          <w:rFonts w:ascii="Times New Roman" w:hAnsi="Times New Roman" w:cs="Times New Roman"/>
          <w:sz w:val="24"/>
          <w:szCs w:val="24"/>
        </w:rPr>
        <w:t xml:space="preserve"> </w:t>
      </w:r>
      <w:r w:rsidR="005E599D">
        <w:rPr>
          <w:rFonts w:ascii="Times New Roman" w:hAnsi="Times New Roman" w:cs="Times New Roman"/>
          <w:sz w:val="24"/>
          <w:szCs w:val="24"/>
        </w:rPr>
        <w:t>ratings</w:t>
      </w:r>
      <w:r w:rsidR="00151F86" w:rsidRPr="001D1A2B">
        <w:rPr>
          <w:rFonts w:ascii="Times New Roman" w:hAnsi="Times New Roman" w:cs="Times New Roman"/>
          <w:sz w:val="24"/>
          <w:szCs w:val="24"/>
        </w:rPr>
        <w:t xml:space="preserve"> between the </w:t>
      </w:r>
      <w:r w:rsidR="00A31C54" w:rsidRPr="001D1A2B">
        <w:rPr>
          <w:rFonts w:ascii="Times New Roman" w:hAnsi="Times New Roman" w:cs="Times New Roman"/>
          <w:sz w:val="24"/>
          <w:szCs w:val="24"/>
        </w:rPr>
        <w:t xml:space="preserve">range </w:t>
      </w:r>
      <w:r w:rsidR="00151F86" w:rsidRPr="001D1A2B">
        <w:rPr>
          <w:rFonts w:ascii="Times New Roman" w:hAnsi="Times New Roman" w:cs="Times New Roman"/>
          <w:sz w:val="24"/>
          <w:szCs w:val="24"/>
        </w:rPr>
        <w:t xml:space="preserve">of </w:t>
      </w:r>
      <w:r w:rsidR="00606715" w:rsidRPr="001D1A2B">
        <w:rPr>
          <w:rFonts w:ascii="Times New Roman" w:hAnsi="Times New Roman" w:cs="Times New Roman"/>
          <w:sz w:val="24"/>
          <w:szCs w:val="24"/>
        </w:rPr>
        <w:t>47.78 and 60.78</w:t>
      </w:r>
      <w:r w:rsidR="00151F86" w:rsidRPr="001D1A2B">
        <w:rPr>
          <w:rFonts w:ascii="Times New Roman" w:hAnsi="Times New Roman" w:cs="Times New Roman"/>
          <w:sz w:val="24"/>
          <w:szCs w:val="24"/>
        </w:rPr>
        <w:t>.</w:t>
      </w:r>
      <w:r w:rsidR="001911D2" w:rsidRPr="001D1A2B">
        <w:rPr>
          <w:rFonts w:ascii="Times New Roman" w:hAnsi="Times New Roman" w:cs="Times New Roman"/>
          <w:sz w:val="24"/>
          <w:szCs w:val="24"/>
        </w:rPr>
        <w:t xml:space="preserve"> </w:t>
      </w:r>
    </w:p>
    <w:p w14:paraId="459105E2" w14:textId="77C8004B" w:rsidR="00265689" w:rsidRDefault="00265689" w:rsidP="00265689">
      <w:pPr>
        <w:spacing w:line="480" w:lineRule="auto"/>
        <w:ind w:firstLine="720"/>
        <w:rPr>
          <w:rFonts w:ascii="Times New Roman" w:hAnsi="Times New Roman" w:cs="Times New Roman"/>
          <w:sz w:val="24"/>
          <w:szCs w:val="24"/>
        </w:rPr>
      </w:pPr>
      <w:r w:rsidRPr="001D1A2B">
        <w:rPr>
          <w:rFonts w:ascii="Times New Roman" w:hAnsi="Times New Roman" w:cs="Times New Roman"/>
          <w:sz w:val="24"/>
          <w:szCs w:val="24"/>
        </w:rPr>
        <w:t>If the distribution of th</w:t>
      </w:r>
      <w:r w:rsidR="00DE1904" w:rsidRPr="001D1A2B">
        <w:rPr>
          <w:rFonts w:ascii="Times New Roman" w:hAnsi="Times New Roman" w:cs="Times New Roman"/>
          <w:sz w:val="24"/>
          <w:szCs w:val="24"/>
        </w:rPr>
        <w:t>e safety data</w:t>
      </w:r>
      <w:r w:rsidRPr="001D1A2B">
        <w:rPr>
          <w:rFonts w:ascii="Times New Roman" w:hAnsi="Times New Roman" w:cs="Times New Roman"/>
          <w:sz w:val="24"/>
          <w:szCs w:val="24"/>
        </w:rPr>
        <w:t xml:space="preserve"> </w:t>
      </w:r>
      <w:r w:rsidR="00DE1904" w:rsidRPr="001D1A2B">
        <w:rPr>
          <w:rFonts w:ascii="Times New Roman" w:hAnsi="Times New Roman" w:cs="Times New Roman"/>
          <w:sz w:val="24"/>
          <w:szCs w:val="24"/>
        </w:rPr>
        <w:t>(</w:t>
      </w:r>
      <w:r w:rsidR="006E38A3">
        <w:rPr>
          <w:rFonts w:ascii="Times New Roman" w:hAnsi="Times New Roman" w:cs="Times New Roman"/>
          <w:sz w:val="24"/>
          <w:szCs w:val="24"/>
        </w:rPr>
        <w:t>F</w:t>
      </w:r>
      <w:r w:rsidR="00DE1904" w:rsidRPr="001D1A2B">
        <w:rPr>
          <w:rFonts w:ascii="Times New Roman" w:hAnsi="Times New Roman" w:cs="Times New Roman"/>
          <w:sz w:val="24"/>
          <w:szCs w:val="24"/>
        </w:rPr>
        <w:t xml:space="preserve">igure 2) </w:t>
      </w:r>
      <w:r w:rsidRPr="001D1A2B">
        <w:rPr>
          <w:rFonts w:ascii="Times New Roman" w:hAnsi="Times New Roman" w:cs="Times New Roman"/>
          <w:sz w:val="24"/>
          <w:szCs w:val="24"/>
        </w:rPr>
        <w:t>is compared to the</w:t>
      </w:r>
      <w:r w:rsidR="00DE1904" w:rsidRPr="001D1A2B">
        <w:rPr>
          <w:rFonts w:ascii="Times New Roman" w:hAnsi="Times New Roman" w:cs="Times New Roman"/>
          <w:sz w:val="24"/>
          <w:szCs w:val="24"/>
        </w:rPr>
        <w:t xml:space="preserve"> distribution of the</w:t>
      </w:r>
      <w:r w:rsidRPr="001D1A2B">
        <w:rPr>
          <w:rFonts w:ascii="Times New Roman" w:hAnsi="Times New Roman" w:cs="Times New Roman"/>
          <w:sz w:val="24"/>
          <w:szCs w:val="24"/>
        </w:rPr>
        <w:t xml:space="preserve"> CRPD commitment level</w:t>
      </w:r>
      <w:r w:rsidR="00DE1904" w:rsidRPr="001D1A2B">
        <w:rPr>
          <w:rFonts w:ascii="Times New Roman" w:hAnsi="Times New Roman" w:cs="Times New Roman"/>
          <w:sz w:val="24"/>
          <w:szCs w:val="24"/>
        </w:rPr>
        <w:t xml:space="preserve"> data (</w:t>
      </w:r>
      <w:r w:rsidR="006E38A3">
        <w:rPr>
          <w:rFonts w:ascii="Times New Roman" w:hAnsi="Times New Roman" w:cs="Times New Roman"/>
          <w:sz w:val="24"/>
          <w:szCs w:val="24"/>
        </w:rPr>
        <w:t>F</w:t>
      </w:r>
      <w:r w:rsidR="00DE1904" w:rsidRPr="001D1A2B">
        <w:rPr>
          <w:rFonts w:ascii="Times New Roman" w:hAnsi="Times New Roman" w:cs="Times New Roman"/>
          <w:sz w:val="24"/>
          <w:szCs w:val="24"/>
        </w:rPr>
        <w:t>igure 1)</w:t>
      </w:r>
      <w:r w:rsidRPr="001D1A2B">
        <w:rPr>
          <w:rFonts w:ascii="Times New Roman" w:hAnsi="Times New Roman" w:cs="Times New Roman"/>
          <w:sz w:val="24"/>
          <w:szCs w:val="24"/>
        </w:rPr>
        <w:t xml:space="preserve">, </w:t>
      </w:r>
      <w:r w:rsidR="00B87B2A" w:rsidRPr="001D1A2B">
        <w:rPr>
          <w:rFonts w:ascii="Times New Roman" w:hAnsi="Times New Roman" w:cs="Times New Roman"/>
          <w:sz w:val="24"/>
          <w:szCs w:val="24"/>
        </w:rPr>
        <w:t xml:space="preserve">no alignment is seen. This is </w:t>
      </w:r>
      <w:r w:rsidRPr="001D1A2B">
        <w:rPr>
          <w:rFonts w:ascii="Times New Roman" w:hAnsi="Times New Roman" w:cs="Times New Roman"/>
          <w:sz w:val="24"/>
          <w:szCs w:val="24"/>
        </w:rPr>
        <w:t xml:space="preserve">as the distribution of the </w:t>
      </w:r>
      <w:r w:rsidR="00B87B2A" w:rsidRPr="001D1A2B">
        <w:rPr>
          <w:rFonts w:ascii="Times New Roman" w:hAnsi="Times New Roman" w:cs="Times New Roman"/>
          <w:sz w:val="24"/>
          <w:szCs w:val="24"/>
        </w:rPr>
        <w:t xml:space="preserve">safety </w:t>
      </w:r>
      <w:r w:rsidRPr="001D1A2B">
        <w:rPr>
          <w:rFonts w:ascii="Times New Roman" w:hAnsi="Times New Roman" w:cs="Times New Roman"/>
          <w:sz w:val="24"/>
          <w:szCs w:val="24"/>
        </w:rPr>
        <w:t xml:space="preserve">data is not </w:t>
      </w:r>
      <w:r w:rsidR="00AF6710" w:rsidRPr="001D1A2B">
        <w:rPr>
          <w:rFonts w:ascii="Times New Roman" w:hAnsi="Times New Roman" w:cs="Times New Roman"/>
          <w:sz w:val="24"/>
          <w:szCs w:val="24"/>
        </w:rPr>
        <w:t xml:space="preserve">at all </w:t>
      </w:r>
      <w:r w:rsidRPr="001D1A2B">
        <w:rPr>
          <w:rFonts w:ascii="Times New Roman" w:hAnsi="Times New Roman" w:cs="Times New Roman"/>
          <w:sz w:val="24"/>
          <w:szCs w:val="24"/>
        </w:rPr>
        <w:t xml:space="preserve">skewed towards the best/highest scores </w:t>
      </w:r>
      <w:r w:rsidR="00C0662C" w:rsidRPr="001D1A2B">
        <w:rPr>
          <w:rFonts w:ascii="Times New Roman" w:hAnsi="Times New Roman" w:cs="Times New Roman"/>
          <w:sz w:val="24"/>
          <w:szCs w:val="24"/>
        </w:rPr>
        <w:t xml:space="preserve">(as is the CRPD </w:t>
      </w:r>
      <w:r w:rsidR="00040ABA" w:rsidRPr="001D1A2B">
        <w:rPr>
          <w:rFonts w:ascii="Times New Roman" w:hAnsi="Times New Roman" w:cs="Times New Roman"/>
          <w:sz w:val="24"/>
          <w:szCs w:val="24"/>
        </w:rPr>
        <w:t xml:space="preserve">distribution) </w:t>
      </w:r>
      <w:r w:rsidRPr="001D1A2B">
        <w:rPr>
          <w:rFonts w:ascii="Times New Roman" w:hAnsi="Times New Roman" w:cs="Times New Roman"/>
          <w:sz w:val="24"/>
          <w:szCs w:val="24"/>
        </w:rPr>
        <w:t xml:space="preserve">that indicates high quality of life. </w:t>
      </w:r>
      <w:r w:rsidR="0041611E" w:rsidRPr="001D1A2B">
        <w:rPr>
          <w:rFonts w:ascii="Times New Roman" w:hAnsi="Times New Roman" w:cs="Times New Roman"/>
          <w:sz w:val="24"/>
          <w:szCs w:val="24"/>
        </w:rPr>
        <w:t>Thus</w:t>
      </w:r>
      <w:r w:rsidR="00636D7E" w:rsidRPr="001D1A2B">
        <w:rPr>
          <w:rFonts w:ascii="Times New Roman" w:hAnsi="Times New Roman" w:cs="Times New Roman"/>
          <w:sz w:val="24"/>
          <w:szCs w:val="24"/>
        </w:rPr>
        <w:t xml:space="preserve">, </w:t>
      </w:r>
      <w:r w:rsidR="00001825" w:rsidRPr="001D1A2B">
        <w:rPr>
          <w:rFonts w:ascii="Times New Roman" w:hAnsi="Times New Roman" w:cs="Times New Roman"/>
          <w:sz w:val="24"/>
          <w:szCs w:val="24"/>
        </w:rPr>
        <w:t xml:space="preserve">the scores for this </w:t>
      </w:r>
      <w:r w:rsidR="003B1CA1" w:rsidRPr="001D1A2B">
        <w:rPr>
          <w:rFonts w:ascii="Times New Roman" w:hAnsi="Times New Roman" w:cs="Times New Roman"/>
          <w:sz w:val="24"/>
          <w:szCs w:val="24"/>
        </w:rPr>
        <w:t>general QOL</w:t>
      </w:r>
      <w:r w:rsidR="00001825" w:rsidRPr="001D1A2B">
        <w:rPr>
          <w:rFonts w:ascii="Times New Roman" w:hAnsi="Times New Roman" w:cs="Times New Roman"/>
          <w:sz w:val="24"/>
          <w:szCs w:val="24"/>
        </w:rPr>
        <w:t xml:space="preserve"> indicator </w:t>
      </w:r>
      <w:r w:rsidR="00F67B34" w:rsidRPr="001D1A2B">
        <w:rPr>
          <w:rFonts w:ascii="Times New Roman" w:hAnsi="Times New Roman" w:cs="Times New Roman"/>
          <w:sz w:val="24"/>
          <w:szCs w:val="24"/>
        </w:rPr>
        <w:t>are</w:t>
      </w:r>
      <w:r w:rsidR="00001825" w:rsidRPr="001D1A2B">
        <w:rPr>
          <w:rFonts w:ascii="Times New Roman" w:hAnsi="Times New Roman" w:cs="Times New Roman"/>
          <w:sz w:val="24"/>
          <w:szCs w:val="24"/>
        </w:rPr>
        <w:t xml:space="preserve"> </w:t>
      </w:r>
      <w:r w:rsidR="003B1CA1" w:rsidRPr="001D1A2B">
        <w:rPr>
          <w:rFonts w:ascii="Times New Roman" w:hAnsi="Times New Roman" w:cs="Times New Roman"/>
          <w:sz w:val="24"/>
          <w:szCs w:val="24"/>
        </w:rPr>
        <w:t xml:space="preserve">not reflective of the </w:t>
      </w:r>
      <w:r w:rsidR="00450534" w:rsidRPr="001D1A2B">
        <w:rPr>
          <w:rFonts w:ascii="Times New Roman" w:hAnsi="Times New Roman" w:cs="Times New Roman"/>
          <w:sz w:val="24"/>
          <w:szCs w:val="24"/>
        </w:rPr>
        <w:t xml:space="preserve">distribution of the CRPD commitment level data. </w:t>
      </w:r>
    </w:p>
    <w:p w14:paraId="11A2BC34" w14:textId="7DA2A296" w:rsidR="00BD5546" w:rsidRDefault="00BD5546" w:rsidP="00BD5546">
      <w:pPr>
        <w:spacing w:line="240" w:lineRule="auto"/>
        <w:rPr>
          <w:rFonts w:ascii="Times New Roman" w:hAnsi="Times New Roman" w:cs="Times New Roman"/>
          <w:b/>
          <w:bCs/>
          <w:sz w:val="24"/>
          <w:szCs w:val="24"/>
        </w:rPr>
      </w:pPr>
      <w:r>
        <w:rPr>
          <w:rFonts w:ascii="Times New Roman" w:hAnsi="Times New Roman" w:cs="Times New Roman"/>
          <w:b/>
          <w:bCs/>
          <w:sz w:val="24"/>
          <w:szCs w:val="24"/>
        </w:rPr>
        <w:t>Figure 2</w:t>
      </w:r>
    </w:p>
    <w:p w14:paraId="4DCB7559" w14:textId="55B0A22E" w:rsidR="00BD5546" w:rsidRPr="00BD5546" w:rsidRDefault="00BD5546" w:rsidP="00BD5546">
      <w:pPr>
        <w:spacing w:line="240" w:lineRule="auto"/>
        <w:rPr>
          <w:rFonts w:ascii="Times New Roman" w:hAnsi="Times New Roman" w:cs="Times New Roman"/>
          <w:i/>
          <w:iCs/>
          <w:sz w:val="24"/>
          <w:szCs w:val="24"/>
        </w:rPr>
      </w:pPr>
      <w:r>
        <w:rPr>
          <w:rFonts w:ascii="Times New Roman" w:hAnsi="Times New Roman" w:cs="Times New Roman"/>
          <w:i/>
          <w:iCs/>
          <w:sz w:val="24"/>
          <w:szCs w:val="24"/>
        </w:rPr>
        <w:t>Safety</w:t>
      </w:r>
    </w:p>
    <w:p w14:paraId="017AA3CA" w14:textId="4735B0EA" w:rsidR="00CB5065" w:rsidRPr="001D1A2B" w:rsidRDefault="00212B9E" w:rsidP="00020A93">
      <w:pPr>
        <w:spacing w:line="240" w:lineRule="auto"/>
        <w:rPr>
          <w:rFonts w:ascii="Times New Roman" w:hAnsi="Times New Roman" w:cs="Times New Roman"/>
          <w:sz w:val="24"/>
          <w:szCs w:val="24"/>
        </w:rPr>
      </w:pPr>
      <w:r>
        <w:rPr>
          <w:noProof/>
        </w:rPr>
        <w:lastRenderedPageBreak/>
        <mc:AlternateContent>
          <mc:Choice Requires="cx1">
            <w:drawing>
              <wp:inline distT="0" distB="0" distL="0" distR="0" wp14:anchorId="29DD62D2" wp14:editId="33BE953B">
                <wp:extent cx="5080000" cy="2082800"/>
                <wp:effectExtent l="0" t="0" r="6350" b="12700"/>
                <wp:docPr id="28" name="Chart 28">
                  <a:extLst xmlns:a="http://schemas.openxmlformats.org/drawingml/2006/main">
                    <a:ext uri="{FF2B5EF4-FFF2-40B4-BE49-F238E27FC236}">
                      <a16:creationId xmlns:a16="http://schemas.microsoft.com/office/drawing/2014/main" id="{C914F6FB-76F0-4924-B69D-895A4E0DF54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29DD62D2" wp14:editId="33BE953B">
                <wp:extent cx="5080000" cy="2082800"/>
                <wp:effectExtent l="0" t="0" r="6350" b="12700"/>
                <wp:docPr id="28" name="Chart 28">
                  <a:extLst xmlns:a="http://schemas.openxmlformats.org/drawingml/2006/main">
                    <a:ext uri="{FF2B5EF4-FFF2-40B4-BE49-F238E27FC236}">
                      <a16:creationId xmlns:a16="http://schemas.microsoft.com/office/drawing/2014/main" id="{C914F6FB-76F0-4924-B69D-895A4E0DF54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8" name="Chart 28">
                          <a:extLst>
                            <a:ext uri="{FF2B5EF4-FFF2-40B4-BE49-F238E27FC236}">
                              <a16:creationId xmlns:a16="http://schemas.microsoft.com/office/drawing/2014/main" id="{C914F6FB-76F0-4924-B69D-895A4E0DF54B}"/>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5080000" cy="2082800"/>
                        </a:xfrm>
                        <a:prstGeom prst="rect">
                          <a:avLst/>
                        </a:prstGeom>
                      </pic:spPr>
                    </pic:pic>
                  </a:graphicData>
                </a:graphic>
              </wp:inline>
            </w:drawing>
          </mc:Fallback>
        </mc:AlternateContent>
      </w:r>
    </w:p>
    <w:p w14:paraId="5C6203FE" w14:textId="70F6FC8D" w:rsidR="00532E5B" w:rsidRPr="00BD5546" w:rsidRDefault="00BD5546" w:rsidP="00532E5B">
      <w:pPr>
        <w:spacing w:line="240" w:lineRule="auto"/>
        <w:rPr>
          <w:rFonts w:ascii="Arial" w:hAnsi="Arial" w:cs="Arial"/>
          <w:sz w:val="18"/>
          <w:szCs w:val="18"/>
        </w:rPr>
      </w:pPr>
      <w:r w:rsidRPr="00BD5546">
        <w:rPr>
          <w:rFonts w:ascii="Arial" w:hAnsi="Arial" w:cs="Arial"/>
          <w:i/>
          <w:iCs/>
          <w:sz w:val="18"/>
          <w:szCs w:val="18"/>
        </w:rPr>
        <w:t>Note.</w:t>
      </w:r>
      <w:r w:rsidR="00D2711B" w:rsidRPr="00BD5546">
        <w:rPr>
          <w:rFonts w:ascii="Arial" w:hAnsi="Arial" w:cs="Arial"/>
          <w:sz w:val="18"/>
          <w:szCs w:val="18"/>
        </w:rPr>
        <w:t xml:space="preserve"> This </w:t>
      </w:r>
      <w:r w:rsidR="009A22DF" w:rsidRPr="00BD5546">
        <w:rPr>
          <w:rFonts w:ascii="Arial" w:hAnsi="Arial" w:cs="Arial"/>
          <w:sz w:val="18"/>
          <w:szCs w:val="18"/>
        </w:rPr>
        <w:t xml:space="preserve">histogram </w:t>
      </w:r>
      <w:r w:rsidR="00B14174" w:rsidRPr="00BD5546">
        <w:rPr>
          <w:rFonts w:ascii="Arial" w:hAnsi="Arial" w:cs="Arial"/>
          <w:sz w:val="18"/>
          <w:szCs w:val="18"/>
        </w:rPr>
        <w:t xml:space="preserve">shows </w:t>
      </w:r>
      <w:r w:rsidR="00F26045" w:rsidRPr="00BD5546">
        <w:rPr>
          <w:rFonts w:ascii="Arial" w:hAnsi="Arial" w:cs="Arial"/>
          <w:sz w:val="18"/>
          <w:szCs w:val="18"/>
        </w:rPr>
        <w:t xml:space="preserve">the distribution of the </w:t>
      </w:r>
      <w:r w:rsidR="002870E3" w:rsidRPr="00BD5546">
        <w:rPr>
          <w:rFonts w:ascii="Arial" w:hAnsi="Arial" w:cs="Arial"/>
          <w:sz w:val="18"/>
          <w:szCs w:val="18"/>
        </w:rPr>
        <w:t xml:space="preserve">safety scores </w:t>
      </w:r>
      <w:r w:rsidR="001A1C46" w:rsidRPr="00BD5546">
        <w:rPr>
          <w:rFonts w:ascii="Arial" w:hAnsi="Arial" w:cs="Arial"/>
          <w:sz w:val="18"/>
          <w:szCs w:val="18"/>
        </w:rPr>
        <w:t xml:space="preserve">of the </w:t>
      </w:r>
      <w:r w:rsidR="00F263BC" w:rsidRPr="00BD5546">
        <w:rPr>
          <w:rFonts w:ascii="Arial" w:hAnsi="Arial" w:cs="Arial"/>
          <w:sz w:val="18"/>
          <w:szCs w:val="18"/>
        </w:rPr>
        <w:t>countries.</w:t>
      </w:r>
    </w:p>
    <w:p w14:paraId="015D5CB9" w14:textId="0C7F71B3" w:rsidR="00D2530D" w:rsidRPr="001D1A2B" w:rsidRDefault="00D2530D" w:rsidP="00B747ED">
      <w:pPr>
        <w:spacing w:line="240" w:lineRule="auto"/>
        <w:rPr>
          <w:rFonts w:ascii="Times New Roman" w:hAnsi="Times New Roman" w:cs="Times New Roman"/>
          <w:b/>
          <w:bCs/>
          <w:i/>
          <w:iCs/>
          <w:sz w:val="24"/>
          <w:szCs w:val="24"/>
        </w:rPr>
      </w:pPr>
      <w:r w:rsidRPr="001D1A2B">
        <w:rPr>
          <w:rFonts w:ascii="Times New Roman" w:hAnsi="Times New Roman" w:cs="Times New Roman"/>
          <w:b/>
          <w:bCs/>
          <w:i/>
          <w:iCs/>
          <w:sz w:val="24"/>
          <w:szCs w:val="24"/>
        </w:rPr>
        <w:t xml:space="preserve">Life Expectancy </w:t>
      </w:r>
    </w:p>
    <w:p w14:paraId="1039AA0F" w14:textId="5B24708B" w:rsidR="00C22E35" w:rsidRPr="001D1A2B" w:rsidRDefault="00B747ED" w:rsidP="00B747ED">
      <w:pPr>
        <w:spacing w:line="480" w:lineRule="auto"/>
        <w:ind w:firstLine="720"/>
        <w:rPr>
          <w:rFonts w:ascii="Times New Roman" w:hAnsi="Times New Roman" w:cs="Times New Roman"/>
          <w:sz w:val="24"/>
          <w:szCs w:val="24"/>
        </w:rPr>
      </w:pPr>
      <w:r w:rsidRPr="001D1A2B">
        <w:rPr>
          <w:rFonts w:ascii="Times New Roman" w:hAnsi="Times New Roman" w:cs="Times New Roman"/>
          <w:sz w:val="24"/>
          <w:szCs w:val="24"/>
        </w:rPr>
        <w:t xml:space="preserve">Life expectancy is also important to consider. </w:t>
      </w:r>
      <w:r w:rsidR="002343DD" w:rsidRPr="001D1A2B">
        <w:rPr>
          <w:rFonts w:ascii="Times New Roman" w:hAnsi="Times New Roman" w:cs="Times New Roman"/>
          <w:sz w:val="24"/>
          <w:szCs w:val="24"/>
        </w:rPr>
        <w:t>I</w:t>
      </w:r>
      <w:r w:rsidRPr="001D1A2B">
        <w:rPr>
          <w:rFonts w:ascii="Times New Roman" w:hAnsi="Times New Roman" w:cs="Times New Roman"/>
          <w:sz w:val="24"/>
          <w:szCs w:val="24"/>
        </w:rPr>
        <w:t xml:space="preserve">t should be included when discussing any </w:t>
      </w:r>
      <w:r w:rsidR="0030377D">
        <w:rPr>
          <w:rFonts w:ascii="Times New Roman" w:hAnsi="Times New Roman" w:cs="Times New Roman"/>
          <w:sz w:val="24"/>
          <w:szCs w:val="24"/>
        </w:rPr>
        <w:t>QOL</w:t>
      </w:r>
      <w:r w:rsidRPr="001D1A2B">
        <w:rPr>
          <w:rFonts w:ascii="Times New Roman" w:hAnsi="Times New Roman" w:cs="Times New Roman"/>
          <w:sz w:val="24"/>
          <w:szCs w:val="24"/>
        </w:rPr>
        <w:t xml:space="preserve"> indicator. For any population (</w:t>
      </w:r>
      <w:r w:rsidR="00E05E0C">
        <w:rPr>
          <w:rFonts w:ascii="Times New Roman" w:hAnsi="Times New Roman" w:cs="Times New Roman"/>
          <w:sz w:val="24"/>
          <w:szCs w:val="24"/>
        </w:rPr>
        <w:t>with disabilities</w:t>
      </w:r>
      <w:r w:rsidRPr="001D1A2B">
        <w:rPr>
          <w:rFonts w:ascii="Times New Roman" w:hAnsi="Times New Roman" w:cs="Times New Roman"/>
          <w:sz w:val="24"/>
          <w:szCs w:val="24"/>
        </w:rPr>
        <w:t xml:space="preserve"> or not) to measure high on indicators of </w:t>
      </w:r>
      <w:r w:rsidR="008D0EAF" w:rsidRPr="001D1A2B">
        <w:rPr>
          <w:rFonts w:ascii="Times New Roman" w:hAnsi="Times New Roman" w:cs="Times New Roman"/>
          <w:sz w:val="24"/>
          <w:szCs w:val="24"/>
        </w:rPr>
        <w:t>QOL</w:t>
      </w:r>
      <w:r w:rsidRPr="001D1A2B">
        <w:rPr>
          <w:rFonts w:ascii="Times New Roman" w:hAnsi="Times New Roman" w:cs="Times New Roman"/>
          <w:sz w:val="24"/>
          <w:szCs w:val="24"/>
        </w:rPr>
        <w:t xml:space="preserve"> (i.e., educational attainment, etc</w:t>
      </w:r>
      <w:r w:rsidR="00EB001F">
        <w:rPr>
          <w:rFonts w:ascii="Times New Roman" w:hAnsi="Times New Roman" w:cs="Times New Roman"/>
          <w:sz w:val="24"/>
          <w:szCs w:val="24"/>
        </w:rPr>
        <w:t>.</w:t>
      </w:r>
      <w:r w:rsidRPr="001D1A2B">
        <w:rPr>
          <w:rFonts w:ascii="Times New Roman" w:hAnsi="Times New Roman" w:cs="Times New Roman"/>
          <w:sz w:val="24"/>
          <w:szCs w:val="24"/>
        </w:rPr>
        <w:t xml:space="preserve">), they must be alive and well for a reasonable number of years to do so. An average life expectancy of 20 years for example is not nearly enough time for an individual to achieve high on many of these important </w:t>
      </w:r>
      <w:r w:rsidR="00473F5A" w:rsidRPr="001D1A2B">
        <w:rPr>
          <w:rFonts w:ascii="Times New Roman" w:hAnsi="Times New Roman" w:cs="Times New Roman"/>
          <w:sz w:val="24"/>
          <w:szCs w:val="24"/>
        </w:rPr>
        <w:t xml:space="preserve">QOL </w:t>
      </w:r>
      <w:r w:rsidRPr="001D1A2B">
        <w:rPr>
          <w:rFonts w:ascii="Times New Roman" w:hAnsi="Times New Roman" w:cs="Times New Roman"/>
          <w:sz w:val="24"/>
          <w:szCs w:val="24"/>
        </w:rPr>
        <w:t>indicators. In the case of citizens</w:t>
      </w:r>
      <w:r w:rsidR="00473F5A">
        <w:rPr>
          <w:rFonts w:ascii="Times New Roman" w:hAnsi="Times New Roman" w:cs="Times New Roman"/>
          <w:sz w:val="24"/>
          <w:szCs w:val="24"/>
        </w:rPr>
        <w:t xml:space="preserve"> with disabilities</w:t>
      </w:r>
      <w:r w:rsidRPr="001D1A2B">
        <w:rPr>
          <w:rFonts w:ascii="Times New Roman" w:hAnsi="Times New Roman" w:cs="Times New Roman"/>
          <w:sz w:val="24"/>
          <w:szCs w:val="24"/>
        </w:rPr>
        <w:t>, they may require even more years than abled bod</w:t>
      </w:r>
      <w:r w:rsidR="00896E12">
        <w:rPr>
          <w:rFonts w:ascii="Times New Roman" w:hAnsi="Times New Roman" w:cs="Times New Roman"/>
          <w:sz w:val="24"/>
          <w:szCs w:val="24"/>
        </w:rPr>
        <w:t>ied</w:t>
      </w:r>
      <w:r w:rsidRPr="001D1A2B">
        <w:rPr>
          <w:rFonts w:ascii="Times New Roman" w:hAnsi="Times New Roman" w:cs="Times New Roman"/>
          <w:sz w:val="24"/>
          <w:szCs w:val="24"/>
        </w:rPr>
        <w:t xml:space="preserve"> citizens to achieve the same because of difficult barriers </w:t>
      </w:r>
      <w:r w:rsidR="00D17292">
        <w:rPr>
          <w:rFonts w:ascii="Times New Roman" w:hAnsi="Times New Roman" w:cs="Times New Roman"/>
          <w:sz w:val="24"/>
          <w:szCs w:val="24"/>
        </w:rPr>
        <w:t xml:space="preserve">they are met with </w:t>
      </w:r>
      <w:r w:rsidR="00FA384A">
        <w:rPr>
          <w:rFonts w:ascii="Times New Roman" w:hAnsi="Times New Roman" w:cs="Times New Roman"/>
          <w:sz w:val="24"/>
          <w:szCs w:val="24"/>
        </w:rPr>
        <w:t xml:space="preserve">as discussed previously. </w:t>
      </w:r>
      <w:r w:rsidR="00BA3C98" w:rsidRPr="001D1A2B">
        <w:rPr>
          <w:rFonts w:ascii="Times New Roman" w:hAnsi="Times New Roman" w:cs="Times New Roman"/>
          <w:sz w:val="24"/>
          <w:szCs w:val="24"/>
        </w:rPr>
        <w:t>Thus, the greater the life expectancy</w:t>
      </w:r>
      <w:r w:rsidR="001A6759" w:rsidRPr="001D1A2B">
        <w:rPr>
          <w:rFonts w:ascii="Times New Roman" w:hAnsi="Times New Roman" w:cs="Times New Roman"/>
          <w:sz w:val="24"/>
          <w:szCs w:val="24"/>
        </w:rPr>
        <w:t xml:space="preserve"> of a population</w:t>
      </w:r>
      <w:r w:rsidR="00BA3C98" w:rsidRPr="001D1A2B">
        <w:rPr>
          <w:rFonts w:ascii="Times New Roman" w:hAnsi="Times New Roman" w:cs="Times New Roman"/>
          <w:sz w:val="24"/>
          <w:szCs w:val="24"/>
        </w:rPr>
        <w:t xml:space="preserve">, the higher </w:t>
      </w:r>
      <w:r w:rsidR="00253828" w:rsidRPr="001D1A2B">
        <w:rPr>
          <w:rFonts w:ascii="Times New Roman" w:hAnsi="Times New Roman" w:cs="Times New Roman"/>
          <w:sz w:val="24"/>
          <w:szCs w:val="24"/>
        </w:rPr>
        <w:t xml:space="preserve">their quality of life </w:t>
      </w:r>
      <w:r w:rsidR="00B01589" w:rsidRPr="001D1A2B">
        <w:rPr>
          <w:rFonts w:ascii="Times New Roman" w:hAnsi="Times New Roman" w:cs="Times New Roman"/>
          <w:sz w:val="24"/>
          <w:szCs w:val="24"/>
        </w:rPr>
        <w:t>would</w:t>
      </w:r>
      <w:r w:rsidR="00253828" w:rsidRPr="001D1A2B">
        <w:rPr>
          <w:rFonts w:ascii="Times New Roman" w:hAnsi="Times New Roman" w:cs="Times New Roman"/>
          <w:sz w:val="24"/>
          <w:szCs w:val="24"/>
        </w:rPr>
        <w:t xml:space="preserve"> </w:t>
      </w:r>
      <w:r w:rsidR="00B01589" w:rsidRPr="001D1A2B">
        <w:rPr>
          <w:rFonts w:ascii="Times New Roman" w:hAnsi="Times New Roman" w:cs="Times New Roman"/>
          <w:sz w:val="24"/>
          <w:szCs w:val="24"/>
        </w:rPr>
        <w:t xml:space="preserve">predictably </w:t>
      </w:r>
      <w:r w:rsidR="00253828" w:rsidRPr="001D1A2B">
        <w:rPr>
          <w:rFonts w:ascii="Times New Roman" w:hAnsi="Times New Roman" w:cs="Times New Roman"/>
          <w:sz w:val="24"/>
          <w:szCs w:val="24"/>
        </w:rPr>
        <w:t xml:space="preserve">be. </w:t>
      </w:r>
    </w:p>
    <w:p w14:paraId="362A37EE" w14:textId="6A5097C6" w:rsidR="00DF10D9" w:rsidRDefault="007654E7" w:rsidP="00CD4F87">
      <w:pPr>
        <w:spacing w:line="480" w:lineRule="auto"/>
        <w:ind w:firstLine="720"/>
        <w:rPr>
          <w:rFonts w:ascii="Times New Roman" w:hAnsi="Times New Roman" w:cs="Times New Roman"/>
          <w:sz w:val="24"/>
          <w:szCs w:val="24"/>
        </w:rPr>
      </w:pPr>
      <w:r w:rsidRPr="001D1A2B">
        <w:rPr>
          <w:rFonts w:ascii="Times New Roman" w:hAnsi="Times New Roman" w:cs="Times New Roman"/>
          <w:sz w:val="24"/>
          <w:szCs w:val="24"/>
        </w:rPr>
        <w:t xml:space="preserve">When looked at the life expectancy data collected </w:t>
      </w:r>
      <w:r w:rsidR="00BC151A" w:rsidRPr="001D1A2B">
        <w:rPr>
          <w:rFonts w:ascii="Times New Roman" w:hAnsi="Times New Roman" w:cs="Times New Roman"/>
          <w:sz w:val="24"/>
          <w:szCs w:val="24"/>
        </w:rPr>
        <w:t>from the United Nations</w:t>
      </w:r>
      <w:r w:rsidR="002F38E3">
        <w:rPr>
          <w:rFonts w:ascii="Times New Roman" w:hAnsi="Times New Roman" w:cs="Times New Roman"/>
          <w:sz w:val="24"/>
          <w:szCs w:val="24"/>
        </w:rPr>
        <w:t>’</w:t>
      </w:r>
      <w:r w:rsidR="00625886" w:rsidRPr="001D1A2B">
        <w:rPr>
          <w:rFonts w:ascii="Times New Roman" w:hAnsi="Times New Roman" w:cs="Times New Roman"/>
          <w:sz w:val="24"/>
          <w:szCs w:val="24"/>
        </w:rPr>
        <w:t xml:space="preserve"> </w:t>
      </w:r>
      <w:r w:rsidR="003A1197" w:rsidRPr="001D1A2B">
        <w:rPr>
          <w:rFonts w:ascii="Times New Roman" w:hAnsi="Times New Roman" w:cs="Times New Roman"/>
          <w:sz w:val="24"/>
          <w:szCs w:val="24"/>
        </w:rPr>
        <w:t>(</w:t>
      </w:r>
      <w:r w:rsidR="00447918">
        <w:rPr>
          <w:rFonts w:ascii="Times New Roman" w:hAnsi="Times New Roman" w:cs="Times New Roman"/>
          <w:sz w:val="24"/>
          <w:szCs w:val="24"/>
        </w:rPr>
        <w:t>n.d.</w:t>
      </w:r>
      <w:r w:rsidR="003A1197" w:rsidRPr="001D1A2B">
        <w:rPr>
          <w:rFonts w:ascii="Times New Roman" w:hAnsi="Times New Roman" w:cs="Times New Roman"/>
          <w:sz w:val="24"/>
          <w:szCs w:val="24"/>
        </w:rPr>
        <w:t>)</w:t>
      </w:r>
      <w:r w:rsidR="003A1197">
        <w:rPr>
          <w:rFonts w:ascii="Times New Roman" w:hAnsi="Times New Roman" w:cs="Times New Roman"/>
          <w:sz w:val="24"/>
          <w:szCs w:val="24"/>
        </w:rPr>
        <w:t xml:space="preserve"> </w:t>
      </w:r>
      <w:r w:rsidR="00625886" w:rsidRPr="001D1A2B">
        <w:rPr>
          <w:rFonts w:ascii="Times New Roman" w:hAnsi="Times New Roman" w:cs="Times New Roman"/>
          <w:sz w:val="24"/>
          <w:szCs w:val="24"/>
        </w:rPr>
        <w:t>Human Development</w:t>
      </w:r>
      <w:r w:rsidR="00BC151A" w:rsidRPr="001D1A2B">
        <w:rPr>
          <w:rFonts w:ascii="Times New Roman" w:hAnsi="Times New Roman" w:cs="Times New Roman"/>
          <w:sz w:val="24"/>
          <w:szCs w:val="24"/>
        </w:rPr>
        <w:t xml:space="preserve"> Index </w:t>
      </w:r>
      <w:r w:rsidR="00657985">
        <w:rPr>
          <w:rFonts w:ascii="Times New Roman" w:hAnsi="Times New Roman" w:cs="Times New Roman"/>
          <w:sz w:val="24"/>
          <w:szCs w:val="24"/>
        </w:rPr>
        <w:t>dataset</w:t>
      </w:r>
      <w:r w:rsidR="00F12F2D" w:rsidRPr="001D1A2B">
        <w:rPr>
          <w:rFonts w:ascii="Times New Roman" w:hAnsi="Times New Roman" w:cs="Times New Roman"/>
          <w:sz w:val="24"/>
          <w:szCs w:val="24"/>
        </w:rPr>
        <w:t xml:space="preserve">, </w:t>
      </w:r>
      <w:r w:rsidR="00144245" w:rsidRPr="001D1A2B">
        <w:rPr>
          <w:rFonts w:ascii="Times New Roman" w:hAnsi="Times New Roman" w:cs="Times New Roman"/>
          <w:sz w:val="24"/>
          <w:szCs w:val="24"/>
        </w:rPr>
        <w:t>m</w:t>
      </w:r>
      <w:r w:rsidR="00B93CED" w:rsidRPr="001D1A2B">
        <w:rPr>
          <w:rFonts w:ascii="Times New Roman" w:hAnsi="Times New Roman" w:cs="Times New Roman"/>
          <w:sz w:val="24"/>
          <w:szCs w:val="24"/>
        </w:rPr>
        <w:t>ajority of the</w:t>
      </w:r>
      <w:r w:rsidR="001D1704" w:rsidRPr="001D1A2B">
        <w:rPr>
          <w:rFonts w:ascii="Times New Roman" w:hAnsi="Times New Roman" w:cs="Times New Roman"/>
          <w:sz w:val="24"/>
          <w:szCs w:val="24"/>
        </w:rPr>
        <w:t xml:space="preserve"> countries</w:t>
      </w:r>
      <w:r w:rsidR="00C75281" w:rsidRPr="001D1A2B">
        <w:rPr>
          <w:rFonts w:ascii="Times New Roman" w:hAnsi="Times New Roman" w:cs="Times New Roman"/>
          <w:sz w:val="24"/>
          <w:szCs w:val="24"/>
        </w:rPr>
        <w:t xml:space="preserve"> </w:t>
      </w:r>
      <w:r w:rsidR="005F6534" w:rsidRPr="001D1A2B">
        <w:rPr>
          <w:rFonts w:ascii="Times New Roman" w:hAnsi="Times New Roman" w:cs="Times New Roman"/>
          <w:sz w:val="24"/>
          <w:szCs w:val="24"/>
        </w:rPr>
        <w:t>had</w:t>
      </w:r>
      <w:r w:rsidR="00B8476F" w:rsidRPr="001D1A2B">
        <w:rPr>
          <w:rFonts w:ascii="Times New Roman" w:hAnsi="Times New Roman" w:cs="Times New Roman"/>
          <w:sz w:val="24"/>
          <w:szCs w:val="24"/>
        </w:rPr>
        <w:t xml:space="preserve"> very high</w:t>
      </w:r>
      <w:r w:rsidR="00226B3B" w:rsidRPr="001D1A2B">
        <w:rPr>
          <w:rFonts w:ascii="Times New Roman" w:hAnsi="Times New Roman" w:cs="Times New Roman"/>
          <w:sz w:val="24"/>
          <w:szCs w:val="24"/>
        </w:rPr>
        <w:t xml:space="preserve"> life expectancy </w:t>
      </w:r>
      <w:r w:rsidR="00075AAE" w:rsidRPr="001D1A2B">
        <w:rPr>
          <w:rFonts w:ascii="Times New Roman" w:hAnsi="Times New Roman" w:cs="Times New Roman"/>
          <w:sz w:val="24"/>
          <w:szCs w:val="24"/>
        </w:rPr>
        <w:t xml:space="preserve">for their citizens, </w:t>
      </w:r>
      <w:r w:rsidR="00871BE4" w:rsidRPr="001D1A2B">
        <w:rPr>
          <w:rFonts w:ascii="Times New Roman" w:hAnsi="Times New Roman" w:cs="Times New Roman"/>
          <w:sz w:val="24"/>
          <w:szCs w:val="24"/>
        </w:rPr>
        <w:t xml:space="preserve">with </w:t>
      </w:r>
      <w:r w:rsidR="00AE3401" w:rsidRPr="001D1A2B">
        <w:rPr>
          <w:rFonts w:ascii="Times New Roman" w:hAnsi="Times New Roman" w:cs="Times New Roman"/>
          <w:sz w:val="24"/>
          <w:szCs w:val="24"/>
        </w:rPr>
        <w:t>the measures falling between 79.</w:t>
      </w:r>
      <w:r w:rsidR="009E7D00">
        <w:rPr>
          <w:rFonts w:ascii="Times New Roman" w:hAnsi="Times New Roman" w:cs="Times New Roman"/>
          <w:sz w:val="24"/>
          <w:szCs w:val="24"/>
        </w:rPr>
        <w:t>7</w:t>
      </w:r>
      <w:r w:rsidR="00AE3401" w:rsidRPr="001D1A2B">
        <w:rPr>
          <w:rFonts w:ascii="Times New Roman" w:hAnsi="Times New Roman" w:cs="Times New Roman"/>
          <w:sz w:val="24"/>
          <w:szCs w:val="24"/>
        </w:rPr>
        <w:t xml:space="preserve"> and 86</w:t>
      </w:r>
      <w:r w:rsidR="009E7D00">
        <w:rPr>
          <w:rFonts w:ascii="Times New Roman" w:hAnsi="Times New Roman" w:cs="Times New Roman"/>
          <w:sz w:val="24"/>
          <w:szCs w:val="24"/>
        </w:rPr>
        <w:t>.5</w:t>
      </w:r>
      <w:r w:rsidR="00AE3401" w:rsidRPr="001D1A2B">
        <w:rPr>
          <w:rFonts w:ascii="Times New Roman" w:hAnsi="Times New Roman" w:cs="Times New Roman"/>
          <w:sz w:val="24"/>
          <w:szCs w:val="24"/>
        </w:rPr>
        <w:t xml:space="preserve"> years old</w:t>
      </w:r>
      <w:r w:rsidR="00F34B0B" w:rsidRPr="001D1A2B">
        <w:rPr>
          <w:rFonts w:ascii="Times New Roman" w:hAnsi="Times New Roman" w:cs="Times New Roman"/>
          <w:sz w:val="24"/>
          <w:szCs w:val="24"/>
        </w:rPr>
        <w:t xml:space="preserve"> on an overall scale of 0 to 100</w:t>
      </w:r>
      <w:r w:rsidR="009E1CC5">
        <w:rPr>
          <w:rFonts w:ascii="Times New Roman" w:hAnsi="Times New Roman" w:cs="Times New Roman"/>
          <w:sz w:val="24"/>
          <w:szCs w:val="24"/>
        </w:rPr>
        <w:t xml:space="preserve"> years old.</w:t>
      </w:r>
      <w:r w:rsidR="00F34B0B" w:rsidRPr="001D1A2B">
        <w:rPr>
          <w:rFonts w:ascii="Times New Roman" w:hAnsi="Times New Roman" w:cs="Times New Roman"/>
          <w:sz w:val="24"/>
          <w:szCs w:val="24"/>
        </w:rPr>
        <w:t xml:space="preserve"> </w:t>
      </w:r>
      <w:r w:rsidR="002604F0" w:rsidRPr="001D1A2B">
        <w:rPr>
          <w:rFonts w:ascii="Times New Roman" w:hAnsi="Times New Roman" w:cs="Times New Roman"/>
          <w:sz w:val="24"/>
          <w:szCs w:val="24"/>
        </w:rPr>
        <w:t>A histogram of this data depicts a</w:t>
      </w:r>
      <w:r w:rsidR="00880F6A" w:rsidRPr="001D1A2B">
        <w:rPr>
          <w:rFonts w:ascii="Times New Roman" w:hAnsi="Times New Roman" w:cs="Times New Roman"/>
          <w:sz w:val="24"/>
          <w:szCs w:val="24"/>
        </w:rPr>
        <w:t xml:space="preserve"> positiv</w:t>
      </w:r>
      <w:r w:rsidR="00001E4D" w:rsidRPr="001D1A2B">
        <w:rPr>
          <w:rFonts w:ascii="Times New Roman" w:hAnsi="Times New Roman" w:cs="Times New Roman"/>
          <w:sz w:val="24"/>
          <w:szCs w:val="24"/>
        </w:rPr>
        <w:t>ely skewed distribution</w:t>
      </w:r>
      <w:r w:rsidR="001865D1" w:rsidRPr="001D1A2B">
        <w:rPr>
          <w:rFonts w:ascii="Times New Roman" w:hAnsi="Times New Roman" w:cs="Times New Roman"/>
          <w:sz w:val="24"/>
          <w:szCs w:val="24"/>
        </w:rPr>
        <w:t xml:space="preserve"> </w:t>
      </w:r>
      <w:r w:rsidR="00DF10D9" w:rsidRPr="001D1A2B">
        <w:rPr>
          <w:rFonts w:ascii="Times New Roman" w:hAnsi="Times New Roman" w:cs="Times New Roman"/>
          <w:sz w:val="24"/>
          <w:szCs w:val="24"/>
        </w:rPr>
        <w:t>(</w:t>
      </w:r>
      <w:r w:rsidR="00C57306">
        <w:rPr>
          <w:rFonts w:ascii="Times New Roman" w:hAnsi="Times New Roman" w:cs="Times New Roman"/>
          <w:sz w:val="24"/>
          <w:szCs w:val="24"/>
        </w:rPr>
        <w:t>F</w:t>
      </w:r>
      <w:r w:rsidR="00DF10D9" w:rsidRPr="001D1A2B">
        <w:rPr>
          <w:rFonts w:ascii="Times New Roman" w:hAnsi="Times New Roman" w:cs="Times New Roman"/>
          <w:sz w:val="24"/>
          <w:szCs w:val="24"/>
        </w:rPr>
        <w:t xml:space="preserve">igure 3). </w:t>
      </w:r>
    </w:p>
    <w:p w14:paraId="2E801292" w14:textId="4329C8F2" w:rsidR="00CC1F99" w:rsidRDefault="00C973A2" w:rsidP="004E4886">
      <w:pPr>
        <w:spacing w:line="240" w:lineRule="auto"/>
        <w:rPr>
          <w:rFonts w:ascii="Times New Roman" w:hAnsi="Times New Roman" w:cs="Times New Roman"/>
          <w:b/>
          <w:bCs/>
          <w:sz w:val="24"/>
          <w:szCs w:val="24"/>
        </w:rPr>
      </w:pPr>
      <w:r>
        <w:rPr>
          <w:rFonts w:ascii="Times New Roman" w:hAnsi="Times New Roman" w:cs="Times New Roman"/>
          <w:b/>
          <w:bCs/>
          <w:sz w:val="24"/>
          <w:szCs w:val="24"/>
        </w:rPr>
        <w:t>Figure 3</w:t>
      </w:r>
    </w:p>
    <w:p w14:paraId="104A0B5F" w14:textId="729CDF03" w:rsidR="00C973A2" w:rsidRPr="00FE50D0" w:rsidRDefault="00FE50D0" w:rsidP="004E4886">
      <w:pPr>
        <w:spacing w:line="240" w:lineRule="auto"/>
        <w:rPr>
          <w:rFonts w:ascii="Times New Roman" w:hAnsi="Times New Roman" w:cs="Times New Roman"/>
          <w:i/>
          <w:iCs/>
          <w:sz w:val="24"/>
          <w:szCs w:val="24"/>
        </w:rPr>
      </w:pPr>
      <w:r w:rsidRPr="00FE50D0">
        <w:rPr>
          <w:rFonts w:ascii="Times New Roman" w:hAnsi="Times New Roman" w:cs="Times New Roman"/>
          <w:i/>
          <w:iCs/>
          <w:sz w:val="24"/>
          <w:szCs w:val="24"/>
        </w:rPr>
        <w:t>Life Expectancy</w:t>
      </w:r>
    </w:p>
    <w:p w14:paraId="5F0935E9" w14:textId="4D4B0746" w:rsidR="00B01589" w:rsidRPr="001D1A2B" w:rsidRDefault="008F008B" w:rsidP="00EA2A36">
      <w:pPr>
        <w:spacing w:line="240" w:lineRule="auto"/>
        <w:rPr>
          <w:rFonts w:ascii="Times New Roman" w:hAnsi="Times New Roman" w:cs="Times New Roman"/>
          <w:sz w:val="20"/>
          <w:szCs w:val="20"/>
        </w:rPr>
      </w:pPr>
      <w:r w:rsidRPr="001D1A2B">
        <w:rPr>
          <w:rFonts w:ascii="Times New Roman" w:hAnsi="Times New Roman" w:cs="Times New Roman"/>
          <w:sz w:val="20"/>
          <w:szCs w:val="20"/>
        </w:rPr>
        <w:lastRenderedPageBreak/>
        <w:t xml:space="preserve"> </w:t>
      </w:r>
      <w:r w:rsidR="00037169">
        <w:rPr>
          <w:noProof/>
        </w:rPr>
        <mc:AlternateContent>
          <mc:Choice Requires="cx1">
            <w:drawing>
              <wp:inline distT="0" distB="0" distL="0" distR="0" wp14:anchorId="4FA7C5B2" wp14:editId="7E5B70B7">
                <wp:extent cx="4165600" cy="1520190"/>
                <wp:effectExtent l="0" t="0" r="6350" b="3810"/>
                <wp:docPr id="2" name="Chart 2">
                  <a:extLst xmlns:a="http://schemas.openxmlformats.org/drawingml/2006/main">
                    <a:ext uri="{FF2B5EF4-FFF2-40B4-BE49-F238E27FC236}">
                      <a16:creationId xmlns:a16="http://schemas.microsoft.com/office/drawing/2014/main" id="{685C650E-9EEF-4EAB-96A0-6DA50AD7579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4FA7C5B2" wp14:editId="7E5B70B7">
                <wp:extent cx="4165600" cy="1520190"/>
                <wp:effectExtent l="0" t="0" r="6350" b="3810"/>
                <wp:docPr id="2" name="Chart 2">
                  <a:extLst xmlns:a="http://schemas.openxmlformats.org/drawingml/2006/main">
                    <a:ext uri="{FF2B5EF4-FFF2-40B4-BE49-F238E27FC236}">
                      <a16:creationId xmlns:a16="http://schemas.microsoft.com/office/drawing/2014/main" id="{685C650E-9EEF-4EAB-96A0-6DA50AD7579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a:extLst>
                            <a:ext uri="{FF2B5EF4-FFF2-40B4-BE49-F238E27FC236}">
                              <a16:creationId xmlns:a16="http://schemas.microsoft.com/office/drawing/2014/main" id="{685C650E-9EEF-4EAB-96A0-6DA50AD7579F}"/>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4165600" cy="1520190"/>
                        </a:xfrm>
                        <a:prstGeom prst="rect">
                          <a:avLst/>
                        </a:prstGeom>
                      </pic:spPr>
                    </pic:pic>
                  </a:graphicData>
                </a:graphic>
              </wp:inline>
            </w:drawing>
          </mc:Fallback>
        </mc:AlternateContent>
      </w:r>
    </w:p>
    <w:p w14:paraId="61C29F72" w14:textId="553BD77E" w:rsidR="00532E5B" w:rsidRPr="00744934" w:rsidRDefault="00CC1F99" w:rsidP="00532E5B">
      <w:pPr>
        <w:spacing w:line="240" w:lineRule="auto"/>
        <w:rPr>
          <w:rFonts w:ascii="Arial" w:hAnsi="Arial" w:cs="Arial"/>
          <w:sz w:val="18"/>
          <w:szCs w:val="18"/>
        </w:rPr>
      </w:pPr>
      <w:r w:rsidRPr="00744934">
        <w:rPr>
          <w:rFonts w:ascii="Arial" w:hAnsi="Arial" w:cs="Arial"/>
          <w:i/>
          <w:iCs/>
          <w:sz w:val="18"/>
          <w:szCs w:val="18"/>
        </w:rPr>
        <w:t>Note.</w:t>
      </w:r>
      <w:r w:rsidR="008F4B39" w:rsidRPr="00744934">
        <w:rPr>
          <w:rFonts w:ascii="Arial" w:hAnsi="Arial" w:cs="Arial"/>
          <w:sz w:val="18"/>
          <w:szCs w:val="18"/>
        </w:rPr>
        <w:t xml:space="preserve"> This </w:t>
      </w:r>
      <w:r w:rsidR="009A22DF" w:rsidRPr="00744934">
        <w:rPr>
          <w:rFonts w:ascii="Arial" w:hAnsi="Arial" w:cs="Arial"/>
          <w:sz w:val="18"/>
          <w:szCs w:val="18"/>
        </w:rPr>
        <w:t xml:space="preserve">histogram </w:t>
      </w:r>
      <w:r w:rsidR="008F4B39" w:rsidRPr="00744934">
        <w:rPr>
          <w:rFonts w:ascii="Arial" w:hAnsi="Arial" w:cs="Arial"/>
          <w:sz w:val="18"/>
          <w:szCs w:val="18"/>
        </w:rPr>
        <w:t>depicts the distribution of the life expectancy measures of the coun</w:t>
      </w:r>
      <w:r w:rsidR="00C70397" w:rsidRPr="00744934">
        <w:rPr>
          <w:rFonts w:ascii="Arial" w:hAnsi="Arial" w:cs="Arial"/>
          <w:sz w:val="18"/>
          <w:szCs w:val="18"/>
        </w:rPr>
        <w:t xml:space="preserve">tries. </w:t>
      </w:r>
    </w:p>
    <w:p w14:paraId="2F0ADDB6" w14:textId="4E54280A" w:rsidR="00E32999" w:rsidRPr="001D1A2B" w:rsidRDefault="00A67475" w:rsidP="00196C93">
      <w:pPr>
        <w:spacing w:line="480" w:lineRule="auto"/>
        <w:ind w:firstLine="720"/>
        <w:rPr>
          <w:rFonts w:ascii="Times New Roman" w:hAnsi="Times New Roman" w:cs="Times New Roman"/>
          <w:sz w:val="24"/>
          <w:szCs w:val="24"/>
        </w:rPr>
      </w:pPr>
      <w:r w:rsidRPr="001D1A2B">
        <w:rPr>
          <w:rFonts w:ascii="Times New Roman" w:hAnsi="Times New Roman" w:cs="Times New Roman"/>
          <w:sz w:val="24"/>
          <w:szCs w:val="24"/>
        </w:rPr>
        <w:t>If the distribution of the life expectancy data (</w:t>
      </w:r>
      <w:r w:rsidR="00C57306">
        <w:rPr>
          <w:rFonts w:ascii="Times New Roman" w:hAnsi="Times New Roman" w:cs="Times New Roman"/>
          <w:sz w:val="24"/>
          <w:szCs w:val="24"/>
        </w:rPr>
        <w:t>F</w:t>
      </w:r>
      <w:r w:rsidRPr="001D1A2B">
        <w:rPr>
          <w:rFonts w:ascii="Times New Roman" w:hAnsi="Times New Roman" w:cs="Times New Roman"/>
          <w:sz w:val="24"/>
          <w:szCs w:val="24"/>
        </w:rPr>
        <w:t>igure 3) is compared to the distribution of the CRPD commitment level data (</w:t>
      </w:r>
      <w:r w:rsidR="00C57306">
        <w:rPr>
          <w:rFonts w:ascii="Times New Roman" w:hAnsi="Times New Roman" w:cs="Times New Roman"/>
          <w:sz w:val="24"/>
          <w:szCs w:val="24"/>
        </w:rPr>
        <w:t>F</w:t>
      </w:r>
      <w:r w:rsidRPr="001D1A2B">
        <w:rPr>
          <w:rFonts w:ascii="Times New Roman" w:hAnsi="Times New Roman" w:cs="Times New Roman"/>
          <w:sz w:val="24"/>
          <w:szCs w:val="24"/>
        </w:rPr>
        <w:t xml:space="preserve">igure 1), </w:t>
      </w:r>
      <w:r w:rsidR="002E1F6A" w:rsidRPr="001D1A2B">
        <w:rPr>
          <w:rFonts w:ascii="Times New Roman" w:hAnsi="Times New Roman" w:cs="Times New Roman"/>
          <w:sz w:val="24"/>
          <w:szCs w:val="24"/>
        </w:rPr>
        <w:t xml:space="preserve">moderate </w:t>
      </w:r>
      <w:r w:rsidRPr="001D1A2B">
        <w:rPr>
          <w:rFonts w:ascii="Times New Roman" w:hAnsi="Times New Roman" w:cs="Times New Roman"/>
          <w:sz w:val="24"/>
          <w:szCs w:val="24"/>
        </w:rPr>
        <w:t>alignment is seen. This is</w:t>
      </w:r>
      <w:r w:rsidR="00E32999" w:rsidRPr="001D1A2B">
        <w:rPr>
          <w:rFonts w:ascii="Times New Roman" w:hAnsi="Times New Roman" w:cs="Times New Roman"/>
          <w:sz w:val="24"/>
          <w:szCs w:val="24"/>
        </w:rPr>
        <w:t xml:space="preserve"> as although </w:t>
      </w:r>
      <w:r w:rsidR="008E4FCF" w:rsidRPr="001D1A2B">
        <w:rPr>
          <w:rFonts w:ascii="Times New Roman" w:hAnsi="Times New Roman" w:cs="Times New Roman"/>
          <w:sz w:val="24"/>
          <w:szCs w:val="24"/>
        </w:rPr>
        <w:t>the distribution of the life exp</w:t>
      </w:r>
      <w:r w:rsidR="002E1F6A" w:rsidRPr="001D1A2B">
        <w:rPr>
          <w:rFonts w:ascii="Times New Roman" w:hAnsi="Times New Roman" w:cs="Times New Roman"/>
          <w:sz w:val="24"/>
          <w:szCs w:val="24"/>
        </w:rPr>
        <w:t xml:space="preserve">ectancy data is not </w:t>
      </w:r>
      <w:r w:rsidR="00E32999" w:rsidRPr="001D1A2B">
        <w:rPr>
          <w:rFonts w:ascii="Times New Roman" w:hAnsi="Times New Roman" w:cs="Times New Roman"/>
          <w:sz w:val="24"/>
          <w:szCs w:val="24"/>
        </w:rPr>
        <w:t>extreme</w:t>
      </w:r>
      <w:r w:rsidR="002E1F6A" w:rsidRPr="001D1A2B">
        <w:rPr>
          <w:rFonts w:ascii="Times New Roman" w:hAnsi="Times New Roman" w:cs="Times New Roman"/>
          <w:sz w:val="24"/>
          <w:szCs w:val="24"/>
        </w:rPr>
        <w:t>ly</w:t>
      </w:r>
      <w:r w:rsidR="00E32999" w:rsidRPr="001D1A2B">
        <w:rPr>
          <w:rFonts w:ascii="Times New Roman" w:hAnsi="Times New Roman" w:cs="Times New Roman"/>
          <w:sz w:val="24"/>
          <w:szCs w:val="24"/>
        </w:rPr>
        <w:t xml:space="preserve"> skew</w:t>
      </w:r>
      <w:r w:rsidR="002E1F6A" w:rsidRPr="001D1A2B">
        <w:rPr>
          <w:rFonts w:ascii="Times New Roman" w:hAnsi="Times New Roman" w:cs="Times New Roman"/>
          <w:sz w:val="24"/>
          <w:szCs w:val="24"/>
        </w:rPr>
        <w:t xml:space="preserve">ed </w:t>
      </w:r>
      <w:r w:rsidR="00E32999" w:rsidRPr="001D1A2B">
        <w:rPr>
          <w:rFonts w:ascii="Times New Roman" w:hAnsi="Times New Roman" w:cs="Times New Roman"/>
          <w:sz w:val="24"/>
          <w:szCs w:val="24"/>
        </w:rPr>
        <w:t>towards the best/highest scores</w:t>
      </w:r>
      <w:r w:rsidR="002E1F6A" w:rsidRPr="001D1A2B">
        <w:rPr>
          <w:rFonts w:ascii="Times New Roman" w:hAnsi="Times New Roman" w:cs="Times New Roman"/>
          <w:sz w:val="24"/>
          <w:szCs w:val="24"/>
        </w:rPr>
        <w:t xml:space="preserve"> (as is the CRPD distribution)</w:t>
      </w:r>
      <w:r w:rsidR="00540CBF" w:rsidRPr="001D1A2B">
        <w:rPr>
          <w:rFonts w:ascii="Times New Roman" w:hAnsi="Times New Roman" w:cs="Times New Roman"/>
          <w:sz w:val="24"/>
          <w:szCs w:val="24"/>
        </w:rPr>
        <w:t xml:space="preserve"> that indicate high quality of life, it still nonetheless is </w:t>
      </w:r>
      <w:r w:rsidR="00196C93" w:rsidRPr="001D1A2B">
        <w:rPr>
          <w:rFonts w:ascii="Times New Roman" w:hAnsi="Times New Roman" w:cs="Times New Roman"/>
          <w:sz w:val="24"/>
          <w:szCs w:val="24"/>
        </w:rPr>
        <w:t>positively skewed</w:t>
      </w:r>
      <w:r w:rsidR="00E32999" w:rsidRPr="001D1A2B">
        <w:rPr>
          <w:rFonts w:ascii="Times New Roman" w:hAnsi="Times New Roman" w:cs="Times New Roman"/>
          <w:sz w:val="24"/>
          <w:szCs w:val="24"/>
        </w:rPr>
        <w:t xml:space="preserve">. </w:t>
      </w:r>
      <w:r w:rsidR="00196C93" w:rsidRPr="001D1A2B">
        <w:rPr>
          <w:rFonts w:ascii="Times New Roman" w:hAnsi="Times New Roman" w:cs="Times New Roman"/>
          <w:sz w:val="24"/>
          <w:szCs w:val="24"/>
        </w:rPr>
        <w:t xml:space="preserve">Thus, the scores for this general QOL indicator are </w:t>
      </w:r>
      <w:r w:rsidR="00B65322">
        <w:rPr>
          <w:rFonts w:ascii="Times New Roman" w:hAnsi="Times New Roman" w:cs="Times New Roman"/>
          <w:sz w:val="24"/>
          <w:szCs w:val="24"/>
        </w:rPr>
        <w:t xml:space="preserve">quite </w:t>
      </w:r>
      <w:r w:rsidR="00196C93" w:rsidRPr="001D1A2B">
        <w:rPr>
          <w:rFonts w:ascii="Times New Roman" w:hAnsi="Times New Roman" w:cs="Times New Roman"/>
          <w:sz w:val="24"/>
          <w:szCs w:val="24"/>
        </w:rPr>
        <w:t xml:space="preserve">reflective of the distribution of the CRPD commitment level data. </w:t>
      </w:r>
    </w:p>
    <w:p w14:paraId="451633D8" w14:textId="42029F93" w:rsidR="006465C5" w:rsidRPr="001D1A2B" w:rsidRDefault="006465C5" w:rsidP="008D24C6">
      <w:pPr>
        <w:spacing w:line="240" w:lineRule="auto"/>
        <w:rPr>
          <w:rFonts w:ascii="Times New Roman" w:hAnsi="Times New Roman" w:cs="Times New Roman"/>
          <w:b/>
          <w:bCs/>
          <w:i/>
          <w:iCs/>
          <w:sz w:val="24"/>
          <w:szCs w:val="24"/>
        </w:rPr>
      </w:pPr>
      <w:r w:rsidRPr="001D1A2B">
        <w:rPr>
          <w:rFonts w:ascii="Times New Roman" w:hAnsi="Times New Roman" w:cs="Times New Roman"/>
          <w:b/>
          <w:bCs/>
          <w:i/>
          <w:iCs/>
          <w:sz w:val="24"/>
          <w:szCs w:val="24"/>
        </w:rPr>
        <w:t>Gross Domestic Product (GDP) Per Capita</w:t>
      </w:r>
    </w:p>
    <w:p w14:paraId="79B0A3A4" w14:textId="6F8A88E5" w:rsidR="00F86F86" w:rsidRPr="001D1A2B" w:rsidRDefault="00F86F86" w:rsidP="008D24C6">
      <w:pPr>
        <w:spacing w:line="480" w:lineRule="auto"/>
        <w:rPr>
          <w:rFonts w:ascii="Times New Roman" w:hAnsi="Times New Roman" w:cs="Times New Roman"/>
          <w:sz w:val="24"/>
          <w:szCs w:val="24"/>
        </w:rPr>
      </w:pPr>
      <w:r w:rsidRPr="001D1A2B">
        <w:rPr>
          <w:rFonts w:ascii="Times New Roman" w:hAnsi="Times New Roman" w:cs="Times New Roman"/>
          <w:b/>
          <w:bCs/>
          <w:sz w:val="24"/>
          <w:szCs w:val="24"/>
        </w:rPr>
        <w:tab/>
      </w:r>
      <w:r w:rsidR="00CF2D66" w:rsidRPr="001D1A2B">
        <w:rPr>
          <w:rFonts w:ascii="Times New Roman" w:hAnsi="Times New Roman" w:cs="Times New Roman"/>
          <w:sz w:val="24"/>
          <w:szCs w:val="24"/>
        </w:rPr>
        <w:t xml:space="preserve">GDP per capita </w:t>
      </w:r>
      <w:r w:rsidR="00DB1C1F" w:rsidRPr="001D1A2B">
        <w:rPr>
          <w:rFonts w:ascii="Times New Roman" w:hAnsi="Times New Roman" w:cs="Times New Roman"/>
          <w:sz w:val="24"/>
          <w:szCs w:val="24"/>
        </w:rPr>
        <w:t>is a highly relevant</w:t>
      </w:r>
      <w:r w:rsidR="00CF2D66" w:rsidRPr="001D1A2B">
        <w:rPr>
          <w:rFonts w:ascii="Times New Roman" w:hAnsi="Times New Roman" w:cs="Times New Roman"/>
          <w:sz w:val="24"/>
          <w:szCs w:val="24"/>
        </w:rPr>
        <w:t xml:space="preserve"> general</w:t>
      </w:r>
      <w:r w:rsidR="00BF56B8">
        <w:rPr>
          <w:rFonts w:ascii="Times New Roman" w:hAnsi="Times New Roman" w:cs="Times New Roman"/>
          <w:sz w:val="24"/>
          <w:szCs w:val="24"/>
        </w:rPr>
        <w:t xml:space="preserve"> QOL</w:t>
      </w:r>
      <w:r w:rsidR="00CF2D66" w:rsidRPr="001D1A2B">
        <w:rPr>
          <w:rFonts w:ascii="Times New Roman" w:hAnsi="Times New Roman" w:cs="Times New Roman"/>
          <w:sz w:val="24"/>
          <w:szCs w:val="24"/>
        </w:rPr>
        <w:t xml:space="preserve"> indicator </w:t>
      </w:r>
      <w:r w:rsidR="002E163F" w:rsidRPr="001D1A2B">
        <w:rPr>
          <w:rFonts w:ascii="Times New Roman" w:hAnsi="Times New Roman" w:cs="Times New Roman"/>
          <w:sz w:val="24"/>
          <w:szCs w:val="24"/>
        </w:rPr>
        <w:t>as</w:t>
      </w:r>
      <w:r w:rsidR="00C10878" w:rsidRPr="001D1A2B">
        <w:rPr>
          <w:rFonts w:ascii="Times New Roman" w:hAnsi="Times New Roman" w:cs="Times New Roman"/>
          <w:sz w:val="24"/>
          <w:szCs w:val="24"/>
        </w:rPr>
        <w:t xml:space="preserve"> </w:t>
      </w:r>
      <w:r w:rsidR="00BB6113" w:rsidRPr="001D1A2B">
        <w:rPr>
          <w:rFonts w:ascii="Times New Roman" w:hAnsi="Times New Roman" w:cs="Times New Roman"/>
          <w:sz w:val="24"/>
          <w:szCs w:val="24"/>
        </w:rPr>
        <w:t xml:space="preserve">it </w:t>
      </w:r>
      <w:r w:rsidR="005E6240" w:rsidRPr="001D1A2B">
        <w:rPr>
          <w:rFonts w:ascii="Times New Roman" w:hAnsi="Times New Roman" w:cs="Times New Roman"/>
          <w:sz w:val="24"/>
          <w:szCs w:val="24"/>
        </w:rPr>
        <w:t xml:space="preserve">ultimately </w:t>
      </w:r>
      <w:r w:rsidR="00B9401A" w:rsidRPr="001D1A2B">
        <w:rPr>
          <w:rFonts w:ascii="Times New Roman" w:hAnsi="Times New Roman" w:cs="Times New Roman"/>
          <w:sz w:val="24"/>
          <w:szCs w:val="24"/>
        </w:rPr>
        <w:t>can</w:t>
      </w:r>
      <w:r w:rsidR="005E6240" w:rsidRPr="001D1A2B">
        <w:rPr>
          <w:rFonts w:ascii="Times New Roman" w:hAnsi="Times New Roman" w:cs="Times New Roman"/>
          <w:sz w:val="24"/>
          <w:szCs w:val="24"/>
        </w:rPr>
        <w:t xml:space="preserve"> influence whether individuals </w:t>
      </w:r>
      <w:r w:rsidR="009033BF" w:rsidRPr="001D1A2B">
        <w:rPr>
          <w:rFonts w:ascii="Times New Roman" w:hAnsi="Times New Roman" w:cs="Times New Roman"/>
          <w:sz w:val="24"/>
          <w:szCs w:val="24"/>
        </w:rPr>
        <w:t xml:space="preserve">have the chance </w:t>
      </w:r>
      <w:r w:rsidR="001E5154" w:rsidRPr="001D1A2B">
        <w:rPr>
          <w:rFonts w:ascii="Times New Roman" w:hAnsi="Times New Roman" w:cs="Times New Roman"/>
          <w:sz w:val="24"/>
          <w:szCs w:val="24"/>
        </w:rPr>
        <w:t xml:space="preserve">to </w:t>
      </w:r>
      <w:r w:rsidR="00161C11" w:rsidRPr="001D1A2B">
        <w:rPr>
          <w:rFonts w:ascii="Times New Roman" w:hAnsi="Times New Roman" w:cs="Times New Roman"/>
          <w:sz w:val="24"/>
          <w:szCs w:val="24"/>
        </w:rPr>
        <w:t xml:space="preserve">engage in certain activities </w:t>
      </w:r>
      <w:r w:rsidR="00C11D5A" w:rsidRPr="001D1A2B">
        <w:rPr>
          <w:rFonts w:ascii="Times New Roman" w:hAnsi="Times New Roman" w:cs="Times New Roman"/>
          <w:sz w:val="24"/>
          <w:szCs w:val="24"/>
        </w:rPr>
        <w:t xml:space="preserve">(i.e., </w:t>
      </w:r>
      <w:r w:rsidR="00527642" w:rsidRPr="001D1A2B">
        <w:rPr>
          <w:rFonts w:ascii="Times New Roman" w:hAnsi="Times New Roman" w:cs="Times New Roman"/>
          <w:sz w:val="24"/>
          <w:szCs w:val="24"/>
        </w:rPr>
        <w:t>attain education</w:t>
      </w:r>
      <w:r w:rsidR="00C11D5A" w:rsidRPr="001D1A2B">
        <w:rPr>
          <w:rFonts w:ascii="Times New Roman" w:hAnsi="Times New Roman" w:cs="Times New Roman"/>
          <w:sz w:val="24"/>
          <w:szCs w:val="24"/>
        </w:rPr>
        <w:t xml:space="preserve">) that would contribute to </w:t>
      </w:r>
      <w:r w:rsidR="006E3912" w:rsidRPr="001D1A2B">
        <w:rPr>
          <w:rFonts w:ascii="Times New Roman" w:hAnsi="Times New Roman" w:cs="Times New Roman"/>
          <w:sz w:val="24"/>
          <w:szCs w:val="24"/>
        </w:rPr>
        <w:t>their growth and wellbeing</w:t>
      </w:r>
      <w:r w:rsidR="00934787" w:rsidRPr="001D1A2B">
        <w:rPr>
          <w:rFonts w:ascii="Times New Roman" w:hAnsi="Times New Roman" w:cs="Times New Roman"/>
          <w:sz w:val="24"/>
          <w:szCs w:val="24"/>
        </w:rPr>
        <w:t>. This is as</w:t>
      </w:r>
      <w:r w:rsidR="00D60DE0" w:rsidRPr="001D1A2B">
        <w:rPr>
          <w:rFonts w:ascii="Times New Roman" w:hAnsi="Times New Roman" w:cs="Times New Roman"/>
          <w:sz w:val="24"/>
          <w:szCs w:val="24"/>
        </w:rPr>
        <w:t xml:space="preserve"> the relative GDP per </w:t>
      </w:r>
      <w:r w:rsidR="00F35233" w:rsidRPr="001D1A2B">
        <w:rPr>
          <w:rFonts w:ascii="Times New Roman" w:hAnsi="Times New Roman" w:cs="Times New Roman"/>
          <w:sz w:val="24"/>
          <w:szCs w:val="24"/>
        </w:rPr>
        <w:t>capita</w:t>
      </w:r>
      <w:r w:rsidR="00690C93" w:rsidRPr="001D1A2B">
        <w:rPr>
          <w:rFonts w:ascii="Times New Roman" w:hAnsi="Times New Roman" w:cs="Times New Roman"/>
          <w:sz w:val="24"/>
          <w:szCs w:val="24"/>
        </w:rPr>
        <w:t xml:space="preserve"> not only</w:t>
      </w:r>
      <w:r w:rsidR="00F35233" w:rsidRPr="001D1A2B">
        <w:rPr>
          <w:rFonts w:ascii="Times New Roman" w:hAnsi="Times New Roman" w:cs="Times New Roman"/>
          <w:sz w:val="24"/>
          <w:szCs w:val="24"/>
        </w:rPr>
        <w:t xml:space="preserve"> directly</w:t>
      </w:r>
      <w:r w:rsidR="00BB6113" w:rsidRPr="001D1A2B">
        <w:rPr>
          <w:rFonts w:ascii="Times New Roman" w:hAnsi="Times New Roman" w:cs="Times New Roman"/>
          <w:sz w:val="24"/>
          <w:szCs w:val="24"/>
        </w:rPr>
        <w:t xml:space="preserve"> influences </w:t>
      </w:r>
      <w:r w:rsidR="00166ADC" w:rsidRPr="001D1A2B">
        <w:rPr>
          <w:rFonts w:ascii="Times New Roman" w:hAnsi="Times New Roman" w:cs="Times New Roman"/>
          <w:sz w:val="24"/>
          <w:szCs w:val="24"/>
        </w:rPr>
        <w:t xml:space="preserve">the </w:t>
      </w:r>
      <w:r w:rsidR="00993734" w:rsidRPr="001D1A2B">
        <w:rPr>
          <w:rFonts w:ascii="Times New Roman" w:hAnsi="Times New Roman" w:cs="Times New Roman"/>
          <w:sz w:val="24"/>
          <w:szCs w:val="24"/>
        </w:rPr>
        <w:t>capacity</w:t>
      </w:r>
      <w:r w:rsidR="00166ADC" w:rsidRPr="001D1A2B">
        <w:rPr>
          <w:rFonts w:ascii="Times New Roman" w:hAnsi="Times New Roman" w:cs="Times New Roman"/>
          <w:sz w:val="24"/>
          <w:szCs w:val="24"/>
        </w:rPr>
        <w:t xml:space="preserve"> of governments to </w:t>
      </w:r>
      <w:r w:rsidR="00441053" w:rsidRPr="001D1A2B">
        <w:rPr>
          <w:rFonts w:ascii="Times New Roman" w:hAnsi="Times New Roman" w:cs="Times New Roman"/>
          <w:sz w:val="24"/>
          <w:szCs w:val="24"/>
        </w:rPr>
        <w:t xml:space="preserve">provide </w:t>
      </w:r>
      <w:r w:rsidR="00C3509E" w:rsidRPr="001D1A2B">
        <w:rPr>
          <w:rFonts w:ascii="Times New Roman" w:hAnsi="Times New Roman" w:cs="Times New Roman"/>
          <w:sz w:val="24"/>
          <w:szCs w:val="24"/>
        </w:rPr>
        <w:t xml:space="preserve">the public </w:t>
      </w:r>
      <w:r w:rsidR="005B3EDE" w:rsidRPr="001D1A2B">
        <w:rPr>
          <w:rFonts w:ascii="Times New Roman" w:hAnsi="Times New Roman" w:cs="Times New Roman"/>
          <w:sz w:val="24"/>
          <w:szCs w:val="24"/>
        </w:rPr>
        <w:t>opportunities to</w:t>
      </w:r>
      <w:r w:rsidR="00F35233" w:rsidRPr="001D1A2B">
        <w:rPr>
          <w:rFonts w:ascii="Times New Roman" w:hAnsi="Times New Roman" w:cs="Times New Roman"/>
          <w:sz w:val="24"/>
          <w:szCs w:val="24"/>
        </w:rPr>
        <w:t xml:space="preserve"> engage in </w:t>
      </w:r>
      <w:r w:rsidR="001B012A" w:rsidRPr="001D1A2B">
        <w:rPr>
          <w:rFonts w:ascii="Times New Roman" w:hAnsi="Times New Roman" w:cs="Times New Roman"/>
          <w:sz w:val="24"/>
          <w:szCs w:val="24"/>
        </w:rPr>
        <w:t>ac</w:t>
      </w:r>
      <w:r w:rsidR="007F2A6C" w:rsidRPr="001D1A2B">
        <w:rPr>
          <w:rFonts w:ascii="Times New Roman" w:hAnsi="Times New Roman" w:cs="Times New Roman"/>
          <w:sz w:val="24"/>
          <w:szCs w:val="24"/>
        </w:rPr>
        <w:t xml:space="preserve">tivities like </w:t>
      </w:r>
      <w:r w:rsidR="005B3EDE" w:rsidRPr="001D1A2B">
        <w:rPr>
          <w:rFonts w:ascii="Times New Roman" w:hAnsi="Times New Roman" w:cs="Times New Roman"/>
          <w:sz w:val="24"/>
          <w:szCs w:val="24"/>
        </w:rPr>
        <w:t>attaining</w:t>
      </w:r>
      <w:r w:rsidR="007F2A6C" w:rsidRPr="001D1A2B">
        <w:rPr>
          <w:rFonts w:ascii="Times New Roman" w:hAnsi="Times New Roman" w:cs="Times New Roman"/>
          <w:sz w:val="24"/>
          <w:szCs w:val="24"/>
        </w:rPr>
        <w:t xml:space="preserve"> </w:t>
      </w:r>
      <w:r w:rsidR="00223345" w:rsidRPr="001D1A2B">
        <w:rPr>
          <w:rFonts w:ascii="Times New Roman" w:hAnsi="Times New Roman" w:cs="Times New Roman"/>
          <w:sz w:val="24"/>
          <w:szCs w:val="24"/>
        </w:rPr>
        <w:t xml:space="preserve">education, </w:t>
      </w:r>
      <w:r w:rsidR="005B3EDE" w:rsidRPr="001D1A2B">
        <w:rPr>
          <w:rFonts w:ascii="Times New Roman" w:hAnsi="Times New Roman" w:cs="Times New Roman"/>
          <w:sz w:val="24"/>
          <w:szCs w:val="24"/>
        </w:rPr>
        <w:t xml:space="preserve">but </w:t>
      </w:r>
      <w:r w:rsidR="00223345" w:rsidRPr="001D1A2B">
        <w:rPr>
          <w:rFonts w:ascii="Times New Roman" w:hAnsi="Times New Roman" w:cs="Times New Roman"/>
          <w:sz w:val="24"/>
          <w:szCs w:val="24"/>
        </w:rPr>
        <w:t xml:space="preserve">it also </w:t>
      </w:r>
      <w:r w:rsidR="005B3EDE" w:rsidRPr="001D1A2B">
        <w:rPr>
          <w:rFonts w:ascii="Times New Roman" w:hAnsi="Times New Roman" w:cs="Times New Roman"/>
          <w:sz w:val="24"/>
          <w:szCs w:val="24"/>
        </w:rPr>
        <w:t xml:space="preserve">influences </w:t>
      </w:r>
      <w:r w:rsidR="00223345" w:rsidRPr="001D1A2B">
        <w:rPr>
          <w:rFonts w:ascii="Times New Roman" w:hAnsi="Times New Roman" w:cs="Times New Roman"/>
          <w:sz w:val="24"/>
          <w:szCs w:val="24"/>
        </w:rPr>
        <w:t>whether</w:t>
      </w:r>
      <w:r w:rsidR="006A70DB" w:rsidRPr="001D1A2B">
        <w:rPr>
          <w:rFonts w:ascii="Times New Roman" w:hAnsi="Times New Roman" w:cs="Times New Roman"/>
          <w:sz w:val="24"/>
          <w:szCs w:val="24"/>
        </w:rPr>
        <w:t xml:space="preserve"> working</w:t>
      </w:r>
      <w:r w:rsidR="00223345" w:rsidRPr="001D1A2B">
        <w:rPr>
          <w:rFonts w:ascii="Times New Roman" w:hAnsi="Times New Roman" w:cs="Times New Roman"/>
          <w:sz w:val="24"/>
          <w:szCs w:val="24"/>
        </w:rPr>
        <w:t xml:space="preserve"> families are</w:t>
      </w:r>
      <w:r w:rsidR="00C0742B" w:rsidRPr="001D1A2B">
        <w:rPr>
          <w:rFonts w:ascii="Times New Roman" w:hAnsi="Times New Roman" w:cs="Times New Roman"/>
          <w:sz w:val="24"/>
          <w:szCs w:val="24"/>
        </w:rPr>
        <w:t xml:space="preserve"> able to afford such activities</w:t>
      </w:r>
      <w:r w:rsidR="007B3E1F" w:rsidRPr="001D1A2B">
        <w:rPr>
          <w:rFonts w:ascii="Times New Roman" w:hAnsi="Times New Roman" w:cs="Times New Roman"/>
          <w:sz w:val="24"/>
          <w:szCs w:val="24"/>
        </w:rPr>
        <w:t xml:space="preserve"> since it </w:t>
      </w:r>
      <w:r w:rsidR="00CE2803" w:rsidRPr="001D1A2B">
        <w:rPr>
          <w:rFonts w:ascii="Times New Roman" w:hAnsi="Times New Roman" w:cs="Times New Roman"/>
          <w:sz w:val="24"/>
          <w:szCs w:val="24"/>
        </w:rPr>
        <w:t xml:space="preserve">is an </w:t>
      </w:r>
      <w:r w:rsidR="007B3E1F" w:rsidRPr="001D1A2B">
        <w:rPr>
          <w:rFonts w:ascii="Times New Roman" w:hAnsi="Times New Roman" w:cs="Times New Roman"/>
          <w:sz w:val="24"/>
          <w:szCs w:val="24"/>
        </w:rPr>
        <w:t xml:space="preserve">implicit </w:t>
      </w:r>
      <w:r w:rsidR="00CE2803" w:rsidRPr="001D1A2B">
        <w:rPr>
          <w:rFonts w:ascii="Times New Roman" w:hAnsi="Times New Roman" w:cs="Times New Roman"/>
          <w:sz w:val="24"/>
          <w:szCs w:val="24"/>
        </w:rPr>
        <w:t>measure</w:t>
      </w:r>
      <w:r w:rsidR="00EA3C21" w:rsidRPr="001D1A2B">
        <w:rPr>
          <w:rFonts w:ascii="Times New Roman" w:hAnsi="Times New Roman" w:cs="Times New Roman"/>
          <w:sz w:val="24"/>
          <w:szCs w:val="24"/>
        </w:rPr>
        <w:t xml:space="preserve">ment of </w:t>
      </w:r>
      <w:r w:rsidR="008E6DA2" w:rsidRPr="001D1A2B">
        <w:rPr>
          <w:rFonts w:ascii="Times New Roman" w:hAnsi="Times New Roman" w:cs="Times New Roman"/>
          <w:sz w:val="24"/>
          <w:szCs w:val="24"/>
        </w:rPr>
        <w:t>mean income (B</w:t>
      </w:r>
      <w:r w:rsidR="000071BE" w:rsidRPr="001D1A2B">
        <w:rPr>
          <w:rFonts w:ascii="Times New Roman" w:hAnsi="Times New Roman" w:cs="Times New Roman"/>
          <w:sz w:val="24"/>
          <w:szCs w:val="24"/>
        </w:rPr>
        <w:t>rander, 2022</w:t>
      </w:r>
      <w:r w:rsidR="008E6DA2" w:rsidRPr="001D1A2B">
        <w:rPr>
          <w:rFonts w:ascii="Times New Roman" w:hAnsi="Times New Roman" w:cs="Times New Roman"/>
          <w:sz w:val="24"/>
          <w:szCs w:val="24"/>
        </w:rPr>
        <w:t xml:space="preserve">). </w:t>
      </w:r>
      <w:r w:rsidR="00131BF8" w:rsidRPr="001D1A2B">
        <w:rPr>
          <w:rFonts w:ascii="Times New Roman" w:hAnsi="Times New Roman" w:cs="Times New Roman"/>
          <w:sz w:val="24"/>
          <w:szCs w:val="24"/>
        </w:rPr>
        <w:t>Thus,</w:t>
      </w:r>
      <w:r w:rsidR="00C66DFD" w:rsidRPr="001D1A2B">
        <w:rPr>
          <w:rFonts w:ascii="Times New Roman" w:hAnsi="Times New Roman" w:cs="Times New Roman"/>
          <w:sz w:val="24"/>
          <w:szCs w:val="24"/>
        </w:rPr>
        <w:t xml:space="preserve"> </w:t>
      </w:r>
      <w:r w:rsidR="00CC1787" w:rsidRPr="001D1A2B">
        <w:rPr>
          <w:rFonts w:ascii="Times New Roman" w:hAnsi="Times New Roman" w:cs="Times New Roman"/>
          <w:sz w:val="24"/>
          <w:szCs w:val="24"/>
        </w:rPr>
        <w:t xml:space="preserve">a high GDP per capita </w:t>
      </w:r>
      <w:r w:rsidR="00B15A03" w:rsidRPr="001D1A2B">
        <w:rPr>
          <w:rFonts w:ascii="Times New Roman" w:hAnsi="Times New Roman" w:cs="Times New Roman"/>
          <w:sz w:val="24"/>
          <w:szCs w:val="24"/>
        </w:rPr>
        <w:t>should result in a higher quality of life</w:t>
      </w:r>
      <w:r w:rsidR="004741D8" w:rsidRPr="001D1A2B">
        <w:rPr>
          <w:rFonts w:ascii="Times New Roman" w:hAnsi="Times New Roman" w:cs="Times New Roman"/>
          <w:sz w:val="24"/>
          <w:szCs w:val="24"/>
        </w:rPr>
        <w:t xml:space="preserve">. </w:t>
      </w:r>
    </w:p>
    <w:p w14:paraId="0A085D48" w14:textId="068B7067" w:rsidR="00531D16" w:rsidRDefault="00B538D0" w:rsidP="00BB4216">
      <w:pPr>
        <w:spacing w:line="480" w:lineRule="auto"/>
        <w:ind w:firstLine="720"/>
        <w:rPr>
          <w:rFonts w:ascii="Times New Roman" w:hAnsi="Times New Roman" w:cs="Times New Roman"/>
          <w:sz w:val="24"/>
          <w:szCs w:val="24"/>
        </w:rPr>
      </w:pPr>
      <w:r w:rsidRPr="001D1A2B">
        <w:rPr>
          <w:rFonts w:ascii="Times New Roman" w:hAnsi="Times New Roman" w:cs="Times New Roman"/>
          <w:sz w:val="24"/>
          <w:szCs w:val="24"/>
        </w:rPr>
        <w:t xml:space="preserve">Upon analysis of the </w:t>
      </w:r>
      <w:r w:rsidR="00B87C87" w:rsidRPr="001D1A2B">
        <w:rPr>
          <w:rFonts w:ascii="Times New Roman" w:hAnsi="Times New Roman" w:cs="Times New Roman"/>
          <w:sz w:val="24"/>
          <w:szCs w:val="24"/>
        </w:rPr>
        <w:t xml:space="preserve">latest </w:t>
      </w:r>
      <w:r w:rsidR="005F570B">
        <w:rPr>
          <w:rFonts w:ascii="Times New Roman" w:hAnsi="Times New Roman" w:cs="Times New Roman"/>
          <w:sz w:val="24"/>
          <w:szCs w:val="24"/>
        </w:rPr>
        <w:t xml:space="preserve">(2021) </w:t>
      </w:r>
      <w:r w:rsidRPr="001D1A2B">
        <w:rPr>
          <w:rFonts w:ascii="Times New Roman" w:hAnsi="Times New Roman" w:cs="Times New Roman"/>
          <w:sz w:val="24"/>
          <w:szCs w:val="24"/>
        </w:rPr>
        <w:t xml:space="preserve">GDP per capita </w:t>
      </w:r>
      <w:r w:rsidR="001729BB" w:rsidRPr="001D1A2B">
        <w:rPr>
          <w:rFonts w:ascii="Times New Roman" w:hAnsi="Times New Roman" w:cs="Times New Roman"/>
          <w:sz w:val="24"/>
          <w:szCs w:val="24"/>
        </w:rPr>
        <w:t>measures</w:t>
      </w:r>
      <w:r w:rsidR="00157236" w:rsidRPr="001D1A2B">
        <w:rPr>
          <w:rFonts w:ascii="Times New Roman" w:hAnsi="Times New Roman" w:cs="Times New Roman"/>
          <w:sz w:val="24"/>
          <w:szCs w:val="24"/>
        </w:rPr>
        <w:t xml:space="preserve"> </w:t>
      </w:r>
      <w:r w:rsidRPr="001D1A2B">
        <w:rPr>
          <w:rFonts w:ascii="Times New Roman" w:hAnsi="Times New Roman" w:cs="Times New Roman"/>
          <w:sz w:val="24"/>
          <w:szCs w:val="24"/>
        </w:rPr>
        <w:t>collected for each countr</w:t>
      </w:r>
      <w:r w:rsidR="001729BB" w:rsidRPr="001D1A2B">
        <w:rPr>
          <w:rFonts w:ascii="Times New Roman" w:hAnsi="Times New Roman" w:cs="Times New Roman"/>
          <w:sz w:val="24"/>
          <w:szCs w:val="24"/>
        </w:rPr>
        <w:t>y</w:t>
      </w:r>
      <w:r w:rsidR="00391FF3" w:rsidRPr="001D1A2B">
        <w:rPr>
          <w:rFonts w:ascii="Times New Roman" w:hAnsi="Times New Roman" w:cs="Times New Roman"/>
          <w:sz w:val="24"/>
          <w:szCs w:val="24"/>
        </w:rPr>
        <w:t xml:space="preserve"> from </w:t>
      </w:r>
      <w:r w:rsidR="003343C3" w:rsidRPr="001D1A2B">
        <w:rPr>
          <w:rFonts w:ascii="Times New Roman" w:hAnsi="Times New Roman" w:cs="Times New Roman"/>
          <w:sz w:val="24"/>
          <w:szCs w:val="24"/>
        </w:rPr>
        <w:t xml:space="preserve">data catalogues of </w:t>
      </w:r>
      <w:r w:rsidR="00391FF3" w:rsidRPr="001D1A2B">
        <w:rPr>
          <w:rFonts w:ascii="Times New Roman" w:hAnsi="Times New Roman" w:cs="Times New Roman"/>
          <w:sz w:val="24"/>
          <w:szCs w:val="24"/>
        </w:rPr>
        <w:t xml:space="preserve">the World Bank </w:t>
      </w:r>
      <w:r w:rsidR="00B87C87" w:rsidRPr="001D1A2B">
        <w:rPr>
          <w:rFonts w:ascii="Times New Roman" w:hAnsi="Times New Roman" w:cs="Times New Roman"/>
          <w:sz w:val="24"/>
          <w:szCs w:val="24"/>
        </w:rPr>
        <w:t>(</w:t>
      </w:r>
      <w:r w:rsidR="005F570B">
        <w:rPr>
          <w:rFonts w:ascii="Times New Roman" w:hAnsi="Times New Roman" w:cs="Times New Roman"/>
          <w:sz w:val="24"/>
          <w:szCs w:val="24"/>
        </w:rPr>
        <w:t>n.d.</w:t>
      </w:r>
      <w:r w:rsidR="00B87C87" w:rsidRPr="001D1A2B">
        <w:rPr>
          <w:rFonts w:ascii="Times New Roman" w:hAnsi="Times New Roman" w:cs="Times New Roman"/>
          <w:sz w:val="24"/>
          <w:szCs w:val="24"/>
        </w:rPr>
        <w:t>)</w:t>
      </w:r>
      <w:r w:rsidR="00F937E0" w:rsidRPr="001D1A2B">
        <w:rPr>
          <w:rFonts w:ascii="Times New Roman" w:hAnsi="Times New Roman" w:cs="Times New Roman"/>
          <w:sz w:val="24"/>
          <w:szCs w:val="24"/>
        </w:rPr>
        <w:t xml:space="preserve"> and </w:t>
      </w:r>
      <w:r w:rsidR="007C289A">
        <w:rPr>
          <w:rFonts w:ascii="Times New Roman" w:hAnsi="Times New Roman" w:cs="Times New Roman"/>
          <w:sz w:val="24"/>
          <w:szCs w:val="24"/>
        </w:rPr>
        <w:t xml:space="preserve">the </w:t>
      </w:r>
      <w:r w:rsidR="00F937E0" w:rsidRPr="007C289A">
        <w:rPr>
          <w:rFonts w:ascii="Times New Roman" w:hAnsi="Times New Roman" w:cs="Times New Roman"/>
          <w:sz w:val="24"/>
          <w:szCs w:val="24"/>
        </w:rPr>
        <w:t>CEIC (</w:t>
      </w:r>
      <w:r w:rsidR="005F570B">
        <w:rPr>
          <w:rFonts w:ascii="Times New Roman" w:hAnsi="Times New Roman" w:cs="Times New Roman"/>
          <w:sz w:val="24"/>
          <w:szCs w:val="24"/>
        </w:rPr>
        <w:t>n.d.</w:t>
      </w:r>
      <w:r w:rsidR="00F937E0" w:rsidRPr="007C289A">
        <w:rPr>
          <w:rFonts w:ascii="Times New Roman" w:hAnsi="Times New Roman" w:cs="Times New Roman"/>
          <w:sz w:val="24"/>
          <w:szCs w:val="24"/>
        </w:rPr>
        <w:t>)</w:t>
      </w:r>
      <w:r w:rsidRPr="007C289A">
        <w:rPr>
          <w:rFonts w:ascii="Times New Roman" w:hAnsi="Times New Roman" w:cs="Times New Roman"/>
          <w:sz w:val="24"/>
          <w:szCs w:val="24"/>
        </w:rPr>
        <w:t>,</w:t>
      </w:r>
      <w:r w:rsidRPr="001D1A2B">
        <w:rPr>
          <w:rFonts w:ascii="Times New Roman" w:hAnsi="Times New Roman" w:cs="Times New Roman"/>
          <w:sz w:val="24"/>
          <w:szCs w:val="24"/>
        </w:rPr>
        <w:t xml:space="preserve"> </w:t>
      </w:r>
      <w:r w:rsidR="00F3266C" w:rsidRPr="001D1A2B">
        <w:rPr>
          <w:rFonts w:ascii="Times New Roman" w:hAnsi="Times New Roman" w:cs="Times New Roman"/>
          <w:sz w:val="24"/>
          <w:szCs w:val="24"/>
        </w:rPr>
        <w:t xml:space="preserve">it </w:t>
      </w:r>
      <w:r w:rsidR="003D5916" w:rsidRPr="001D1A2B">
        <w:rPr>
          <w:rFonts w:ascii="Times New Roman" w:hAnsi="Times New Roman" w:cs="Times New Roman"/>
          <w:sz w:val="24"/>
          <w:szCs w:val="24"/>
        </w:rPr>
        <w:t>can be</w:t>
      </w:r>
      <w:r w:rsidR="00F04BFD" w:rsidRPr="001D1A2B">
        <w:rPr>
          <w:rFonts w:ascii="Times New Roman" w:hAnsi="Times New Roman" w:cs="Times New Roman"/>
          <w:sz w:val="24"/>
          <w:szCs w:val="24"/>
        </w:rPr>
        <w:t xml:space="preserve"> observed that a</w:t>
      </w:r>
      <w:r w:rsidR="007930DE" w:rsidRPr="001D1A2B">
        <w:rPr>
          <w:rFonts w:ascii="Times New Roman" w:hAnsi="Times New Roman" w:cs="Times New Roman"/>
          <w:sz w:val="24"/>
          <w:szCs w:val="24"/>
        </w:rPr>
        <w:t xml:space="preserve"> </w:t>
      </w:r>
      <w:r w:rsidR="007930DE" w:rsidRPr="001D1A2B">
        <w:rPr>
          <w:rFonts w:ascii="Times New Roman" w:hAnsi="Times New Roman" w:cs="Times New Roman"/>
          <w:sz w:val="24"/>
          <w:szCs w:val="24"/>
        </w:rPr>
        <w:lastRenderedPageBreak/>
        <w:t xml:space="preserve">large </w:t>
      </w:r>
      <w:r w:rsidR="006360B7" w:rsidRPr="001D1A2B">
        <w:rPr>
          <w:rFonts w:ascii="Times New Roman" w:hAnsi="Times New Roman" w:cs="Times New Roman"/>
          <w:sz w:val="24"/>
          <w:szCs w:val="24"/>
        </w:rPr>
        <w:t>majority of the countries have</w:t>
      </w:r>
      <w:r w:rsidR="009529C8" w:rsidRPr="001D1A2B">
        <w:rPr>
          <w:rFonts w:ascii="Times New Roman" w:hAnsi="Times New Roman" w:cs="Times New Roman"/>
          <w:sz w:val="24"/>
          <w:szCs w:val="24"/>
        </w:rPr>
        <w:t xml:space="preserve"> a</w:t>
      </w:r>
      <w:r w:rsidR="006360B7" w:rsidRPr="001D1A2B">
        <w:rPr>
          <w:rFonts w:ascii="Times New Roman" w:hAnsi="Times New Roman" w:cs="Times New Roman"/>
          <w:sz w:val="24"/>
          <w:szCs w:val="24"/>
        </w:rPr>
        <w:t xml:space="preserve"> </w:t>
      </w:r>
      <w:r w:rsidR="00B02E2C" w:rsidRPr="001D1A2B">
        <w:rPr>
          <w:rFonts w:ascii="Times New Roman" w:hAnsi="Times New Roman" w:cs="Times New Roman"/>
          <w:sz w:val="24"/>
          <w:szCs w:val="24"/>
        </w:rPr>
        <w:t>GDP per capita</w:t>
      </w:r>
      <w:r w:rsidR="009529C8" w:rsidRPr="001D1A2B">
        <w:rPr>
          <w:rFonts w:ascii="Times New Roman" w:hAnsi="Times New Roman" w:cs="Times New Roman"/>
          <w:sz w:val="24"/>
          <w:szCs w:val="24"/>
        </w:rPr>
        <w:t xml:space="preserve"> </w:t>
      </w:r>
      <w:r w:rsidR="00B02E2C" w:rsidRPr="001D1A2B">
        <w:rPr>
          <w:rFonts w:ascii="Times New Roman" w:hAnsi="Times New Roman" w:cs="Times New Roman"/>
          <w:sz w:val="24"/>
          <w:szCs w:val="24"/>
        </w:rPr>
        <w:t xml:space="preserve">on the lower </w:t>
      </w:r>
      <w:r w:rsidR="00E50878" w:rsidRPr="001D1A2B">
        <w:rPr>
          <w:rFonts w:ascii="Times New Roman" w:hAnsi="Times New Roman" w:cs="Times New Roman"/>
          <w:sz w:val="24"/>
          <w:szCs w:val="24"/>
        </w:rPr>
        <w:t xml:space="preserve">side. </w:t>
      </w:r>
      <w:r w:rsidR="007930DE" w:rsidRPr="001D1A2B">
        <w:rPr>
          <w:rFonts w:ascii="Times New Roman" w:hAnsi="Times New Roman" w:cs="Times New Roman"/>
          <w:sz w:val="24"/>
          <w:szCs w:val="24"/>
        </w:rPr>
        <w:t xml:space="preserve">This is represented by the sharp </w:t>
      </w:r>
      <w:r w:rsidR="004D61DD" w:rsidRPr="001D1A2B">
        <w:rPr>
          <w:rFonts w:ascii="Times New Roman" w:hAnsi="Times New Roman" w:cs="Times New Roman"/>
          <w:sz w:val="24"/>
          <w:szCs w:val="24"/>
        </w:rPr>
        <w:t>negative</w:t>
      </w:r>
      <w:r w:rsidR="007930DE" w:rsidRPr="001D1A2B">
        <w:rPr>
          <w:rFonts w:ascii="Times New Roman" w:hAnsi="Times New Roman" w:cs="Times New Roman"/>
          <w:sz w:val="24"/>
          <w:szCs w:val="24"/>
        </w:rPr>
        <w:t xml:space="preserve"> skew seen in the</w:t>
      </w:r>
      <w:r w:rsidR="00F37E49" w:rsidRPr="001D1A2B">
        <w:rPr>
          <w:rFonts w:ascii="Times New Roman" w:hAnsi="Times New Roman" w:cs="Times New Roman"/>
          <w:sz w:val="24"/>
          <w:szCs w:val="24"/>
        </w:rPr>
        <w:t xml:space="preserve"> histogram </w:t>
      </w:r>
      <w:r w:rsidR="00FA7C05" w:rsidRPr="001D1A2B">
        <w:rPr>
          <w:rFonts w:ascii="Times New Roman" w:hAnsi="Times New Roman" w:cs="Times New Roman"/>
          <w:sz w:val="24"/>
          <w:szCs w:val="24"/>
        </w:rPr>
        <w:t xml:space="preserve">plot that </w:t>
      </w:r>
      <w:r w:rsidR="003314FA">
        <w:rPr>
          <w:rFonts w:ascii="Times New Roman" w:hAnsi="Times New Roman" w:cs="Times New Roman"/>
          <w:sz w:val="24"/>
          <w:szCs w:val="24"/>
        </w:rPr>
        <w:t>has</w:t>
      </w:r>
      <w:r w:rsidR="00FA7C05" w:rsidRPr="001D1A2B">
        <w:rPr>
          <w:rFonts w:ascii="Times New Roman" w:hAnsi="Times New Roman" w:cs="Times New Roman"/>
          <w:sz w:val="24"/>
          <w:szCs w:val="24"/>
        </w:rPr>
        <w:t xml:space="preserve"> been created</w:t>
      </w:r>
      <w:r w:rsidR="00382CDF" w:rsidRPr="001D1A2B">
        <w:rPr>
          <w:rFonts w:ascii="Times New Roman" w:hAnsi="Times New Roman" w:cs="Times New Roman"/>
          <w:sz w:val="24"/>
          <w:szCs w:val="24"/>
        </w:rPr>
        <w:t xml:space="preserve"> </w:t>
      </w:r>
      <w:r w:rsidR="00FA7C05" w:rsidRPr="001D1A2B">
        <w:rPr>
          <w:rFonts w:ascii="Times New Roman" w:hAnsi="Times New Roman" w:cs="Times New Roman"/>
          <w:sz w:val="24"/>
          <w:szCs w:val="24"/>
        </w:rPr>
        <w:t xml:space="preserve">for </w:t>
      </w:r>
      <w:r w:rsidR="004301EB" w:rsidRPr="001D1A2B">
        <w:rPr>
          <w:rFonts w:ascii="Times New Roman" w:hAnsi="Times New Roman" w:cs="Times New Roman"/>
          <w:sz w:val="24"/>
          <w:szCs w:val="24"/>
        </w:rPr>
        <w:t>this</w:t>
      </w:r>
      <w:r w:rsidR="00FA7C05" w:rsidRPr="001D1A2B">
        <w:rPr>
          <w:rFonts w:ascii="Times New Roman" w:hAnsi="Times New Roman" w:cs="Times New Roman"/>
          <w:sz w:val="24"/>
          <w:szCs w:val="24"/>
        </w:rPr>
        <w:t xml:space="preserve"> dat</w:t>
      </w:r>
      <w:r w:rsidR="00C628C4">
        <w:rPr>
          <w:rFonts w:ascii="Times New Roman" w:hAnsi="Times New Roman" w:cs="Times New Roman"/>
          <w:sz w:val="24"/>
          <w:szCs w:val="24"/>
        </w:rPr>
        <w:t>a</w:t>
      </w:r>
      <w:r w:rsidR="00F04BFD" w:rsidRPr="001D1A2B">
        <w:rPr>
          <w:rFonts w:ascii="Times New Roman" w:hAnsi="Times New Roman" w:cs="Times New Roman"/>
          <w:sz w:val="24"/>
          <w:szCs w:val="24"/>
        </w:rPr>
        <w:t xml:space="preserve"> (</w:t>
      </w:r>
      <w:r w:rsidR="00CD4F87">
        <w:rPr>
          <w:rFonts w:ascii="Times New Roman" w:hAnsi="Times New Roman" w:cs="Times New Roman"/>
          <w:sz w:val="24"/>
          <w:szCs w:val="24"/>
        </w:rPr>
        <w:t>F</w:t>
      </w:r>
      <w:r w:rsidR="00F04BFD" w:rsidRPr="001D1A2B">
        <w:rPr>
          <w:rFonts w:ascii="Times New Roman" w:hAnsi="Times New Roman" w:cs="Times New Roman"/>
          <w:sz w:val="24"/>
          <w:szCs w:val="24"/>
        </w:rPr>
        <w:t xml:space="preserve">igure </w:t>
      </w:r>
      <w:r w:rsidR="006325F1" w:rsidRPr="001D1A2B">
        <w:rPr>
          <w:rFonts w:ascii="Times New Roman" w:hAnsi="Times New Roman" w:cs="Times New Roman"/>
          <w:sz w:val="24"/>
          <w:szCs w:val="24"/>
        </w:rPr>
        <w:t>4</w:t>
      </w:r>
      <w:r w:rsidR="00F04BFD" w:rsidRPr="001D1A2B">
        <w:rPr>
          <w:rFonts w:ascii="Times New Roman" w:hAnsi="Times New Roman" w:cs="Times New Roman"/>
          <w:sz w:val="24"/>
          <w:szCs w:val="24"/>
        </w:rPr>
        <w:t>).</w:t>
      </w:r>
      <w:r w:rsidR="008947E6" w:rsidRPr="001D1A2B">
        <w:rPr>
          <w:rFonts w:ascii="Times New Roman" w:hAnsi="Times New Roman" w:cs="Times New Roman"/>
          <w:sz w:val="24"/>
          <w:szCs w:val="24"/>
        </w:rPr>
        <w:t xml:space="preserve"> </w:t>
      </w:r>
    </w:p>
    <w:p w14:paraId="4CD5F1A2" w14:textId="33EEE2A8" w:rsidR="00C33500" w:rsidRDefault="00DE4C51" w:rsidP="00CD4F87">
      <w:pPr>
        <w:spacing w:line="240" w:lineRule="auto"/>
        <w:rPr>
          <w:rFonts w:ascii="Times New Roman" w:hAnsi="Times New Roman" w:cs="Times New Roman"/>
          <w:b/>
          <w:bCs/>
          <w:noProof/>
          <w:sz w:val="24"/>
          <w:szCs w:val="24"/>
        </w:rPr>
      </w:pPr>
      <w:r w:rsidRPr="00DE4C51">
        <w:rPr>
          <w:rFonts w:ascii="Times New Roman" w:hAnsi="Times New Roman" w:cs="Times New Roman"/>
          <w:b/>
          <w:bCs/>
          <w:noProof/>
          <w:sz w:val="24"/>
          <w:szCs w:val="24"/>
        </w:rPr>
        <w:t xml:space="preserve">Figure </w:t>
      </w:r>
      <w:r>
        <w:rPr>
          <w:rFonts w:ascii="Times New Roman" w:hAnsi="Times New Roman" w:cs="Times New Roman"/>
          <w:b/>
          <w:bCs/>
          <w:noProof/>
          <w:sz w:val="24"/>
          <w:szCs w:val="24"/>
        </w:rPr>
        <w:t>4</w:t>
      </w:r>
    </w:p>
    <w:p w14:paraId="59E50F61" w14:textId="0D544B2A" w:rsidR="00DE4C51" w:rsidRPr="00CD4F87" w:rsidRDefault="00CD4F87" w:rsidP="00CD4F87">
      <w:pPr>
        <w:spacing w:line="240" w:lineRule="auto"/>
        <w:rPr>
          <w:rFonts w:ascii="Times New Roman" w:hAnsi="Times New Roman" w:cs="Times New Roman"/>
          <w:i/>
          <w:iCs/>
          <w:noProof/>
          <w:sz w:val="24"/>
          <w:szCs w:val="24"/>
        </w:rPr>
      </w:pPr>
      <w:r>
        <w:rPr>
          <w:rFonts w:ascii="Times New Roman" w:hAnsi="Times New Roman" w:cs="Times New Roman"/>
          <w:i/>
          <w:iCs/>
          <w:noProof/>
          <w:sz w:val="24"/>
          <w:szCs w:val="24"/>
        </w:rPr>
        <w:t>GDP per Capita</w:t>
      </w:r>
    </w:p>
    <w:p w14:paraId="4461A69E" w14:textId="49FA4E93" w:rsidR="00B14155" w:rsidRPr="001D1A2B" w:rsidRDefault="009F2D00" w:rsidP="00CD4F87">
      <w:pPr>
        <w:spacing w:line="240" w:lineRule="auto"/>
        <w:rPr>
          <w:rFonts w:ascii="Times New Roman" w:hAnsi="Times New Roman" w:cs="Times New Roman"/>
          <w:sz w:val="24"/>
          <w:szCs w:val="24"/>
        </w:rPr>
      </w:pPr>
      <w:r>
        <w:rPr>
          <w:noProof/>
        </w:rPr>
        <mc:AlternateContent>
          <mc:Choice Requires="cx1">
            <w:drawing>
              <wp:inline distT="0" distB="0" distL="0" distR="0" wp14:anchorId="22A527E2" wp14:editId="0FBE8DD3">
                <wp:extent cx="5657850" cy="1595120"/>
                <wp:effectExtent l="0" t="0" r="0" b="5080"/>
                <wp:docPr id="3" name="Chart 3">
                  <a:extLst xmlns:a="http://schemas.openxmlformats.org/drawingml/2006/main">
                    <a:ext uri="{FF2B5EF4-FFF2-40B4-BE49-F238E27FC236}">
                      <a16:creationId xmlns:a16="http://schemas.microsoft.com/office/drawing/2014/main" id="{1884E2BC-621A-4387-BA54-14F02B994D5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22A527E2" wp14:editId="0FBE8DD3">
                <wp:extent cx="5657850" cy="1595120"/>
                <wp:effectExtent l="0" t="0" r="0" b="5080"/>
                <wp:docPr id="3" name="Chart 3">
                  <a:extLst xmlns:a="http://schemas.openxmlformats.org/drawingml/2006/main">
                    <a:ext uri="{FF2B5EF4-FFF2-40B4-BE49-F238E27FC236}">
                      <a16:creationId xmlns:a16="http://schemas.microsoft.com/office/drawing/2014/main" id="{1884E2BC-621A-4387-BA54-14F02B994D5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a:extLst>
                            <a:ext uri="{FF2B5EF4-FFF2-40B4-BE49-F238E27FC236}">
                              <a16:creationId xmlns:a16="http://schemas.microsoft.com/office/drawing/2014/main" id="{1884E2BC-621A-4387-BA54-14F02B994D52}"/>
                            </a:ext>
                          </a:extLst>
                        </pic:cNvPr>
                        <pic:cNvPicPr>
                          <a:picLocks noGrp="1" noRot="1" noChangeAspect="1" noMove="1" noResize="1" noEditPoints="1" noAdjustHandles="1" noChangeArrowheads="1" noChangeShapeType="1"/>
                        </pic:cNvPicPr>
                      </pic:nvPicPr>
                      <pic:blipFill>
                        <a:blip r:embed="rId16"/>
                        <a:stretch>
                          <a:fillRect/>
                        </a:stretch>
                      </pic:blipFill>
                      <pic:spPr>
                        <a:xfrm>
                          <a:off x="0" y="0"/>
                          <a:ext cx="5657850" cy="1595120"/>
                        </a:xfrm>
                        <a:prstGeom prst="rect">
                          <a:avLst/>
                        </a:prstGeom>
                      </pic:spPr>
                    </pic:pic>
                  </a:graphicData>
                </a:graphic>
              </wp:inline>
            </w:drawing>
          </mc:Fallback>
        </mc:AlternateContent>
      </w:r>
    </w:p>
    <w:p w14:paraId="6AD2AD3C" w14:textId="65CD063B" w:rsidR="00F30FF3" w:rsidRPr="00CD4F87" w:rsidRDefault="00EF2E8D" w:rsidP="009A22DF">
      <w:pPr>
        <w:spacing w:line="240" w:lineRule="auto"/>
        <w:rPr>
          <w:rFonts w:ascii="Arial" w:hAnsi="Arial" w:cs="Arial"/>
          <w:sz w:val="18"/>
          <w:szCs w:val="18"/>
        </w:rPr>
      </w:pPr>
      <w:r w:rsidRPr="00EF2E8D">
        <w:rPr>
          <w:rFonts w:ascii="Arial" w:hAnsi="Arial" w:cs="Arial"/>
          <w:i/>
          <w:iCs/>
          <w:sz w:val="18"/>
          <w:szCs w:val="18"/>
        </w:rPr>
        <w:t xml:space="preserve">Note. </w:t>
      </w:r>
      <w:r w:rsidR="00CA1928" w:rsidRPr="00EF2E8D">
        <w:rPr>
          <w:rFonts w:ascii="Arial" w:hAnsi="Arial" w:cs="Arial"/>
          <w:sz w:val="18"/>
          <w:szCs w:val="18"/>
        </w:rPr>
        <w:t>This</w:t>
      </w:r>
      <w:r w:rsidR="00736FC0" w:rsidRPr="00EF2E8D">
        <w:rPr>
          <w:rFonts w:ascii="Arial" w:hAnsi="Arial" w:cs="Arial"/>
          <w:sz w:val="18"/>
          <w:szCs w:val="18"/>
        </w:rPr>
        <w:t xml:space="preserve"> </w:t>
      </w:r>
      <w:r w:rsidR="009A22DF" w:rsidRPr="00EF2E8D">
        <w:rPr>
          <w:rFonts w:ascii="Arial" w:hAnsi="Arial" w:cs="Arial"/>
          <w:sz w:val="18"/>
          <w:szCs w:val="18"/>
        </w:rPr>
        <w:t xml:space="preserve">histogram </w:t>
      </w:r>
      <w:r w:rsidR="00736FC0" w:rsidRPr="00EF2E8D">
        <w:rPr>
          <w:rFonts w:ascii="Arial" w:hAnsi="Arial" w:cs="Arial"/>
          <w:sz w:val="18"/>
          <w:szCs w:val="18"/>
        </w:rPr>
        <w:t xml:space="preserve">shows the distribution of the GDP per capita measures of the countries. </w:t>
      </w:r>
    </w:p>
    <w:p w14:paraId="19D0BD7B" w14:textId="093E1775" w:rsidR="00D42A4F" w:rsidRPr="001D1A2B" w:rsidRDefault="004413BB" w:rsidP="009A22DF">
      <w:pPr>
        <w:spacing w:line="480" w:lineRule="auto"/>
        <w:ind w:firstLine="720"/>
        <w:rPr>
          <w:rFonts w:ascii="Times New Roman" w:hAnsi="Times New Roman" w:cs="Times New Roman"/>
          <w:sz w:val="24"/>
          <w:szCs w:val="24"/>
        </w:rPr>
      </w:pPr>
      <w:r w:rsidRPr="001D1A2B">
        <w:rPr>
          <w:rFonts w:ascii="Times New Roman" w:hAnsi="Times New Roman" w:cs="Times New Roman"/>
          <w:sz w:val="24"/>
          <w:szCs w:val="24"/>
        </w:rPr>
        <w:t>When</w:t>
      </w:r>
      <w:r w:rsidR="00886199" w:rsidRPr="001D1A2B">
        <w:rPr>
          <w:rFonts w:ascii="Times New Roman" w:hAnsi="Times New Roman" w:cs="Times New Roman"/>
          <w:sz w:val="24"/>
          <w:szCs w:val="24"/>
        </w:rPr>
        <w:t xml:space="preserve"> the distribution of the GDP per capita data (</w:t>
      </w:r>
      <w:r w:rsidR="00CD4F87">
        <w:rPr>
          <w:rFonts w:ascii="Times New Roman" w:hAnsi="Times New Roman" w:cs="Times New Roman"/>
          <w:sz w:val="24"/>
          <w:szCs w:val="24"/>
        </w:rPr>
        <w:t>F</w:t>
      </w:r>
      <w:r w:rsidR="00886199" w:rsidRPr="001D1A2B">
        <w:rPr>
          <w:rFonts w:ascii="Times New Roman" w:hAnsi="Times New Roman" w:cs="Times New Roman"/>
          <w:sz w:val="24"/>
          <w:szCs w:val="24"/>
        </w:rPr>
        <w:t>igure 4) is compared to the distribution of the CRPD commitment level data (</w:t>
      </w:r>
      <w:r w:rsidR="00CD4F87">
        <w:rPr>
          <w:rFonts w:ascii="Times New Roman" w:hAnsi="Times New Roman" w:cs="Times New Roman"/>
          <w:sz w:val="24"/>
          <w:szCs w:val="24"/>
        </w:rPr>
        <w:t>F</w:t>
      </w:r>
      <w:r w:rsidR="00886199" w:rsidRPr="001D1A2B">
        <w:rPr>
          <w:rFonts w:ascii="Times New Roman" w:hAnsi="Times New Roman" w:cs="Times New Roman"/>
          <w:sz w:val="24"/>
          <w:szCs w:val="24"/>
        </w:rPr>
        <w:t xml:space="preserve">igure 1), alignment cannot be </w:t>
      </w:r>
      <w:r w:rsidR="008E7752" w:rsidRPr="001D1A2B">
        <w:rPr>
          <w:rFonts w:ascii="Times New Roman" w:hAnsi="Times New Roman" w:cs="Times New Roman"/>
          <w:sz w:val="24"/>
          <w:szCs w:val="24"/>
        </w:rPr>
        <w:t>seen.</w:t>
      </w:r>
      <w:r w:rsidR="000B76C1" w:rsidRPr="001D1A2B">
        <w:rPr>
          <w:rFonts w:ascii="Times New Roman" w:hAnsi="Times New Roman" w:cs="Times New Roman"/>
          <w:sz w:val="24"/>
          <w:szCs w:val="24"/>
        </w:rPr>
        <w:t xml:space="preserve"> </w:t>
      </w:r>
      <w:r w:rsidR="0089673B" w:rsidRPr="001D1A2B">
        <w:rPr>
          <w:rFonts w:ascii="Times New Roman" w:hAnsi="Times New Roman" w:cs="Times New Roman"/>
          <w:sz w:val="24"/>
          <w:szCs w:val="24"/>
        </w:rPr>
        <w:t>This is</w:t>
      </w:r>
      <w:r w:rsidR="00C9448B" w:rsidRPr="001D1A2B">
        <w:rPr>
          <w:rFonts w:ascii="Times New Roman" w:hAnsi="Times New Roman" w:cs="Times New Roman"/>
          <w:sz w:val="24"/>
          <w:szCs w:val="24"/>
        </w:rPr>
        <w:t xml:space="preserve"> as</w:t>
      </w:r>
      <w:r w:rsidR="0089673B" w:rsidRPr="001D1A2B">
        <w:rPr>
          <w:rFonts w:ascii="Times New Roman" w:hAnsi="Times New Roman" w:cs="Times New Roman"/>
          <w:sz w:val="24"/>
          <w:szCs w:val="24"/>
        </w:rPr>
        <w:t xml:space="preserve"> </w:t>
      </w:r>
      <w:r w:rsidR="00C9448B" w:rsidRPr="001D1A2B">
        <w:rPr>
          <w:rFonts w:ascii="Times New Roman" w:hAnsi="Times New Roman" w:cs="Times New Roman"/>
          <w:sz w:val="24"/>
          <w:szCs w:val="24"/>
        </w:rPr>
        <w:t xml:space="preserve">the distribution </w:t>
      </w:r>
      <w:r w:rsidR="000122C7" w:rsidRPr="001D1A2B">
        <w:rPr>
          <w:rFonts w:ascii="Times New Roman" w:hAnsi="Times New Roman" w:cs="Times New Roman"/>
          <w:sz w:val="24"/>
          <w:szCs w:val="24"/>
        </w:rPr>
        <w:t>is skewed</w:t>
      </w:r>
      <w:r w:rsidR="00C9448B" w:rsidRPr="001D1A2B">
        <w:rPr>
          <w:rFonts w:ascii="Times New Roman" w:hAnsi="Times New Roman" w:cs="Times New Roman"/>
          <w:sz w:val="24"/>
          <w:szCs w:val="24"/>
        </w:rPr>
        <w:t xml:space="preserve"> </w:t>
      </w:r>
      <w:r w:rsidR="008E7752" w:rsidRPr="001D1A2B">
        <w:rPr>
          <w:rFonts w:ascii="Times New Roman" w:hAnsi="Times New Roman" w:cs="Times New Roman"/>
          <w:sz w:val="24"/>
          <w:szCs w:val="24"/>
        </w:rPr>
        <w:t xml:space="preserve">towards </w:t>
      </w:r>
      <w:r w:rsidR="006D5FAB" w:rsidRPr="001D1A2B">
        <w:rPr>
          <w:rFonts w:ascii="Times New Roman" w:hAnsi="Times New Roman" w:cs="Times New Roman"/>
          <w:sz w:val="24"/>
          <w:szCs w:val="24"/>
        </w:rPr>
        <w:t>lower GDP pe</w:t>
      </w:r>
      <w:r w:rsidR="008224B3" w:rsidRPr="001D1A2B">
        <w:rPr>
          <w:rFonts w:ascii="Times New Roman" w:hAnsi="Times New Roman" w:cs="Times New Roman"/>
          <w:sz w:val="24"/>
          <w:szCs w:val="24"/>
        </w:rPr>
        <w:t>r</w:t>
      </w:r>
      <w:r w:rsidR="006D5FAB" w:rsidRPr="001D1A2B">
        <w:rPr>
          <w:rFonts w:ascii="Times New Roman" w:hAnsi="Times New Roman" w:cs="Times New Roman"/>
          <w:sz w:val="24"/>
          <w:szCs w:val="24"/>
        </w:rPr>
        <w:t xml:space="preserve"> capita measures</w:t>
      </w:r>
      <w:r w:rsidR="007D0EDF" w:rsidRPr="001D1A2B">
        <w:rPr>
          <w:rFonts w:ascii="Times New Roman" w:hAnsi="Times New Roman" w:cs="Times New Roman"/>
          <w:sz w:val="24"/>
          <w:szCs w:val="24"/>
        </w:rPr>
        <w:t>. Had</w:t>
      </w:r>
      <w:r w:rsidR="00C03329" w:rsidRPr="001D1A2B">
        <w:rPr>
          <w:rFonts w:ascii="Times New Roman" w:hAnsi="Times New Roman" w:cs="Times New Roman"/>
          <w:sz w:val="24"/>
          <w:szCs w:val="24"/>
        </w:rPr>
        <w:t xml:space="preserve"> the distribution </w:t>
      </w:r>
      <w:r w:rsidR="007D0EDF" w:rsidRPr="001D1A2B">
        <w:rPr>
          <w:rFonts w:ascii="Times New Roman" w:hAnsi="Times New Roman" w:cs="Times New Roman"/>
          <w:sz w:val="24"/>
          <w:szCs w:val="24"/>
        </w:rPr>
        <w:t>been</w:t>
      </w:r>
      <w:r w:rsidR="00C03329" w:rsidRPr="001D1A2B">
        <w:rPr>
          <w:rFonts w:ascii="Times New Roman" w:hAnsi="Times New Roman" w:cs="Times New Roman"/>
          <w:sz w:val="24"/>
          <w:szCs w:val="24"/>
        </w:rPr>
        <w:t xml:space="preserve"> positively skewed, only then would it be reflective of</w:t>
      </w:r>
      <w:r w:rsidR="00C44EBD" w:rsidRPr="001D1A2B">
        <w:rPr>
          <w:rFonts w:ascii="Times New Roman" w:hAnsi="Times New Roman" w:cs="Times New Roman"/>
          <w:sz w:val="24"/>
          <w:szCs w:val="24"/>
        </w:rPr>
        <w:t xml:space="preserve"> the </w:t>
      </w:r>
      <w:r w:rsidR="005804B8" w:rsidRPr="001D1A2B">
        <w:rPr>
          <w:rFonts w:ascii="Times New Roman" w:hAnsi="Times New Roman" w:cs="Times New Roman"/>
          <w:sz w:val="24"/>
          <w:szCs w:val="24"/>
        </w:rPr>
        <w:t xml:space="preserve">distribution of the CRPD commitment level data, </w:t>
      </w:r>
      <w:r w:rsidR="00A1029D" w:rsidRPr="001D1A2B">
        <w:rPr>
          <w:rFonts w:ascii="Times New Roman" w:hAnsi="Times New Roman" w:cs="Times New Roman"/>
          <w:sz w:val="24"/>
          <w:szCs w:val="24"/>
        </w:rPr>
        <w:t xml:space="preserve">as higher GDP per capita measures </w:t>
      </w:r>
      <w:r w:rsidR="004F6FD7" w:rsidRPr="001D1A2B">
        <w:rPr>
          <w:rFonts w:ascii="Times New Roman" w:hAnsi="Times New Roman" w:cs="Times New Roman"/>
          <w:sz w:val="24"/>
          <w:szCs w:val="24"/>
        </w:rPr>
        <w:t xml:space="preserve">are </w:t>
      </w:r>
      <w:r w:rsidR="000C4B84" w:rsidRPr="001D1A2B">
        <w:rPr>
          <w:rFonts w:ascii="Times New Roman" w:hAnsi="Times New Roman" w:cs="Times New Roman"/>
          <w:sz w:val="24"/>
          <w:szCs w:val="24"/>
        </w:rPr>
        <w:t>predictably</w:t>
      </w:r>
      <w:r w:rsidR="004F6FD7" w:rsidRPr="001D1A2B">
        <w:rPr>
          <w:rFonts w:ascii="Times New Roman" w:hAnsi="Times New Roman" w:cs="Times New Roman"/>
          <w:sz w:val="24"/>
          <w:szCs w:val="24"/>
        </w:rPr>
        <w:t xml:space="preserve"> associated with high quality of life. </w:t>
      </w:r>
    </w:p>
    <w:p w14:paraId="336336C9" w14:textId="1E43AEE2" w:rsidR="0048185C" w:rsidRPr="001D1A2B" w:rsidRDefault="00892684" w:rsidP="0048185C">
      <w:pPr>
        <w:spacing w:line="240" w:lineRule="auto"/>
        <w:rPr>
          <w:rFonts w:ascii="Times New Roman" w:hAnsi="Times New Roman" w:cs="Times New Roman"/>
          <w:b/>
          <w:bCs/>
          <w:i/>
          <w:iCs/>
          <w:sz w:val="24"/>
          <w:szCs w:val="24"/>
        </w:rPr>
      </w:pPr>
      <w:r w:rsidRPr="001D1A2B">
        <w:rPr>
          <w:rFonts w:ascii="Times New Roman" w:hAnsi="Times New Roman" w:cs="Times New Roman"/>
          <w:b/>
          <w:bCs/>
          <w:i/>
          <w:iCs/>
          <w:sz w:val="24"/>
          <w:szCs w:val="24"/>
        </w:rPr>
        <w:t>Unemployment Rate</w:t>
      </w:r>
    </w:p>
    <w:p w14:paraId="2598E70D" w14:textId="5E479539" w:rsidR="0048185C" w:rsidRPr="001D1A2B" w:rsidRDefault="004C2D15" w:rsidP="0048185C">
      <w:pPr>
        <w:spacing w:line="480" w:lineRule="auto"/>
        <w:ind w:firstLine="720"/>
        <w:rPr>
          <w:rFonts w:ascii="Times New Roman" w:hAnsi="Times New Roman" w:cs="Times New Roman"/>
          <w:sz w:val="24"/>
          <w:szCs w:val="24"/>
        </w:rPr>
      </w:pPr>
      <w:r w:rsidRPr="001D1A2B">
        <w:rPr>
          <w:rFonts w:ascii="Times New Roman" w:hAnsi="Times New Roman" w:cs="Times New Roman"/>
          <w:sz w:val="24"/>
          <w:szCs w:val="24"/>
        </w:rPr>
        <w:t>U</w:t>
      </w:r>
      <w:r w:rsidR="0048185C" w:rsidRPr="001D1A2B">
        <w:rPr>
          <w:rFonts w:ascii="Times New Roman" w:hAnsi="Times New Roman" w:cs="Times New Roman"/>
          <w:sz w:val="24"/>
          <w:szCs w:val="24"/>
        </w:rPr>
        <w:t xml:space="preserve">nemployment rate </w:t>
      </w:r>
      <w:r w:rsidR="006E4D75" w:rsidRPr="001D1A2B">
        <w:rPr>
          <w:rFonts w:ascii="Times New Roman" w:hAnsi="Times New Roman" w:cs="Times New Roman"/>
          <w:sz w:val="24"/>
          <w:szCs w:val="24"/>
        </w:rPr>
        <w:t>is</w:t>
      </w:r>
      <w:r w:rsidR="0048185C" w:rsidRPr="001D1A2B">
        <w:rPr>
          <w:rFonts w:ascii="Times New Roman" w:hAnsi="Times New Roman" w:cs="Times New Roman"/>
          <w:sz w:val="24"/>
          <w:szCs w:val="24"/>
        </w:rPr>
        <w:t xml:space="preserve"> </w:t>
      </w:r>
      <w:r w:rsidR="001D2F5C" w:rsidRPr="001D1A2B">
        <w:rPr>
          <w:rFonts w:ascii="Times New Roman" w:hAnsi="Times New Roman" w:cs="Times New Roman"/>
          <w:sz w:val="24"/>
          <w:szCs w:val="24"/>
        </w:rPr>
        <w:t>another</w:t>
      </w:r>
      <w:r w:rsidR="0048185C" w:rsidRPr="001D1A2B">
        <w:rPr>
          <w:rFonts w:ascii="Times New Roman" w:hAnsi="Times New Roman" w:cs="Times New Roman"/>
          <w:sz w:val="24"/>
          <w:szCs w:val="24"/>
        </w:rPr>
        <w:t xml:space="preserve"> </w:t>
      </w:r>
      <w:r w:rsidR="00D623BB" w:rsidRPr="001D1A2B">
        <w:rPr>
          <w:rFonts w:ascii="Times New Roman" w:hAnsi="Times New Roman" w:cs="Times New Roman"/>
          <w:sz w:val="24"/>
          <w:szCs w:val="24"/>
        </w:rPr>
        <w:t xml:space="preserve">essential </w:t>
      </w:r>
      <w:r w:rsidR="00C65081">
        <w:rPr>
          <w:rFonts w:ascii="Times New Roman" w:hAnsi="Times New Roman" w:cs="Times New Roman"/>
          <w:sz w:val="24"/>
          <w:szCs w:val="24"/>
        </w:rPr>
        <w:t xml:space="preserve">QOL </w:t>
      </w:r>
      <w:r w:rsidR="00D623BB" w:rsidRPr="001D1A2B">
        <w:rPr>
          <w:rFonts w:ascii="Times New Roman" w:hAnsi="Times New Roman" w:cs="Times New Roman"/>
          <w:sz w:val="24"/>
          <w:szCs w:val="24"/>
        </w:rPr>
        <w:t>indicator</w:t>
      </w:r>
      <w:r w:rsidR="0048185C" w:rsidRPr="001D1A2B">
        <w:rPr>
          <w:rFonts w:ascii="Times New Roman" w:hAnsi="Times New Roman" w:cs="Times New Roman"/>
          <w:sz w:val="24"/>
          <w:szCs w:val="24"/>
        </w:rPr>
        <w:t xml:space="preserve">. </w:t>
      </w:r>
      <w:r w:rsidR="006E4D75" w:rsidRPr="001D1A2B">
        <w:rPr>
          <w:rFonts w:ascii="Times New Roman" w:hAnsi="Times New Roman" w:cs="Times New Roman"/>
          <w:sz w:val="24"/>
          <w:szCs w:val="24"/>
        </w:rPr>
        <w:t>It</w:t>
      </w:r>
      <w:r w:rsidR="0048185C" w:rsidRPr="001D1A2B">
        <w:rPr>
          <w:rFonts w:ascii="Times New Roman" w:hAnsi="Times New Roman" w:cs="Times New Roman"/>
          <w:sz w:val="24"/>
          <w:szCs w:val="24"/>
        </w:rPr>
        <w:t xml:space="preserve"> inform</w:t>
      </w:r>
      <w:r w:rsidR="006E4D75" w:rsidRPr="001D1A2B">
        <w:rPr>
          <w:rFonts w:ascii="Times New Roman" w:hAnsi="Times New Roman" w:cs="Times New Roman"/>
          <w:sz w:val="24"/>
          <w:szCs w:val="24"/>
        </w:rPr>
        <w:t>s</w:t>
      </w:r>
      <w:r w:rsidR="0048185C" w:rsidRPr="001D1A2B">
        <w:rPr>
          <w:rFonts w:ascii="Times New Roman" w:hAnsi="Times New Roman" w:cs="Times New Roman"/>
          <w:sz w:val="24"/>
          <w:szCs w:val="24"/>
        </w:rPr>
        <w:t xml:space="preserve"> about the proportion of the population that lack employment </w:t>
      </w:r>
      <w:r w:rsidR="00150CD0" w:rsidRPr="001D1A2B">
        <w:rPr>
          <w:rFonts w:ascii="Times New Roman" w:hAnsi="Times New Roman" w:cs="Times New Roman"/>
          <w:sz w:val="24"/>
          <w:szCs w:val="24"/>
        </w:rPr>
        <w:t>solely</w:t>
      </w:r>
      <w:r w:rsidR="0048185C" w:rsidRPr="001D1A2B">
        <w:rPr>
          <w:rFonts w:ascii="Times New Roman" w:hAnsi="Times New Roman" w:cs="Times New Roman"/>
          <w:sz w:val="24"/>
          <w:szCs w:val="24"/>
        </w:rPr>
        <w:t xml:space="preserve"> due to the reasons of either not wanting to work or unavoidable </w:t>
      </w:r>
      <w:r w:rsidR="000D3B77" w:rsidRPr="001D1A2B">
        <w:rPr>
          <w:rFonts w:ascii="Times New Roman" w:hAnsi="Times New Roman" w:cs="Times New Roman"/>
          <w:sz w:val="24"/>
          <w:szCs w:val="24"/>
        </w:rPr>
        <w:t>circumstances</w:t>
      </w:r>
      <w:r w:rsidR="0048185C" w:rsidRPr="001D1A2B">
        <w:rPr>
          <w:rFonts w:ascii="Times New Roman" w:hAnsi="Times New Roman" w:cs="Times New Roman"/>
          <w:sz w:val="24"/>
          <w:szCs w:val="24"/>
        </w:rPr>
        <w:t xml:space="preserve"> like having to tend to their infant children </w:t>
      </w:r>
      <w:r w:rsidR="007039B3" w:rsidRPr="001D1A2B">
        <w:rPr>
          <w:rFonts w:ascii="Times New Roman" w:hAnsi="Times New Roman" w:cs="Times New Roman"/>
          <w:sz w:val="24"/>
          <w:szCs w:val="24"/>
        </w:rPr>
        <w:t xml:space="preserve">full time </w:t>
      </w:r>
      <w:r w:rsidR="0048185C" w:rsidRPr="001D1A2B">
        <w:rPr>
          <w:rFonts w:ascii="Times New Roman" w:hAnsi="Times New Roman" w:cs="Times New Roman"/>
          <w:sz w:val="24"/>
          <w:szCs w:val="24"/>
        </w:rPr>
        <w:t xml:space="preserve">(Reserve Bank of Australia, 2022). It does not appear to include the proportion of the population that </w:t>
      </w:r>
      <w:r w:rsidR="00307C8C" w:rsidRPr="001D1A2B">
        <w:rPr>
          <w:rFonts w:ascii="Times New Roman" w:hAnsi="Times New Roman" w:cs="Times New Roman"/>
          <w:sz w:val="24"/>
          <w:szCs w:val="24"/>
        </w:rPr>
        <w:t>although are</w:t>
      </w:r>
      <w:r w:rsidR="0048185C" w:rsidRPr="001D1A2B">
        <w:rPr>
          <w:rFonts w:ascii="Times New Roman" w:hAnsi="Times New Roman" w:cs="Times New Roman"/>
          <w:sz w:val="24"/>
          <w:szCs w:val="24"/>
        </w:rPr>
        <w:t xml:space="preserve"> unemployed are nonetheless </w:t>
      </w:r>
      <w:r w:rsidR="00307C8C" w:rsidRPr="001D1A2B">
        <w:rPr>
          <w:rFonts w:ascii="Times New Roman" w:hAnsi="Times New Roman" w:cs="Times New Roman"/>
          <w:sz w:val="24"/>
          <w:szCs w:val="24"/>
        </w:rPr>
        <w:t>still active in</w:t>
      </w:r>
      <w:r w:rsidR="0048185C" w:rsidRPr="001D1A2B">
        <w:rPr>
          <w:rFonts w:ascii="Times New Roman" w:hAnsi="Times New Roman" w:cs="Times New Roman"/>
          <w:sz w:val="24"/>
          <w:szCs w:val="24"/>
        </w:rPr>
        <w:t xml:space="preserve"> the labour market </w:t>
      </w:r>
      <w:r w:rsidR="007E1FF0" w:rsidRPr="001D1A2B">
        <w:rPr>
          <w:rFonts w:ascii="Times New Roman" w:hAnsi="Times New Roman" w:cs="Times New Roman"/>
          <w:sz w:val="24"/>
          <w:szCs w:val="24"/>
        </w:rPr>
        <w:t xml:space="preserve">through </w:t>
      </w:r>
      <w:r w:rsidR="001E08C0" w:rsidRPr="001D1A2B">
        <w:rPr>
          <w:rFonts w:ascii="Times New Roman" w:hAnsi="Times New Roman" w:cs="Times New Roman"/>
          <w:sz w:val="24"/>
          <w:szCs w:val="24"/>
        </w:rPr>
        <w:t>diligent</w:t>
      </w:r>
      <w:r w:rsidR="0048185C" w:rsidRPr="001D1A2B">
        <w:rPr>
          <w:rFonts w:ascii="Times New Roman" w:hAnsi="Times New Roman" w:cs="Times New Roman"/>
          <w:sz w:val="24"/>
          <w:szCs w:val="24"/>
        </w:rPr>
        <w:t xml:space="preserve"> job </w:t>
      </w:r>
      <w:r w:rsidR="001E08C0" w:rsidRPr="001D1A2B">
        <w:rPr>
          <w:rFonts w:ascii="Times New Roman" w:hAnsi="Times New Roman" w:cs="Times New Roman"/>
          <w:sz w:val="24"/>
          <w:szCs w:val="24"/>
        </w:rPr>
        <w:t xml:space="preserve">search </w:t>
      </w:r>
      <w:r w:rsidR="0048185C" w:rsidRPr="001D1A2B">
        <w:rPr>
          <w:rFonts w:ascii="Times New Roman" w:hAnsi="Times New Roman" w:cs="Times New Roman"/>
          <w:sz w:val="24"/>
          <w:szCs w:val="24"/>
        </w:rPr>
        <w:t xml:space="preserve">(Reserve Bank of Australia, 2022), presumably due to </w:t>
      </w:r>
      <w:r w:rsidR="00535787" w:rsidRPr="001D1A2B">
        <w:rPr>
          <w:rFonts w:ascii="Times New Roman" w:hAnsi="Times New Roman" w:cs="Times New Roman"/>
          <w:sz w:val="24"/>
          <w:szCs w:val="24"/>
        </w:rPr>
        <w:t>being truly hopeful or believing</w:t>
      </w:r>
      <w:r w:rsidR="0048185C" w:rsidRPr="001D1A2B">
        <w:rPr>
          <w:rFonts w:ascii="Times New Roman" w:hAnsi="Times New Roman" w:cs="Times New Roman"/>
          <w:sz w:val="24"/>
          <w:szCs w:val="24"/>
        </w:rPr>
        <w:t xml:space="preserve"> there is a good chance they will eventually get hired. For citizens </w:t>
      </w:r>
      <w:r w:rsidR="008A517C">
        <w:rPr>
          <w:rFonts w:ascii="Times New Roman" w:hAnsi="Times New Roman" w:cs="Times New Roman"/>
          <w:sz w:val="24"/>
          <w:szCs w:val="24"/>
        </w:rPr>
        <w:t>wi</w:t>
      </w:r>
      <w:r w:rsidR="001F266F">
        <w:rPr>
          <w:rFonts w:ascii="Times New Roman" w:hAnsi="Times New Roman" w:cs="Times New Roman"/>
          <w:sz w:val="24"/>
          <w:szCs w:val="24"/>
        </w:rPr>
        <w:t xml:space="preserve">th disabilities </w:t>
      </w:r>
      <w:r w:rsidR="00CB11C8" w:rsidRPr="001D1A2B">
        <w:rPr>
          <w:rFonts w:ascii="Times New Roman" w:hAnsi="Times New Roman" w:cs="Times New Roman"/>
          <w:sz w:val="24"/>
          <w:szCs w:val="24"/>
        </w:rPr>
        <w:t>specifically</w:t>
      </w:r>
      <w:r w:rsidR="008B2BED" w:rsidRPr="001D1A2B">
        <w:rPr>
          <w:rFonts w:ascii="Times New Roman" w:hAnsi="Times New Roman" w:cs="Times New Roman"/>
          <w:sz w:val="24"/>
          <w:szCs w:val="24"/>
        </w:rPr>
        <w:t xml:space="preserve">, </w:t>
      </w:r>
      <w:r w:rsidR="00406AF5" w:rsidRPr="001D1A2B">
        <w:rPr>
          <w:rFonts w:ascii="Times New Roman" w:hAnsi="Times New Roman" w:cs="Times New Roman"/>
          <w:sz w:val="24"/>
          <w:szCs w:val="24"/>
        </w:rPr>
        <w:t xml:space="preserve">in some countries </w:t>
      </w:r>
      <w:r w:rsidR="00406AF5" w:rsidRPr="001D1A2B">
        <w:rPr>
          <w:rFonts w:ascii="Times New Roman" w:hAnsi="Times New Roman" w:cs="Times New Roman"/>
          <w:sz w:val="24"/>
          <w:szCs w:val="24"/>
        </w:rPr>
        <w:lastRenderedPageBreak/>
        <w:t xml:space="preserve">(i.e., inaccessible countries) </w:t>
      </w:r>
      <w:r w:rsidR="0048185C" w:rsidRPr="001D1A2B">
        <w:rPr>
          <w:rFonts w:ascii="Times New Roman" w:hAnsi="Times New Roman" w:cs="Times New Roman"/>
          <w:sz w:val="24"/>
          <w:szCs w:val="24"/>
        </w:rPr>
        <w:t xml:space="preserve">they may </w:t>
      </w:r>
      <w:r w:rsidR="00D775DF" w:rsidRPr="001D1A2B">
        <w:rPr>
          <w:rFonts w:ascii="Times New Roman" w:hAnsi="Times New Roman" w:cs="Times New Roman"/>
          <w:sz w:val="24"/>
          <w:szCs w:val="24"/>
        </w:rPr>
        <w:t>not</w:t>
      </w:r>
      <w:r w:rsidR="0048185C" w:rsidRPr="001D1A2B">
        <w:rPr>
          <w:rFonts w:ascii="Times New Roman" w:hAnsi="Times New Roman" w:cs="Times New Roman"/>
          <w:sz w:val="24"/>
          <w:szCs w:val="24"/>
        </w:rPr>
        <w:t xml:space="preserve"> be amongst </w:t>
      </w:r>
      <w:r w:rsidR="00171B32" w:rsidRPr="001D1A2B">
        <w:rPr>
          <w:rFonts w:ascii="Times New Roman" w:hAnsi="Times New Roman" w:cs="Times New Roman"/>
          <w:sz w:val="24"/>
          <w:szCs w:val="24"/>
        </w:rPr>
        <w:t>this</w:t>
      </w:r>
      <w:r w:rsidR="0048185C" w:rsidRPr="001D1A2B">
        <w:rPr>
          <w:rFonts w:ascii="Times New Roman" w:hAnsi="Times New Roman" w:cs="Times New Roman"/>
          <w:sz w:val="24"/>
          <w:szCs w:val="24"/>
        </w:rPr>
        <w:t xml:space="preserve"> hopeful </w:t>
      </w:r>
      <w:r w:rsidR="003A78F9" w:rsidRPr="001D1A2B">
        <w:rPr>
          <w:rFonts w:ascii="Times New Roman" w:hAnsi="Times New Roman" w:cs="Times New Roman"/>
          <w:sz w:val="24"/>
          <w:szCs w:val="24"/>
        </w:rPr>
        <w:t xml:space="preserve">bunch still active in the labour market </w:t>
      </w:r>
      <w:r w:rsidR="007134E8" w:rsidRPr="001D1A2B">
        <w:rPr>
          <w:rFonts w:ascii="Times New Roman" w:hAnsi="Times New Roman" w:cs="Times New Roman"/>
          <w:sz w:val="24"/>
          <w:szCs w:val="24"/>
        </w:rPr>
        <w:t>seeking employment</w:t>
      </w:r>
      <w:r w:rsidR="0048185C" w:rsidRPr="001D1A2B">
        <w:rPr>
          <w:rFonts w:ascii="Times New Roman" w:hAnsi="Times New Roman" w:cs="Times New Roman"/>
          <w:sz w:val="24"/>
          <w:szCs w:val="24"/>
        </w:rPr>
        <w:t xml:space="preserve">, because of </w:t>
      </w:r>
      <w:r w:rsidR="007134E8" w:rsidRPr="001D1A2B">
        <w:rPr>
          <w:rFonts w:ascii="Times New Roman" w:hAnsi="Times New Roman" w:cs="Times New Roman"/>
          <w:sz w:val="24"/>
          <w:szCs w:val="24"/>
        </w:rPr>
        <w:t xml:space="preserve">the </w:t>
      </w:r>
      <w:r w:rsidR="00535787" w:rsidRPr="001D1A2B">
        <w:rPr>
          <w:rFonts w:ascii="Times New Roman" w:hAnsi="Times New Roman" w:cs="Times New Roman"/>
          <w:sz w:val="24"/>
          <w:szCs w:val="24"/>
        </w:rPr>
        <w:t xml:space="preserve">unfortunately </w:t>
      </w:r>
      <w:r w:rsidR="003A78F9" w:rsidRPr="001D1A2B">
        <w:rPr>
          <w:rFonts w:ascii="Times New Roman" w:hAnsi="Times New Roman" w:cs="Times New Roman"/>
          <w:sz w:val="24"/>
          <w:szCs w:val="24"/>
        </w:rPr>
        <w:t>common problem of</w:t>
      </w:r>
      <w:r w:rsidR="007134E8" w:rsidRPr="001D1A2B">
        <w:rPr>
          <w:rFonts w:ascii="Times New Roman" w:hAnsi="Times New Roman" w:cs="Times New Roman"/>
          <w:sz w:val="24"/>
          <w:szCs w:val="24"/>
        </w:rPr>
        <w:t xml:space="preserve"> </w:t>
      </w:r>
      <w:r w:rsidR="00AF6438" w:rsidRPr="001D1A2B">
        <w:rPr>
          <w:rFonts w:ascii="Times New Roman" w:hAnsi="Times New Roman" w:cs="Times New Roman"/>
          <w:sz w:val="24"/>
          <w:szCs w:val="24"/>
        </w:rPr>
        <w:t>there being tough ba</w:t>
      </w:r>
      <w:r w:rsidR="0048185C" w:rsidRPr="001D1A2B">
        <w:rPr>
          <w:rFonts w:ascii="Times New Roman" w:hAnsi="Times New Roman" w:cs="Times New Roman"/>
          <w:sz w:val="24"/>
          <w:szCs w:val="24"/>
        </w:rPr>
        <w:t>rriers that</w:t>
      </w:r>
      <w:r w:rsidR="00AF6438" w:rsidRPr="001D1A2B">
        <w:rPr>
          <w:rFonts w:ascii="Times New Roman" w:hAnsi="Times New Roman" w:cs="Times New Roman"/>
          <w:sz w:val="24"/>
          <w:szCs w:val="24"/>
        </w:rPr>
        <w:t xml:space="preserve"> prevent them from even being offered em</w:t>
      </w:r>
      <w:r w:rsidR="00D32973" w:rsidRPr="001D1A2B">
        <w:rPr>
          <w:rFonts w:ascii="Times New Roman" w:hAnsi="Times New Roman" w:cs="Times New Roman"/>
          <w:sz w:val="24"/>
          <w:szCs w:val="24"/>
        </w:rPr>
        <w:t xml:space="preserve">ployment, </w:t>
      </w:r>
      <w:r w:rsidR="0048185C" w:rsidRPr="001D1A2B">
        <w:rPr>
          <w:rFonts w:ascii="Times New Roman" w:hAnsi="Times New Roman" w:cs="Times New Roman"/>
          <w:sz w:val="24"/>
          <w:szCs w:val="24"/>
        </w:rPr>
        <w:t xml:space="preserve">such as discriminatory </w:t>
      </w:r>
      <w:r w:rsidR="00D32973" w:rsidRPr="001D1A2B">
        <w:rPr>
          <w:rFonts w:ascii="Times New Roman" w:hAnsi="Times New Roman" w:cs="Times New Roman"/>
          <w:sz w:val="24"/>
          <w:szCs w:val="24"/>
        </w:rPr>
        <w:t>attitudes of employers</w:t>
      </w:r>
      <w:r w:rsidR="00647FEC" w:rsidRPr="001D1A2B">
        <w:rPr>
          <w:rFonts w:ascii="Times New Roman" w:hAnsi="Times New Roman" w:cs="Times New Roman"/>
          <w:sz w:val="24"/>
          <w:szCs w:val="24"/>
        </w:rPr>
        <w:t xml:space="preserve"> during the recruitment/hiring process</w:t>
      </w:r>
      <w:r w:rsidR="00251E78" w:rsidRPr="001D1A2B">
        <w:rPr>
          <w:rFonts w:ascii="Times New Roman" w:hAnsi="Times New Roman" w:cs="Times New Roman"/>
          <w:sz w:val="24"/>
          <w:szCs w:val="24"/>
        </w:rPr>
        <w:t xml:space="preserve"> (CDC, 2020)</w:t>
      </w:r>
      <w:r w:rsidR="00647FEC" w:rsidRPr="001D1A2B">
        <w:rPr>
          <w:rFonts w:ascii="Times New Roman" w:hAnsi="Times New Roman" w:cs="Times New Roman"/>
          <w:sz w:val="24"/>
          <w:szCs w:val="24"/>
        </w:rPr>
        <w:t>.</w:t>
      </w:r>
      <w:r w:rsidR="00D32973" w:rsidRPr="001D1A2B">
        <w:rPr>
          <w:rFonts w:ascii="Times New Roman" w:hAnsi="Times New Roman" w:cs="Times New Roman"/>
          <w:sz w:val="24"/>
          <w:szCs w:val="24"/>
        </w:rPr>
        <w:t xml:space="preserve"> </w:t>
      </w:r>
      <w:r w:rsidR="0048185C" w:rsidRPr="001D1A2B">
        <w:rPr>
          <w:rFonts w:ascii="Times New Roman" w:hAnsi="Times New Roman" w:cs="Times New Roman"/>
          <w:sz w:val="24"/>
          <w:szCs w:val="24"/>
        </w:rPr>
        <w:t xml:space="preserve"> </w:t>
      </w:r>
      <w:r w:rsidR="00504BD7" w:rsidRPr="001D1A2B">
        <w:rPr>
          <w:rFonts w:ascii="Times New Roman" w:hAnsi="Times New Roman" w:cs="Times New Roman"/>
          <w:sz w:val="24"/>
          <w:szCs w:val="24"/>
        </w:rPr>
        <w:t xml:space="preserve">As a result, it </w:t>
      </w:r>
      <w:r w:rsidR="00647FEC" w:rsidRPr="001D1A2B">
        <w:rPr>
          <w:rFonts w:ascii="Times New Roman" w:hAnsi="Times New Roman" w:cs="Times New Roman"/>
          <w:sz w:val="24"/>
          <w:szCs w:val="24"/>
        </w:rPr>
        <w:t>is plausible that in</w:t>
      </w:r>
      <w:r w:rsidR="007373C7" w:rsidRPr="001D1A2B">
        <w:rPr>
          <w:rFonts w:ascii="Times New Roman" w:hAnsi="Times New Roman" w:cs="Times New Roman"/>
          <w:sz w:val="24"/>
          <w:szCs w:val="24"/>
        </w:rPr>
        <w:t xml:space="preserve"> </w:t>
      </w:r>
      <w:r w:rsidR="005A5722" w:rsidRPr="001D1A2B">
        <w:rPr>
          <w:rFonts w:ascii="Times New Roman" w:hAnsi="Times New Roman" w:cs="Times New Roman"/>
          <w:sz w:val="24"/>
          <w:szCs w:val="24"/>
        </w:rPr>
        <w:t>these</w:t>
      </w:r>
      <w:r w:rsidR="007373C7" w:rsidRPr="001D1A2B">
        <w:rPr>
          <w:rFonts w:ascii="Times New Roman" w:hAnsi="Times New Roman" w:cs="Times New Roman"/>
          <w:sz w:val="24"/>
          <w:szCs w:val="24"/>
        </w:rPr>
        <w:t xml:space="preserve"> countries</w:t>
      </w:r>
      <w:r w:rsidR="00504BD7" w:rsidRPr="001D1A2B">
        <w:rPr>
          <w:rFonts w:ascii="Times New Roman" w:hAnsi="Times New Roman" w:cs="Times New Roman"/>
          <w:sz w:val="24"/>
          <w:szCs w:val="24"/>
        </w:rPr>
        <w:t xml:space="preserve"> </w:t>
      </w:r>
      <w:r w:rsidR="004449FF" w:rsidRPr="001D1A2B">
        <w:rPr>
          <w:rFonts w:ascii="Times New Roman" w:hAnsi="Times New Roman" w:cs="Times New Roman"/>
          <w:sz w:val="24"/>
          <w:szCs w:val="24"/>
        </w:rPr>
        <w:t xml:space="preserve">the unemployment rate of </w:t>
      </w:r>
      <w:r w:rsidR="003913E6">
        <w:rPr>
          <w:rFonts w:ascii="Times New Roman" w:hAnsi="Times New Roman" w:cs="Times New Roman"/>
          <w:sz w:val="24"/>
          <w:szCs w:val="24"/>
        </w:rPr>
        <w:t>citizens wi</w:t>
      </w:r>
      <w:r w:rsidR="00F64FC9">
        <w:rPr>
          <w:rFonts w:ascii="Times New Roman" w:hAnsi="Times New Roman" w:cs="Times New Roman"/>
          <w:sz w:val="24"/>
          <w:szCs w:val="24"/>
        </w:rPr>
        <w:t>th disabilities</w:t>
      </w:r>
      <w:r w:rsidR="00504BD7" w:rsidRPr="001D1A2B">
        <w:rPr>
          <w:rFonts w:ascii="Times New Roman" w:hAnsi="Times New Roman" w:cs="Times New Roman"/>
          <w:sz w:val="24"/>
          <w:szCs w:val="24"/>
        </w:rPr>
        <w:t xml:space="preserve"> </w:t>
      </w:r>
      <w:r w:rsidR="004449FF" w:rsidRPr="001D1A2B">
        <w:rPr>
          <w:rFonts w:ascii="Times New Roman" w:hAnsi="Times New Roman" w:cs="Times New Roman"/>
          <w:sz w:val="24"/>
          <w:szCs w:val="24"/>
        </w:rPr>
        <w:t>specifically</w:t>
      </w:r>
      <w:r w:rsidR="005A5722" w:rsidRPr="001D1A2B">
        <w:rPr>
          <w:rFonts w:ascii="Times New Roman" w:hAnsi="Times New Roman" w:cs="Times New Roman"/>
          <w:sz w:val="24"/>
          <w:szCs w:val="24"/>
        </w:rPr>
        <w:t xml:space="preserve"> </w:t>
      </w:r>
      <w:r w:rsidR="004449FF" w:rsidRPr="001D1A2B">
        <w:rPr>
          <w:rFonts w:ascii="Times New Roman" w:hAnsi="Times New Roman" w:cs="Times New Roman"/>
          <w:sz w:val="24"/>
          <w:szCs w:val="24"/>
        </w:rPr>
        <w:t xml:space="preserve">is </w:t>
      </w:r>
      <w:r w:rsidR="00031B4E" w:rsidRPr="001D1A2B">
        <w:rPr>
          <w:rFonts w:ascii="Times New Roman" w:hAnsi="Times New Roman" w:cs="Times New Roman"/>
          <w:sz w:val="24"/>
          <w:szCs w:val="24"/>
        </w:rPr>
        <w:t xml:space="preserve">high. However, </w:t>
      </w:r>
      <w:r w:rsidR="00116189" w:rsidRPr="001D1A2B">
        <w:rPr>
          <w:rFonts w:ascii="Times New Roman" w:hAnsi="Times New Roman" w:cs="Times New Roman"/>
          <w:sz w:val="24"/>
          <w:szCs w:val="24"/>
        </w:rPr>
        <w:t>as mentioned due to</w:t>
      </w:r>
      <w:r w:rsidR="000570F2" w:rsidRPr="001D1A2B">
        <w:rPr>
          <w:rFonts w:ascii="Times New Roman" w:hAnsi="Times New Roman" w:cs="Times New Roman"/>
          <w:sz w:val="24"/>
          <w:szCs w:val="24"/>
        </w:rPr>
        <w:t xml:space="preserve"> </w:t>
      </w:r>
      <w:r w:rsidR="002A4BCB" w:rsidRPr="001D1A2B">
        <w:rPr>
          <w:rFonts w:ascii="Times New Roman" w:hAnsi="Times New Roman" w:cs="Times New Roman"/>
          <w:sz w:val="24"/>
          <w:szCs w:val="24"/>
        </w:rPr>
        <w:t xml:space="preserve">the rarity in finding such </w:t>
      </w:r>
      <w:r w:rsidR="0019777C" w:rsidRPr="001D1A2B">
        <w:rPr>
          <w:rFonts w:ascii="Times New Roman" w:hAnsi="Times New Roman" w:cs="Times New Roman"/>
          <w:sz w:val="24"/>
          <w:szCs w:val="24"/>
        </w:rPr>
        <w:t xml:space="preserve">disability specific </w:t>
      </w:r>
      <w:r w:rsidR="002A4BCB" w:rsidRPr="001D1A2B">
        <w:rPr>
          <w:rFonts w:ascii="Times New Roman" w:hAnsi="Times New Roman" w:cs="Times New Roman"/>
          <w:sz w:val="24"/>
          <w:szCs w:val="24"/>
        </w:rPr>
        <w:t>data for most countries</w:t>
      </w:r>
      <w:r w:rsidR="000D0304" w:rsidRPr="001D1A2B">
        <w:rPr>
          <w:rFonts w:ascii="Times New Roman" w:hAnsi="Times New Roman" w:cs="Times New Roman"/>
          <w:sz w:val="24"/>
          <w:szCs w:val="24"/>
        </w:rPr>
        <w:t xml:space="preserve"> endorsing the CRPD (as majority are non-OECD</w:t>
      </w:r>
      <w:r w:rsidR="00824B3B" w:rsidRPr="001D1A2B">
        <w:rPr>
          <w:rFonts w:ascii="Times New Roman" w:hAnsi="Times New Roman" w:cs="Times New Roman"/>
          <w:sz w:val="24"/>
          <w:szCs w:val="24"/>
        </w:rPr>
        <w:t>)</w:t>
      </w:r>
      <w:r w:rsidR="002A4BCB" w:rsidRPr="001D1A2B">
        <w:rPr>
          <w:rFonts w:ascii="Times New Roman" w:hAnsi="Times New Roman" w:cs="Times New Roman"/>
          <w:sz w:val="24"/>
          <w:szCs w:val="24"/>
        </w:rPr>
        <w:t xml:space="preserve">, </w:t>
      </w:r>
      <w:r w:rsidR="0019777C" w:rsidRPr="001D1A2B">
        <w:rPr>
          <w:rFonts w:ascii="Times New Roman" w:hAnsi="Times New Roman" w:cs="Times New Roman"/>
          <w:sz w:val="24"/>
          <w:szCs w:val="24"/>
        </w:rPr>
        <w:t>general data</w:t>
      </w:r>
      <w:r w:rsidR="0071728B" w:rsidRPr="001D1A2B">
        <w:rPr>
          <w:rFonts w:ascii="Times New Roman" w:hAnsi="Times New Roman" w:cs="Times New Roman"/>
          <w:sz w:val="24"/>
          <w:szCs w:val="24"/>
        </w:rPr>
        <w:t xml:space="preserve"> (in this </w:t>
      </w:r>
      <w:r w:rsidR="00EF6749" w:rsidRPr="001D1A2B">
        <w:rPr>
          <w:rFonts w:ascii="Times New Roman" w:hAnsi="Times New Roman" w:cs="Times New Roman"/>
          <w:sz w:val="24"/>
          <w:szCs w:val="24"/>
        </w:rPr>
        <w:t>case,</w:t>
      </w:r>
      <w:r w:rsidR="0071728B" w:rsidRPr="001D1A2B">
        <w:rPr>
          <w:rFonts w:ascii="Times New Roman" w:hAnsi="Times New Roman" w:cs="Times New Roman"/>
          <w:sz w:val="24"/>
          <w:szCs w:val="24"/>
        </w:rPr>
        <w:t xml:space="preserve"> unemployment rate of the </w:t>
      </w:r>
      <w:r w:rsidR="00EF6749" w:rsidRPr="001D1A2B">
        <w:rPr>
          <w:rFonts w:ascii="Times New Roman" w:hAnsi="Times New Roman" w:cs="Times New Roman"/>
          <w:sz w:val="24"/>
          <w:szCs w:val="24"/>
        </w:rPr>
        <w:t>entire population)</w:t>
      </w:r>
      <w:r w:rsidR="0019777C" w:rsidRPr="001D1A2B">
        <w:rPr>
          <w:rFonts w:ascii="Times New Roman" w:hAnsi="Times New Roman" w:cs="Times New Roman"/>
          <w:sz w:val="24"/>
          <w:szCs w:val="24"/>
        </w:rPr>
        <w:t xml:space="preserve"> is used instead</w:t>
      </w:r>
      <w:r w:rsidR="00352D2A" w:rsidRPr="001D1A2B">
        <w:rPr>
          <w:rFonts w:ascii="Times New Roman" w:hAnsi="Times New Roman" w:cs="Times New Roman"/>
          <w:sz w:val="24"/>
          <w:szCs w:val="24"/>
        </w:rPr>
        <w:t xml:space="preserve"> to make such an inference</w:t>
      </w:r>
      <w:r w:rsidR="002C6D06" w:rsidRPr="001D1A2B">
        <w:rPr>
          <w:rFonts w:ascii="Times New Roman" w:hAnsi="Times New Roman" w:cs="Times New Roman"/>
          <w:sz w:val="24"/>
          <w:szCs w:val="24"/>
        </w:rPr>
        <w:t xml:space="preserve">. </w:t>
      </w:r>
      <w:r w:rsidR="00352D2A" w:rsidRPr="001D1A2B">
        <w:rPr>
          <w:rFonts w:ascii="Times New Roman" w:hAnsi="Times New Roman" w:cs="Times New Roman"/>
          <w:sz w:val="24"/>
          <w:szCs w:val="24"/>
        </w:rPr>
        <w:t>Furthermore,</w:t>
      </w:r>
      <w:r w:rsidR="002C6D06" w:rsidRPr="001D1A2B">
        <w:rPr>
          <w:rFonts w:ascii="Times New Roman" w:hAnsi="Times New Roman" w:cs="Times New Roman"/>
          <w:sz w:val="24"/>
          <w:szCs w:val="24"/>
        </w:rPr>
        <w:t xml:space="preserve"> a</w:t>
      </w:r>
      <w:r w:rsidR="00352D2A" w:rsidRPr="001D1A2B">
        <w:rPr>
          <w:rFonts w:ascii="Times New Roman" w:hAnsi="Times New Roman" w:cs="Times New Roman"/>
          <w:sz w:val="24"/>
          <w:szCs w:val="24"/>
        </w:rPr>
        <w:t xml:space="preserve"> </w:t>
      </w:r>
      <w:r w:rsidR="00AC2035" w:rsidRPr="001D1A2B">
        <w:rPr>
          <w:rFonts w:ascii="Times New Roman" w:hAnsi="Times New Roman" w:cs="Times New Roman"/>
          <w:sz w:val="24"/>
          <w:szCs w:val="24"/>
        </w:rPr>
        <w:t>high</w:t>
      </w:r>
      <w:r w:rsidR="0048185C" w:rsidRPr="001D1A2B">
        <w:rPr>
          <w:rFonts w:ascii="Times New Roman" w:hAnsi="Times New Roman" w:cs="Times New Roman"/>
          <w:sz w:val="24"/>
          <w:szCs w:val="24"/>
        </w:rPr>
        <w:t xml:space="preserve"> unemployment rate would most probably indicate a lower </w:t>
      </w:r>
      <w:r w:rsidR="00C41C24" w:rsidRPr="001D1A2B">
        <w:rPr>
          <w:rFonts w:ascii="Times New Roman" w:hAnsi="Times New Roman" w:cs="Times New Roman"/>
          <w:sz w:val="24"/>
          <w:szCs w:val="24"/>
        </w:rPr>
        <w:t xml:space="preserve">QOL </w:t>
      </w:r>
      <w:r w:rsidR="00AC2035" w:rsidRPr="001D1A2B">
        <w:rPr>
          <w:rFonts w:ascii="Times New Roman" w:hAnsi="Times New Roman" w:cs="Times New Roman"/>
          <w:sz w:val="24"/>
          <w:szCs w:val="24"/>
        </w:rPr>
        <w:t>for citizens</w:t>
      </w:r>
      <w:r w:rsidR="0048185C" w:rsidRPr="001D1A2B">
        <w:rPr>
          <w:rFonts w:ascii="Times New Roman" w:hAnsi="Times New Roman" w:cs="Times New Roman"/>
          <w:sz w:val="24"/>
          <w:szCs w:val="24"/>
        </w:rPr>
        <w:t xml:space="preserve"> due to them as a result not being able to afford </w:t>
      </w:r>
      <w:r w:rsidR="00713678">
        <w:rPr>
          <w:rFonts w:ascii="Times New Roman" w:hAnsi="Times New Roman" w:cs="Times New Roman"/>
          <w:sz w:val="24"/>
          <w:szCs w:val="24"/>
        </w:rPr>
        <w:t>resources for survival</w:t>
      </w:r>
      <w:r w:rsidR="00503C60">
        <w:rPr>
          <w:rFonts w:ascii="Times New Roman" w:hAnsi="Times New Roman" w:cs="Times New Roman"/>
          <w:sz w:val="24"/>
          <w:szCs w:val="24"/>
        </w:rPr>
        <w:t>,</w:t>
      </w:r>
      <w:r w:rsidR="00E87676">
        <w:rPr>
          <w:rFonts w:ascii="Times New Roman" w:hAnsi="Times New Roman" w:cs="Times New Roman"/>
          <w:sz w:val="24"/>
          <w:szCs w:val="24"/>
        </w:rPr>
        <w:t xml:space="preserve"> and additional </w:t>
      </w:r>
      <w:r w:rsidR="00E87676" w:rsidRPr="001D1A2B">
        <w:rPr>
          <w:rFonts w:ascii="Times New Roman" w:hAnsi="Times New Roman" w:cs="Times New Roman"/>
          <w:sz w:val="24"/>
          <w:szCs w:val="24"/>
        </w:rPr>
        <w:t>luxuries</w:t>
      </w:r>
      <w:r w:rsidR="0048185C" w:rsidRPr="001D1A2B">
        <w:rPr>
          <w:rFonts w:ascii="Times New Roman" w:hAnsi="Times New Roman" w:cs="Times New Roman"/>
          <w:sz w:val="24"/>
          <w:szCs w:val="24"/>
        </w:rPr>
        <w:t xml:space="preserve">. </w:t>
      </w:r>
    </w:p>
    <w:p w14:paraId="7EC08192" w14:textId="0766E03D" w:rsidR="00B81151" w:rsidRDefault="0082607D" w:rsidP="00CA4652">
      <w:pPr>
        <w:spacing w:line="480" w:lineRule="auto"/>
        <w:ind w:firstLine="720"/>
        <w:rPr>
          <w:rFonts w:ascii="Times New Roman" w:hAnsi="Times New Roman" w:cs="Times New Roman"/>
          <w:sz w:val="24"/>
          <w:szCs w:val="24"/>
        </w:rPr>
      </w:pPr>
      <w:r w:rsidRPr="001D1A2B">
        <w:rPr>
          <w:rFonts w:ascii="Times New Roman" w:hAnsi="Times New Roman" w:cs="Times New Roman"/>
          <w:sz w:val="24"/>
          <w:szCs w:val="24"/>
        </w:rPr>
        <w:t xml:space="preserve">The </w:t>
      </w:r>
      <w:r w:rsidR="00A9166D" w:rsidRPr="001D1A2B">
        <w:rPr>
          <w:rFonts w:ascii="Times New Roman" w:hAnsi="Times New Roman" w:cs="Times New Roman"/>
          <w:sz w:val="24"/>
          <w:szCs w:val="24"/>
        </w:rPr>
        <w:t>most recent</w:t>
      </w:r>
      <w:r w:rsidR="00262D69" w:rsidRPr="001D1A2B">
        <w:rPr>
          <w:rFonts w:ascii="Times New Roman" w:hAnsi="Times New Roman" w:cs="Times New Roman"/>
          <w:sz w:val="24"/>
          <w:szCs w:val="24"/>
        </w:rPr>
        <w:t xml:space="preserve"> (2021)</w:t>
      </w:r>
      <w:r w:rsidR="00C46C32" w:rsidRPr="001D1A2B">
        <w:rPr>
          <w:rFonts w:ascii="Times New Roman" w:hAnsi="Times New Roman" w:cs="Times New Roman"/>
          <w:sz w:val="24"/>
          <w:szCs w:val="24"/>
        </w:rPr>
        <w:t xml:space="preserve"> annual</w:t>
      </w:r>
      <w:r w:rsidR="00A9166D" w:rsidRPr="001D1A2B">
        <w:rPr>
          <w:rFonts w:ascii="Times New Roman" w:hAnsi="Times New Roman" w:cs="Times New Roman"/>
          <w:sz w:val="24"/>
          <w:szCs w:val="24"/>
        </w:rPr>
        <w:t xml:space="preserve"> </w:t>
      </w:r>
      <w:r w:rsidRPr="001D1A2B">
        <w:rPr>
          <w:rFonts w:ascii="Times New Roman" w:hAnsi="Times New Roman" w:cs="Times New Roman"/>
          <w:sz w:val="24"/>
          <w:szCs w:val="24"/>
        </w:rPr>
        <w:t xml:space="preserve">unemployment rates </w:t>
      </w:r>
      <w:r w:rsidR="00783023" w:rsidRPr="001D1A2B">
        <w:rPr>
          <w:rFonts w:ascii="Times New Roman" w:hAnsi="Times New Roman" w:cs="Times New Roman"/>
          <w:sz w:val="24"/>
          <w:szCs w:val="24"/>
        </w:rPr>
        <w:t xml:space="preserve">available for </w:t>
      </w:r>
      <w:r w:rsidR="00F74939" w:rsidRPr="001D1A2B">
        <w:rPr>
          <w:rFonts w:ascii="Times New Roman" w:hAnsi="Times New Roman" w:cs="Times New Roman"/>
          <w:sz w:val="24"/>
          <w:szCs w:val="24"/>
        </w:rPr>
        <w:t xml:space="preserve">each country </w:t>
      </w:r>
      <w:r w:rsidR="00783023" w:rsidRPr="001D1A2B">
        <w:rPr>
          <w:rFonts w:ascii="Times New Roman" w:hAnsi="Times New Roman" w:cs="Times New Roman"/>
          <w:sz w:val="24"/>
          <w:szCs w:val="24"/>
        </w:rPr>
        <w:t xml:space="preserve">were </w:t>
      </w:r>
      <w:r w:rsidR="00FB7BCC" w:rsidRPr="001D1A2B">
        <w:rPr>
          <w:rFonts w:ascii="Times New Roman" w:hAnsi="Times New Roman" w:cs="Times New Roman"/>
          <w:sz w:val="24"/>
          <w:szCs w:val="24"/>
        </w:rPr>
        <w:t>taken</w:t>
      </w:r>
      <w:r w:rsidR="00F74939" w:rsidRPr="001D1A2B">
        <w:rPr>
          <w:rFonts w:ascii="Times New Roman" w:hAnsi="Times New Roman" w:cs="Times New Roman"/>
          <w:sz w:val="24"/>
          <w:szCs w:val="24"/>
        </w:rPr>
        <w:t xml:space="preserve"> from </w:t>
      </w:r>
      <w:r w:rsidR="00503C60">
        <w:rPr>
          <w:rFonts w:ascii="Times New Roman" w:hAnsi="Times New Roman" w:cs="Times New Roman"/>
          <w:sz w:val="24"/>
          <w:szCs w:val="24"/>
        </w:rPr>
        <w:t xml:space="preserve">the </w:t>
      </w:r>
      <w:r w:rsidR="00F74939" w:rsidRPr="001D1A2B">
        <w:rPr>
          <w:rFonts w:ascii="Times New Roman" w:hAnsi="Times New Roman" w:cs="Times New Roman"/>
          <w:sz w:val="24"/>
          <w:szCs w:val="24"/>
        </w:rPr>
        <w:t xml:space="preserve">data </w:t>
      </w:r>
      <w:r w:rsidR="00A9166D" w:rsidRPr="001D1A2B">
        <w:rPr>
          <w:rFonts w:ascii="Times New Roman" w:hAnsi="Times New Roman" w:cs="Times New Roman"/>
          <w:sz w:val="24"/>
          <w:szCs w:val="24"/>
        </w:rPr>
        <w:t xml:space="preserve">catalogues of </w:t>
      </w:r>
      <w:r w:rsidR="00CF3EC2" w:rsidRPr="001D1A2B">
        <w:rPr>
          <w:rFonts w:ascii="Times New Roman" w:hAnsi="Times New Roman" w:cs="Times New Roman"/>
          <w:sz w:val="24"/>
          <w:szCs w:val="24"/>
        </w:rPr>
        <w:t xml:space="preserve">statistics portals </w:t>
      </w:r>
      <w:r w:rsidR="00FB2A0E" w:rsidRPr="001D1A2B">
        <w:rPr>
          <w:rFonts w:ascii="Times New Roman" w:hAnsi="Times New Roman" w:cs="Times New Roman"/>
          <w:sz w:val="24"/>
          <w:szCs w:val="24"/>
        </w:rPr>
        <w:t>like</w:t>
      </w:r>
      <w:r w:rsidR="00A9166D" w:rsidRPr="001D1A2B">
        <w:rPr>
          <w:rFonts w:ascii="Times New Roman" w:hAnsi="Times New Roman" w:cs="Times New Roman"/>
          <w:sz w:val="24"/>
          <w:szCs w:val="24"/>
        </w:rPr>
        <w:t xml:space="preserve"> the World Ban</w:t>
      </w:r>
      <w:r w:rsidR="00262D69" w:rsidRPr="001D1A2B">
        <w:rPr>
          <w:rFonts w:ascii="Times New Roman" w:hAnsi="Times New Roman" w:cs="Times New Roman"/>
          <w:sz w:val="24"/>
          <w:szCs w:val="24"/>
        </w:rPr>
        <w:t>k (n.d.)</w:t>
      </w:r>
      <w:r w:rsidR="00254BDA" w:rsidRPr="001D1A2B">
        <w:rPr>
          <w:rFonts w:ascii="Times New Roman" w:hAnsi="Times New Roman" w:cs="Times New Roman"/>
          <w:sz w:val="24"/>
          <w:szCs w:val="24"/>
        </w:rPr>
        <w:t>, Statist</w:t>
      </w:r>
      <w:r w:rsidR="00262D69" w:rsidRPr="001D1A2B">
        <w:rPr>
          <w:rFonts w:ascii="Times New Roman" w:hAnsi="Times New Roman" w:cs="Times New Roman"/>
          <w:sz w:val="24"/>
          <w:szCs w:val="24"/>
        </w:rPr>
        <w:t>a (n.d.),</w:t>
      </w:r>
      <w:r w:rsidR="00EA1270" w:rsidRPr="001D1A2B">
        <w:rPr>
          <w:rFonts w:ascii="Times New Roman" w:hAnsi="Times New Roman" w:cs="Times New Roman"/>
          <w:sz w:val="24"/>
          <w:szCs w:val="24"/>
        </w:rPr>
        <w:t xml:space="preserve"> and Macro</w:t>
      </w:r>
      <w:r w:rsidR="00AE535A">
        <w:rPr>
          <w:rFonts w:ascii="Times New Roman" w:hAnsi="Times New Roman" w:cs="Times New Roman"/>
          <w:sz w:val="24"/>
          <w:szCs w:val="24"/>
        </w:rPr>
        <w:t>t</w:t>
      </w:r>
      <w:r w:rsidR="00EA1270" w:rsidRPr="001D1A2B">
        <w:rPr>
          <w:rFonts w:ascii="Times New Roman" w:hAnsi="Times New Roman" w:cs="Times New Roman"/>
          <w:sz w:val="24"/>
          <w:szCs w:val="24"/>
        </w:rPr>
        <w:t>rends (</w:t>
      </w:r>
      <w:r w:rsidR="00262D69" w:rsidRPr="001D1A2B">
        <w:rPr>
          <w:rFonts w:ascii="Times New Roman" w:hAnsi="Times New Roman" w:cs="Times New Roman"/>
          <w:sz w:val="24"/>
          <w:szCs w:val="24"/>
        </w:rPr>
        <w:t>n.d.</w:t>
      </w:r>
      <w:r w:rsidR="00EA1270" w:rsidRPr="001D1A2B">
        <w:rPr>
          <w:rFonts w:ascii="Times New Roman" w:hAnsi="Times New Roman" w:cs="Times New Roman"/>
          <w:sz w:val="24"/>
          <w:szCs w:val="24"/>
        </w:rPr>
        <w:t>)</w:t>
      </w:r>
      <w:r w:rsidR="000A5752" w:rsidRPr="001D1A2B">
        <w:rPr>
          <w:rFonts w:ascii="Times New Roman" w:hAnsi="Times New Roman" w:cs="Times New Roman"/>
          <w:sz w:val="24"/>
          <w:szCs w:val="24"/>
        </w:rPr>
        <w:t xml:space="preserve">. Upon </w:t>
      </w:r>
      <w:r w:rsidR="00160651" w:rsidRPr="001D1A2B">
        <w:rPr>
          <w:rFonts w:ascii="Times New Roman" w:hAnsi="Times New Roman" w:cs="Times New Roman"/>
          <w:sz w:val="24"/>
          <w:szCs w:val="24"/>
        </w:rPr>
        <w:t xml:space="preserve">analysis, it can be observed that </w:t>
      </w:r>
      <w:r w:rsidR="00B16553" w:rsidRPr="001D1A2B">
        <w:rPr>
          <w:rFonts w:ascii="Times New Roman" w:hAnsi="Times New Roman" w:cs="Times New Roman"/>
          <w:sz w:val="24"/>
          <w:szCs w:val="24"/>
        </w:rPr>
        <w:t>a</w:t>
      </w:r>
      <w:r w:rsidR="00160651" w:rsidRPr="001D1A2B">
        <w:rPr>
          <w:rFonts w:ascii="Times New Roman" w:hAnsi="Times New Roman" w:cs="Times New Roman"/>
          <w:sz w:val="24"/>
          <w:szCs w:val="24"/>
        </w:rPr>
        <w:t xml:space="preserve"> large majority of the countries</w:t>
      </w:r>
      <w:r w:rsidR="00DD5F4B" w:rsidRPr="001D1A2B">
        <w:rPr>
          <w:rFonts w:ascii="Times New Roman" w:hAnsi="Times New Roman" w:cs="Times New Roman"/>
          <w:sz w:val="24"/>
          <w:szCs w:val="24"/>
        </w:rPr>
        <w:t xml:space="preserve"> have</w:t>
      </w:r>
      <w:r w:rsidR="00365231" w:rsidRPr="001D1A2B">
        <w:rPr>
          <w:rFonts w:ascii="Times New Roman" w:hAnsi="Times New Roman" w:cs="Times New Roman"/>
          <w:sz w:val="24"/>
          <w:szCs w:val="24"/>
        </w:rPr>
        <w:t xml:space="preserve"> a </w:t>
      </w:r>
      <w:r w:rsidR="00DD5F4B" w:rsidRPr="001D1A2B">
        <w:rPr>
          <w:rFonts w:ascii="Times New Roman" w:hAnsi="Times New Roman" w:cs="Times New Roman"/>
          <w:sz w:val="24"/>
          <w:szCs w:val="24"/>
        </w:rPr>
        <w:t>seemingly</w:t>
      </w:r>
      <w:r w:rsidR="00365231" w:rsidRPr="001D1A2B">
        <w:rPr>
          <w:rFonts w:ascii="Times New Roman" w:hAnsi="Times New Roman" w:cs="Times New Roman"/>
          <w:sz w:val="24"/>
          <w:szCs w:val="24"/>
        </w:rPr>
        <w:t xml:space="preserve"> low unemployment rate, falling within the range of 1.88% and 6.58%. </w:t>
      </w:r>
      <w:r w:rsidR="00DD5F4B" w:rsidRPr="001D1A2B">
        <w:rPr>
          <w:rFonts w:ascii="Times New Roman" w:hAnsi="Times New Roman" w:cs="Times New Roman"/>
          <w:sz w:val="24"/>
          <w:szCs w:val="24"/>
        </w:rPr>
        <w:t>This can also be seen in the histogram that is illustrating the data (</w:t>
      </w:r>
      <w:r w:rsidR="00CD4F87">
        <w:rPr>
          <w:rFonts w:ascii="Times New Roman" w:hAnsi="Times New Roman" w:cs="Times New Roman"/>
          <w:sz w:val="24"/>
          <w:szCs w:val="24"/>
        </w:rPr>
        <w:t>F</w:t>
      </w:r>
      <w:r w:rsidR="00DD5F4B" w:rsidRPr="001D1A2B">
        <w:rPr>
          <w:rFonts w:ascii="Times New Roman" w:hAnsi="Times New Roman" w:cs="Times New Roman"/>
          <w:sz w:val="24"/>
          <w:szCs w:val="24"/>
        </w:rPr>
        <w:t>igure 5</w:t>
      </w:r>
      <w:r w:rsidR="00B16553" w:rsidRPr="001D1A2B">
        <w:rPr>
          <w:rFonts w:ascii="Times New Roman" w:hAnsi="Times New Roman" w:cs="Times New Roman"/>
          <w:sz w:val="24"/>
          <w:szCs w:val="24"/>
        </w:rPr>
        <w:t>).</w:t>
      </w:r>
    </w:p>
    <w:p w14:paraId="11A13CE1" w14:textId="64332AE6" w:rsidR="00CD4F87" w:rsidRDefault="00CD4F87" w:rsidP="00CD4F87">
      <w:pPr>
        <w:spacing w:line="240" w:lineRule="auto"/>
        <w:rPr>
          <w:rFonts w:ascii="Times New Roman" w:hAnsi="Times New Roman" w:cs="Times New Roman"/>
          <w:b/>
          <w:bCs/>
          <w:sz w:val="24"/>
          <w:szCs w:val="24"/>
        </w:rPr>
      </w:pPr>
      <w:r>
        <w:rPr>
          <w:rFonts w:ascii="Times New Roman" w:hAnsi="Times New Roman" w:cs="Times New Roman"/>
          <w:b/>
          <w:bCs/>
          <w:sz w:val="24"/>
          <w:szCs w:val="24"/>
        </w:rPr>
        <w:t>Figure 5</w:t>
      </w:r>
    </w:p>
    <w:p w14:paraId="4E90C109" w14:textId="1DF582FE" w:rsidR="00CD4F87" w:rsidRPr="00CD4F87" w:rsidRDefault="00CD4F87" w:rsidP="00CD4F87">
      <w:pPr>
        <w:spacing w:line="240" w:lineRule="auto"/>
        <w:rPr>
          <w:rFonts w:ascii="Times New Roman" w:hAnsi="Times New Roman" w:cs="Times New Roman"/>
          <w:i/>
          <w:iCs/>
          <w:sz w:val="24"/>
          <w:szCs w:val="24"/>
        </w:rPr>
      </w:pPr>
      <w:r>
        <w:rPr>
          <w:rFonts w:ascii="Times New Roman" w:hAnsi="Times New Roman" w:cs="Times New Roman"/>
          <w:i/>
          <w:iCs/>
          <w:sz w:val="24"/>
          <w:szCs w:val="24"/>
        </w:rPr>
        <w:t>Unemployment Rate</w:t>
      </w:r>
    </w:p>
    <w:p w14:paraId="0726D5E3" w14:textId="0C8DCBC9" w:rsidR="00AE4E93" w:rsidRPr="00CA4652" w:rsidRDefault="00AE4E93" w:rsidP="00AE4E93">
      <w:pPr>
        <w:spacing w:line="240" w:lineRule="auto"/>
        <w:rPr>
          <w:rFonts w:ascii="Times New Roman" w:hAnsi="Times New Roman" w:cs="Times New Roman"/>
          <w:sz w:val="24"/>
          <w:szCs w:val="24"/>
        </w:rPr>
      </w:pPr>
      <w:r>
        <w:rPr>
          <w:noProof/>
        </w:rPr>
        <w:lastRenderedPageBreak/>
        <mc:AlternateContent>
          <mc:Choice Requires="cx1">
            <w:drawing>
              <wp:inline distT="0" distB="0" distL="0" distR="0" wp14:anchorId="1B9383EF" wp14:editId="77D7D400">
                <wp:extent cx="5196114" cy="2338070"/>
                <wp:effectExtent l="0" t="0" r="5080" b="5080"/>
                <wp:docPr id="31" name="Chart 31">
                  <a:extLst xmlns:a="http://schemas.openxmlformats.org/drawingml/2006/main">
                    <a:ext uri="{FF2B5EF4-FFF2-40B4-BE49-F238E27FC236}">
                      <a16:creationId xmlns:a16="http://schemas.microsoft.com/office/drawing/2014/main" id="{B0AF0D3F-5770-4C75-86A6-194310612BB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7"/>
                  </a:graphicData>
                </a:graphic>
              </wp:inline>
            </w:drawing>
          </mc:Choice>
          <mc:Fallback>
            <w:drawing>
              <wp:inline distT="0" distB="0" distL="0" distR="0" wp14:anchorId="1B9383EF" wp14:editId="77D7D400">
                <wp:extent cx="5196114" cy="2338070"/>
                <wp:effectExtent l="0" t="0" r="5080" b="5080"/>
                <wp:docPr id="31" name="Chart 31">
                  <a:extLst xmlns:a="http://schemas.openxmlformats.org/drawingml/2006/main">
                    <a:ext uri="{FF2B5EF4-FFF2-40B4-BE49-F238E27FC236}">
                      <a16:creationId xmlns:a16="http://schemas.microsoft.com/office/drawing/2014/main" id="{B0AF0D3F-5770-4C75-86A6-194310612BB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1" name="Chart 31">
                          <a:extLst>
                            <a:ext uri="{FF2B5EF4-FFF2-40B4-BE49-F238E27FC236}">
                              <a16:creationId xmlns:a16="http://schemas.microsoft.com/office/drawing/2014/main" id="{B0AF0D3F-5770-4C75-86A6-194310612BBB}"/>
                            </a:ext>
                          </a:extLst>
                        </pic:cNvPr>
                        <pic:cNvPicPr>
                          <a:picLocks noGrp="1" noRot="1" noChangeAspect="1" noMove="1" noResize="1" noEditPoints="1" noAdjustHandles="1" noChangeArrowheads="1" noChangeShapeType="1"/>
                        </pic:cNvPicPr>
                      </pic:nvPicPr>
                      <pic:blipFill>
                        <a:blip r:embed="rId18"/>
                        <a:stretch>
                          <a:fillRect/>
                        </a:stretch>
                      </pic:blipFill>
                      <pic:spPr>
                        <a:xfrm>
                          <a:off x="0" y="0"/>
                          <a:ext cx="5195570" cy="2338070"/>
                        </a:xfrm>
                        <a:prstGeom prst="rect">
                          <a:avLst/>
                        </a:prstGeom>
                      </pic:spPr>
                    </pic:pic>
                  </a:graphicData>
                </a:graphic>
              </wp:inline>
            </w:drawing>
          </mc:Fallback>
        </mc:AlternateContent>
      </w:r>
    </w:p>
    <w:p w14:paraId="08F5A0F6" w14:textId="0014FB9A" w:rsidR="00A97FA9" w:rsidRPr="00CD4F87" w:rsidRDefault="00CD4F87" w:rsidP="00AE4E93">
      <w:pPr>
        <w:spacing w:line="240" w:lineRule="auto"/>
        <w:rPr>
          <w:rFonts w:ascii="Arial" w:hAnsi="Arial" w:cs="Arial"/>
          <w:sz w:val="18"/>
          <w:szCs w:val="18"/>
        </w:rPr>
      </w:pPr>
      <w:r w:rsidRPr="00CD4F87">
        <w:rPr>
          <w:rFonts w:ascii="Arial" w:hAnsi="Arial" w:cs="Arial"/>
          <w:i/>
          <w:iCs/>
          <w:sz w:val="18"/>
          <w:szCs w:val="18"/>
        </w:rPr>
        <w:t>Note</w:t>
      </w:r>
      <w:r w:rsidR="00AF7168" w:rsidRPr="00CD4F87">
        <w:rPr>
          <w:rFonts w:ascii="Arial" w:hAnsi="Arial" w:cs="Arial"/>
          <w:sz w:val="18"/>
          <w:szCs w:val="18"/>
        </w:rPr>
        <w:t xml:space="preserve">. </w:t>
      </w:r>
      <w:r w:rsidR="007048B8" w:rsidRPr="00CD4F87">
        <w:rPr>
          <w:rFonts w:ascii="Arial" w:hAnsi="Arial" w:cs="Arial"/>
          <w:sz w:val="18"/>
          <w:szCs w:val="18"/>
        </w:rPr>
        <w:t xml:space="preserve">This </w:t>
      </w:r>
      <w:r w:rsidR="009A22DF" w:rsidRPr="00CD4F87">
        <w:rPr>
          <w:rFonts w:ascii="Arial" w:hAnsi="Arial" w:cs="Arial"/>
          <w:sz w:val="18"/>
          <w:szCs w:val="18"/>
        </w:rPr>
        <w:t xml:space="preserve">histogram </w:t>
      </w:r>
      <w:r w:rsidR="007048B8" w:rsidRPr="00CD4F87">
        <w:rPr>
          <w:rFonts w:ascii="Arial" w:hAnsi="Arial" w:cs="Arial"/>
          <w:sz w:val="18"/>
          <w:szCs w:val="18"/>
        </w:rPr>
        <w:t xml:space="preserve">shows the distribution of the unemployment rates of the countries. </w:t>
      </w:r>
    </w:p>
    <w:p w14:paraId="1B38A72D" w14:textId="705C4F1C" w:rsidR="009E4FF8" w:rsidRPr="001D1A2B" w:rsidRDefault="006A72A7" w:rsidP="007048B8">
      <w:pPr>
        <w:spacing w:line="480" w:lineRule="auto"/>
        <w:ind w:firstLine="720"/>
        <w:rPr>
          <w:rFonts w:ascii="Times New Roman" w:hAnsi="Times New Roman" w:cs="Times New Roman"/>
          <w:sz w:val="24"/>
          <w:szCs w:val="24"/>
        </w:rPr>
      </w:pPr>
      <w:r w:rsidRPr="001D1A2B">
        <w:rPr>
          <w:rFonts w:ascii="Times New Roman" w:hAnsi="Times New Roman" w:cs="Times New Roman"/>
          <w:sz w:val="24"/>
          <w:szCs w:val="24"/>
        </w:rPr>
        <w:t xml:space="preserve">If the distribution of the </w:t>
      </w:r>
      <w:r w:rsidR="008A0FF3" w:rsidRPr="001D1A2B">
        <w:rPr>
          <w:rFonts w:ascii="Times New Roman" w:hAnsi="Times New Roman" w:cs="Times New Roman"/>
          <w:sz w:val="24"/>
          <w:szCs w:val="24"/>
        </w:rPr>
        <w:t>unemployment rate</w:t>
      </w:r>
      <w:r w:rsidRPr="001D1A2B">
        <w:rPr>
          <w:rFonts w:ascii="Times New Roman" w:hAnsi="Times New Roman" w:cs="Times New Roman"/>
          <w:sz w:val="24"/>
          <w:szCs w:val="24"/>
        </w:rPr>
        <w:t xml:space="preserve"> data (</w:t>
      </w:r>
      <w:r w:rsidR="00CD4F87">
        <w:rPr>
          <w:rFonts w:ascii="Times New Roman" w:hAnsi="Times New Roman" w:cs="Times New Roman"/>
          <w:sz w:val="24"/>
          <w:szCs w:val="24"/>
        </w:rPr>
        <w:t>F</w:t>
      </w:r>
      <w:r w:rsidRPr="001D1A2B">
        <w:rPr>
          <w:rFonts w:ascii="Times New Roman" w:hAnsi="Times New Roman" w:cs="Times New Roman"/>
          <w:sz w:val="24"/>
          <w:szCs w:val="24"/>
        </w:rPr>
        <w:t xml:space="preserve">igure </w:t>
      </w:r>
      <w:r w:rsidR="009336DA" w:rsidRPr="001D1A2B">
        <w:rPr>
          <w:rFonts w:ascii="Times New Roman" w:hAnsi="Times New Roman" w:cs="Times New Roman"/>
          <w:sz w:val="24"/>
          <w:szCs w:val="24"/>
        </w:rPr>
        <w:t>5</w:t>
      </w:r>
      <w:r w:rsidRPr="001D1A2B">
        <w:rPr>
          <w:rFonts w:ascii="Times New Roman" w:hAnsi="Times New Roman" w:cs="Times New Roman"/>
          <w:sz w:val="24"/>
          <w:szCs w:val="24"/>
        </w:rPr>
        <w:t>) is compared to the distribution of the CRPD commitment level data (</w:t>
      </w:r>
      <w:r w:rsidR="00CD4F87">
        <w:rPr>
          <w:rFonts w:ascii="Times New Roman" w:hAnsi="Times New Roman" w:cs="Times New Roman"/>
          <w:sz w:val="24"/>
          <w:szCs w:val="24"/>
        </w:rPr>
        <w:t>F</w:t>
      </w:r>
      <w:r w:rsidRPr="001D1A2B">
        <w:rPr>
          <w:rFonts w:ascii="Times New Roman" w:hAnsi="Times New Roman" w:cs="Times New Roman"/>
          <w:sz w:val="24"/>
          <w:szCs w:val="24"/>
        </w:rPr>
        <w:t xml:space="preserve">igure 1), alignment </w:t>
      </w:r>
      <w:r w:rsidR="008A0FF3" w:rsidRPr="001D1A2B">
        <w:rPr>
          <w:rFonts w:ascii="Times New Roman" w:hAnsi="Times New Roman" w:cs="Times New Roman"/>
          <w:sz w:val="24"/>
          <w:szCs w:val="24"/>
        </w:rPr>
        <w:t>can be</w:t>
      </w:r>
      <w:r w:rsidRPr="001D1A2B">
        <w:rPr>
          <w:rFonts w:ascii="Times New Roman" w:hAnsi="Times New Roman" w:cs="Times New Roman"/>
          <w:sz w:val="24"/>
          <w:szCs w:val="24"/>
        </w:rPr>
        <w:t xml:space="preserve"> </w:t>
      </w:r>
      <w:r w:rsidR="008A0FF3" w:rsidRPr="001D1A2B">
        <w:rPr>
          <w:rFonts w:ascii="Times New Roman" w:hAnsi="Times New Roman" w:cs="Times New Roman"/>
          <w:sz w:val="24"/>
          <w:szCs w:val="24"/>
        </w:rPr>
        <w:t xml:space="preserve">observed. </w:t>
      </w:r>
      <w:r w:rsidR="008408AF" w:rsidRPr="001D1A2B">
        <w:rPr>
          <w:rFonts w:ascii="Times New Roman" w:hAnsi="Times New Roman" w:cs="Times New Roman"/>
          <w:sz w:val="24"/>
          <w:szCs w:val="24"/>
        </w:rPr>
        <w:t xml:space="preserve">This is as the distribution of the unemployment rate data is </w:t>
      </w:r>
      <w:r w:rsidR="00D270D5" w:rsidRPr="001D1A2B">
        <w:rPr>
          <w:rFonts w:ascii="Times New Roman" w:hAnsi="Times New Roman" w:cs="Times New Roman"/>
          <w:sz w:val="24"/>
          <w:szCs w:val="24"/>
        </w:rPr>
        <w:t xml:space="preserve">heavily skewed towards the </w:t>
      </w:r>
      <w:r w:rsidR="008408AF" w:rsidRPr="001D1A2B">
        <w:rPr>
          <w:rFonts w:ascii="Times New Roman" w:hAnsi="Times New Roman" w:cs="Times New Roman"/>
          <w:sz w:val="24"/>
          <w:szCs w:val="24"/>
        </w:rPr>
        <w:t>rates</w:t>
      </w:r>
      <w:r w:rsidR="00BA5963" w:rsidRPr="001D1A2B">
        <w:rPr>
          <w:rFonts w:ascii="Times New Roman" w:hAnsi="Times New Roman" w:cs="Times New Roman"/>
          <w:sz w:val="24"/>
          <w:szCs w:val="24"/>
        </w:rPr>
        <w:t>/measures</w:t>
      </w:r>
      <w:r w:rsidR="00D270D5" w:rsidRPr="001D1A2B">
        <w:rPr>
          <w:rFonts w:ascii="Times New Roman" w:hAnsi="Times New Roman" w:cs="Times New Roman"/>
          <w:sz w:val="24"/>
          <w:szCs w:val="24"/>
        </w:rPr>
        <w:t xml:space="preserve"> </w:t>
      </w:r>
      <w:r w:rsidR="008430E3" w:rsidRPr="001D1A2B">
        <w:rPr>
          <w:rFonts w:ascii="Times New Roman" w:hAnsi="Times New Roman" w:cs="Times New Roman"/>
          <w:sz w:val="24"/>
          <w:szCs w:val="24"/>
        </w:rPr>
        <w:t xml:space="preserve">that are </w:t>
      </w:r>
      <w:r w:rsidR="00D270D5" w:rsidRPr="001D1A2B">
        <w:rPr>
          <w:rFonts w:ascii="Times New Roman" w:hAnsi="Times New Roman" w:cs="Times New Roman"/>
          <w:sz w:val="24"/>
          <w:szCs w:val="24"/>
        </w:rPr>
        <w:t>indicative of high life quality (</w:t>
      </w:r>
      <w:r w:rsidR="00B86EE7">
        <w:rPr>
          <w:rFonts w:ascii="Times New Roman" w:hAnsi="Times New Roman" w:cs="Times New Roman"/>
          <w:sz w:val="24"/>
          <w:szCs w:val="24"/>
        </w:rPr>
        <w:t>just like</w:t>
      </w:r>
      <w:r w:rsidR="00EF38E4">
        <w:rPr>
          <w:rFonts w:ascii="Times New Roman" w:hAnsi="Times New Roman" w:cs="Times New Roman"/>
          <w:sz w:val="24"/>
          <w:szCs w:val="24"/>
        </w:rPr>
        <w:t xml:space="preserve"> the CRPD distribution</w:t>
      </w:r>
      <w:r w:rsidR="00375882" w:rsidRPr="001D1A2B">
        <w:rPr>
          <w:rFonts w:ascii="Times New Roman" w:hAnsi="Times New Roman" w:cs="Times New Roman"/>
          <w:sz w:val="24"/>
          <w:szCs w:val="24"/>
        </w:rPr>
        <w:t xml:space="preserve">). </w:t>
      </w:r>
      <w:r w:rsidR="0001432B" w:rsidRPr="001D1A2B">
        <w:rPr>
          <w:rFonts w:ascii="Times New Roman" w:hAnsi="Times New Roman" w:cs="Times New Roman"/>
          <w:sz w:val="24"/>
          <w:szCs w:val="24"/>
        </w:rPr>
        <w:t xml:space="preserve">Therefore, the scores for this general QOL indicator are reflective of the distribution of the CRPD commitment level data. </w:t>
      </w:r>
    </w:p>
    <w:p w14:paraId="3401CBA1" w14:textId="2BB7371F" w:rsidR="00892684" w:rsidRPr="001D1A2B" w:rsidRDefault="00892684" w:rsidP="007048B8">
      <w:pPr>
        <w:spacing w:line="240" w:lineRule="auto"/>
        <w:rPr>
          <w:rFonts w:ascii="Times New Roman" w:hAnsi="Times New Roman" w:cs="Times New Roman"/>
          <w:b/>
          <w:bCs/>
          <w:i/>
          <w:iCs/>
          <w:sz w:val="24"/>
          <w:szCs w:val="24"/>
        </w:rPr>
      </w:pPr>
      <w:r w:rsidRPr="001D1A2B">
        <w:rPr>
          <w:rFonts w:ascii="Times New Roman" w:hAnsi="Times New Roman" w:cs="Times New Roman"/>
          <w:b/>
          <w:bCs/>
          <w:i/>
          <w:iCs/>
          <w:sz w:val="24"/>
          <w:szCs w:val="24"/>
        </w:rPr>
        <w:t xml:space="preserve">Democracy </w:t>
      </w:r>
      <w:r w:rsidR="006151EF" w:rsidRPr="001D1A2B">
        <w:rPr>
          <w:rFonts w:ascii="Times New Roman" w:hAnsi="Times New Roman" w:cs="Times New Roman"/>
          <w:b/>
          <w:bCs/>
          <w:i/>
          <w:iCs/>
          <w:sz w:val="24"/>
          <w:szCs w:val="24"/>
        </w:rPr>
        <w:t>and Global Freedom</w:t>
      </w:r>
    </w:p>
    <w:p w14:paraId="73A6135B" w14:textId="4D05E905" w:rsidR="00935487" w:rsidRPr="001D1A2B" w:rsidRDefault="00205CB7" w:rsidP="007048B8">
      <w:pPr>
        <w:spacing w:line="480" w:lineRule="auto"/>
        <w:ind w:firstLine="720"/>
        <w:rPr>
          <w:rFonts w:ascii="Times New Roman" w:hAnsi="Times New Roman" w:cs="Times New Roman"/>
          <w:sz w:val="24"/>
          <w:szCs w:val="24"/>
        </w:rPr>
      </w:pPr>
      <w:r w:rsidRPr="001D1A2B">
        <w:rPr>
          <w:rFonts w:ascii="Times New Roman" w:hAnsi="Times New Roman" w:cs="Times New Roman"/>
          <w:sz w:val="24"/>
          <w:szCs w:val="24"/>
        </w:rPr>
        <w:t xml:space="preserve">Global freedom and democracy are </w:t>
      </w:r>
      <w:r w:rsidR="00943AE0" w:rsidRPr="001D1A2B">
        <w:rPr>
          <w:rFonts w:ascii="Times New Roman" w:hAnsi="Times New Roman" w:cs="Times New Roman"/>
          <w:sz w:val="24"/>
          <w:szCs w:val="24"/>
        </w:rPr>
        <w:t>two</w:t>
      </w:r>
      <w:r w:rsidRPr="001D1A2B">
        <w:rPr>
          <w:rFonts w:ascii="Times New Roman" w:hAnsi="Times New Roman" w:cs="Times New Roman"/>
          <w:sz w:val="24"/>
          <w:szCs w:val="24"/>
        </w:rPr>
        <w:t xml:space="preserve"> </w:t>
      </w:r>
      <w:proofErr w:type="gramStart"/>
      <w:r w:rsidRPr="001D1A2B">
        <w:rPr>
          <w:rFonts w:ascii="Times New Roman" w:hAnsi="Times New Roman" w:cs="Times New Roman"/>
          <w:sz w:val="24"/>
          <w:szCs w:val="24"/>
        </w:rPr>
        <w:t>other</w:t>
      </w:r>
      <w:proofErr w:type="gramEnd"/>
      <w:r w:rsidR="0054118F" w:rsidRPr="001D1A2B">
        <w:rPr>
          <w:rFonts w:ascii="Times New Roman" w:hAnsi="Times New Roman" w:cs="Times New Roman"/>
          <w:sz w:val="24"/>
          <w:szCs w:val="24"/>
        </w:rPr>
        <w:t xml:space="preserve"> general</w:t>
      </w:r>
      <w:r w:rsidRPr="001D1A2B">
        <w:rPr>
          <w:rFonts w:ascii="Times New Roman" w:hAnsi="Times New Roman" w:cs="Times New Roman"/>
          <w:sz w:val="24"/>
          <w:szCs w:val="24"/>
        </w:rPr>
        <w:t xml:space="preserve"> </w:t>
      </w:r>
      <w:r w:rsidR="0054118F" w:rsidRPr="001D1A2B">
        <w:rPr>
          <w:rFonts w:ascii="Times New Roman" w:hAnsi="Times New Roman" w:cs="Times New Roman"/>
          <w:sz w:val="24"/>
          <w:szCs w:val="24"/>
        </w:rPr>
        <w:t>QOL</w:t>
      </w:r>
      <w:r w:rsidRPr="001D1A2B">
        <w:rPr>
          <w:rFonts w:ascii="Times New Roman" w:hAnsi="Times New Roman" w:cs="Times New Roman"/>
          <w:sz w:val="24"/>
          <w:szCs w:val="24"/>
        </w:rPr>
        <w:t xml:space="preserve"> indicators </w:t>
      </w:r>
      <w:r w:rsidR="00AC6652" w:rsidRPr="001D1A2B">
        <w:rPr>
          <w:rFonts w:ascii="Times New Roman" w:hAnsi="Times New Roman" w:cs="Times New Roman"/>
          <w:sz w:val="24"/>
          <w:szCs w:val="24"/>
        </w:rPr>
        <w:t xml:space="preserve">that </w:t>
      </w:r>
      <w:r w:rsidR="00F904A9" w:rsidRPr="001D1A2B">
        <w:rPr>
          <w:rFonts w:ascii="Times New Roman" w:hAnsi="Times New Roman" w:cs="Times New Roman"/>
          <w:sz w:val="24"/>
          <w:szCs w:val="24"/>
        </w:rPr>
        <w:t>were considered</w:t>
      </w:r>
      <w:r w:rsidR="000A60A3" w:rsidRPr="001D1A2B">
        <w:rPr>
          <w:rFonts w:ascii="Times New Roman" w:hAnsi="Times New Roman" w:cs="Times New Roman"/>
          <w:sz w:val="24"/>
          <w:szCs w:val="24"/>
        </w:rPr>
        <w:t>.</w:t>
      </w:r>
      <w:r w:rsidR="00935487" w:rsidRPr="001D1A2B">
        <w:rPr>
          <w:rFonts w:ascii="Times New Roman" w:hAnsi="Times New Roman" w:cs="Times New Roman"/>
          <w:sz w:val="24"/>
          <w:szCs w:val="24"/>
        </w:rPr>
        <w:t xml:space="preserve"> Citizens living in a</w:t>
      </w:r>
      <w:r w:rsidR="00D0524C" w:rsidRPr="001D1A2B">
        <w:rPr>
          <w:rFonts w:ascii="Times New Roman" w:hAnsi="Times New Roman" w:cs="Times New Roman"/>
          <w:sz w:val="24"/>
          <w:szCs w:val="24"/>
        </w:rPr>
        <w:t xml:space="preserve"> </w:t>
      </w:r>
      <w:r w:rsidR="00D36373" w:rsidRPr="001D1A2B">
        <w:rPr>
          <w:rFonts w:ascii="Times New Roman" w:hAnsi="Times New Roman" w:cs="Times New Roman"/>
          <w:sz w:val="24"/>
          <w:szCs w:val="24"/>
        </w:rPr>
        <w:t>full democracy</w:t>
      </w:r>
      <w:r w:rsidR="00935487" w:rsidRPr="001D1A2B">
        <w:rPr>
          <w:rFonts w:ascii="Times New Roman" w:hAnsi="Times New Roman" w:cs="Times New Roman"/>
          <w:sz w:val="24"/>
          <w:szCs w:val="24"/>
        </w:rPr>
        <w:t xml:space="preserve"> have </w:t>
      </w:r>
      <w:r w:rsidR="00D36373" w:rsidRPr="001D1A2B">
        <w:rPr>
          <w:rFonts w:ascii="Times New Roman" w:hAnsi="Times New Roman" w:cs="Times New Roman"/>
          <w:sz w:val="24"/>
          <w:szCs w:val="24"/>
        </w:rPr>
        <w:t>more say and</w:t>
      </w:r>
      <w:r w:rsidR="00935487" w:rsidRPr="001D1A2B">
        <w:rPr>
          <w:rFonts w:ascii="Times New Roman" w:hAnsi="Times New Roman" w:cs="Times New Roman"/>
          <w:sz w:val="24"/>
          <w:szCs w:val="24"/>
        </w:rPr>
        <w:t xml:space="preserve"> power </w:t>
      </w:r>
      <w:r w:rsidR="003D44AA" w:rsidRPr="001D1A2B">
        <w:rPr>
          <w:rFonts w:ascii="Times New Roman" w:hAnsi="Times New Roman" w:cs="Times New Roman"/>
          <w:sz w:val="24"/>
          <w:szCs w:val="24"/>
        </w:rPr>
        <w:t xml:space="preserve">for what happens in their country compared to those living </w:t>
      </w:r>
      <w:r w:rsidR="005C2262" w:rsidRPr="001D1A2B">
        <w:rPr>
          <w:rFonts w:ascii="Times New Roman" w:hAnsi="Times New Roman" w:cs="Times New Roman"/>
          <w:sz w:val="24"/>
          <w:szCs w:val="24"/>
        </w:rPr>
        <w:t>under</w:t>
      </w:r>
      <w:r w:rsidR="003D44AA" w:rsidRPr="001D1A2B">
        <w:rPr>
          <w:rFonts w:ascii="Times New Roman" w:hAnsi="Times New Roman" w:cs="Times New Roman"/>
          <w:sz w:val="24"/>
          <w:szCs w:val="24"/>
        </w:rPr>
        <w:t xml:space="preserve"> </w:t>
      </w:r>
      <w:r w:rsidR="009D4EBD" w:rsidRPr="001D1A2B">
        <w:rPr>
          <w:rFonts w:ascii="Times New Roman" w:hAnsi="Times New Roman" w:cs="Times New Roman"/>
          <w:sz w:val="24"/>
          <w:szCs w:val="24"/>
        </w:rPr>
        <w:t xml:space="preserve">other types of government systems, such as </w:t>
      </w:r>
      <w:r w:rsidR="00B047CF" w:rsidRPr="001D1A2B">
        <w:rPr>
          <w:rFonts w:ascii="Times New Roman" w:hAnsi="Times New Roman" w:cs="Times New Roman"/>
          <w:sz w:val="24"/>
          <w:szCs w:val="24"/>
        </w:rPr>
        <w:t>authoritarian regimes</w:t>
      </w:r>
      <w:r w:rsidR="00455929" w:rsidRPr="001D1A2B">
        <w:rPr>
          <w:rFonts w:ascii="Times New Roman" w:hAnsi="Times New Roman" w:cs="Times New Roman"/>
          <w:sz w:val="24"/>
          <w:szCs w:val="24"/>
        </w:rPr>
        <w:t xml:space="preserve">. For example, </w:t>
      </w:r>
      <w:r w:rsidR="00D43876" w:rsidRPr="001D1A2B">
        <w:rPr>
          <w:rFonts w:ascii="Times New Roman" w:hAnsi="Times New Roman" w:cs="Times New Roman"/>
          <w:sz w:val="24"/>
          <w:szCs w:val="24"/>
        </w:rPr>
        <w:t xml:space="preserve">they </w:t>
      </w:r>
      <w:r w:rsidR="00596171" w:rsidRPr="001D1A2B">
        <w:rPr>
          <w:rFonts w:ascii="Times New Roman" w:hAnsi="Times New Roman" w:cs="Times New Roman"/>
          <w:sz w:val="24"/>
          <w:szCs w:val="24"/>
        </w:rPr>
        <w:t>can</w:t>
      </w:r>
      <w:r w:rsidR="00935487" w:rsidRPr="001D1A2B">
        <w:rPr>
          <w:rFonts w:ascii="Times New Roman" w:hAnsi="Times New Roman" w:cs="Times New Roman"/>
          <w:sz w:val="24"/>
          <w:szCs w:val="24"/>
        </w:rPr>
        <w:t xml:space="preserve"> vote in governments that reflect their views and </w:t>
      </w:r>
      <w:r w:rsidR="000371FC" w:rsidRPr="001D1A2B">
        <w:rPr>
          <w:rFonts w:ascii="Times New Roman" w:hAnsi="Times New Roman" w:cs="Times New Roman"/>
          <w:sz w:val="24"/>
          <w:szCs w:val="24"/>
        </w:rPr>
        <w:t>care to</w:t>
      </w:r>
      <w:r w:rsidR="00935487" w:rsidRPr="001D1A2B">
        <w:rPr>
          <w:rFonts w:ascii="Times New Roman" w:hAnsi="Times New Roman" w:cs="Times New Roman"/>
          <w:sz w:val="24"/>
          <w:szCs w:val="24"/>
        </w:rPr>
        <w:t xml:space="preserve"> address their concerns</w:t>
      </w:r>
      <w:r w:rsidR="000371FC" w:rsidRPr="001D1A2B">
        <w:rPr>
          <w:rFonts w:ascii="Times New Roman" w:hAnsi="Times New Roman" w:cs="Times New Roman"/>
          <w:sz w:val="24"/>
          <w:szCs w:val="24"/>
        </w:rPr>
        <w:t xml:space="preserve"> and improve their living conditions</w:t>
      </w:r>
      <w:r w:rsidR="00A5150D" w:rsidRPr="001D1A2B">
        <w:rPr>
          <w:rFonts w:ascii="Times New Roman" w:hAnsi="Times New Roman" w:cs="Times New Roman"/>
          <w:sz w:val="24"/>
          <w:szCs w:val="24"/>
        </w:rPr>
        <w:t xml:space="preserve">, </w:t>
      </w:r>
      <w:r w:rsidR="0036272D" w:rsidRPr="001D1A2B">
        <w:rPr>
          <w:rFonts w:ascii="Times New Roman" w:hAnsi="Times New Roman" w:cs="Times New Roman"/>
          <w:sz w:val="24"/>
          <w:szCs w:val="24"/>
        </w:rPr>
        <w:t xml:space="preserve">and this contributes to </w:t>
      </w:r>
      <w:r w:rsidR="00C93E79" w:rsidRPr="001D1A2B">
        <w:rPr>
          <w:rFonts w:ascii="Times New Roman" w:hAnsi="Times New Roman" w:cs="Times New Roman"/>
          <w:sz w:val="24"/>
          <w:szCs w:val="24"/>
        </w:rPr>
        <w:t>bettering</w:t>
      </w:r>
      <w:r w:rsidR="00077C93" w:rsidRPr="001D1A2B">
        <w:rPr>
          <w:rFonts w:ascii="Times New Roman" w:hAnsi="Times New Roman" w:cs="Times New Roman"/>
          <w:sz w:val="24"/>
          <w:szCs w:val="24"/>
        </w:rPr>
        <w:t xml:space="preserve"> </w:t>
      </w:r>
      <w:r w:rsidR="00C93E79" w:rsidRPr="001D1A2B">
        <w:rPr>
          <w:rFonts w:ascii="Times New Roman" w:hAnsi="Times New Roman" w:cs="Times New Roman"/>
          <w:sz w:val="24"/>
          <w:szCs w:val="24"/>
        </w:rPr>
        <w:t>their overall</w:t>
      </w:r>
      <w:r w:rsidR="00077C93" w:rsidRPr="001D1A2B">
        <w:rPr>
          <w:rFonts w:ascii="Times New Roman" w:hAnsi="Times New Roman" w:cs="Times New Roman"/>
          <w:sz w:val="24"/>
          <w:szCs w:val="24"/>
        </w:rPr>
        <w:t xml:space="preserve"> quality of life</w:t>
      </w:r>
      <w:r w:rsidR="00C93E79" w:rsidRPr="001D1A2B">
        <w:rPr>
          <w:rFonts w:ascii="Times New Roman" w:hAnsi="Times New Roman" w:cs="Times New Roman"/>
          <w:sz w:val="24"/>
          <w:szCs w:val="24"/>
        </w:rPr>
        <w:t xml:space="preserve">. </w:t>
      </w:r>
      <w:r w:rsidR="002A4B70" w:rsidRPr="001D1A2B">
        <w:rPr>
          <w:rFonts w:ascii="Times New Roman" w:hAnsi="Times New Roman" w:cs="Times New Roman"/>
          <w:sz w:val="24"/>
          <w:szCs w:val="24"/>
        </w:rPr>
        <w:t xml:space="preserve">Global freedom goes </w:t>
      </w:r>
      <w:r w:rsidR="001B1760" w:rsidRPr="001D1A2B">
        <w:rPr>
          <w:rFonts w:ascii="Times New Roman" w:hAnsi="Times New Roman" w:cs="Times New Roman"/>
          <w:sz w:val="24"/>
          <w:szCs w:val="24"/>
        </w:rPr>
        <w:t xml:space="preserve">hand in hand with </w:t>
      </w:r>
      <w:r w:rsidR="0068618A" w:rsidRPr="001D1A2B">
        <w:rPr>
          <w:rFonts w:ascii="Times New Roman" w:hAnsi="Times New Roman" w:cs="Times New Roman"/>
          <w:sz w:val="24"/>
          <w:szCs w:val="24"/>
        </w:rPr>
        <w:t xml:space="preserve">democracy </w:t>
      </w:r>
      <w:r w:rsidR="00857AE3" w:rsidRPr="001D1A2B">
        <w:rPr>
          <w:rFonts w:ascii="Times New Roman" w:hAnsi="Times New Roman" w:cs="Times New Roman"/>
          <w:sz w:val="24"/>
          <w:szCs w:val="24"/>
        </w:rPr>
        <w:t>as</w:t>
      </w:r>
      <w:r w:rsidR="0068618A" w:rsidRPr="001D1A2B">
        <w:rPr>
          <w:rFonts w:ascii="Times New Roman" w:hAnsi="Times New Roman" w:cs="Times New Roman"/>
          <w:sz w:val="24"/>
          <w:szCs w:val="24"/>
        </w:rPr>
        <w:t xml:space="preserve"> a democratic system affords citizens </w:t>
      </w:r>
      <w:r w:rsidR="008B5E1C" w:rsidRPr="001D1A2B">
        <w:rPr>
          <w:rFonts w:ascii="Times New Roman" w:hAnsi="Times New Roman" w:cs="Times New Roman"/>
          <w:sz w:val="24"/>
          <w:szCs w:val="24"/>
        </w:rPr>
        <w:t xml:space="preserve">a high </w:t>
      </w:r>
      <w:r w:rsidR="00476B68" w:rsidRPr="001D1A2B">
        <w:rPr>
          <w:rFonts w:ascii="Times New Roman" w:hAnsi="Times New Roman" w:cs="Times New Roman"/>
          <w:sz w:val="24"/>
          <w:szCs w:val="24"/>
        </w:rPr>
        <w:t>quantity</w:t>
      </w:r>
      <w:r w:rsidR="008B5E1C" w:rsidRPr="001D1A2B">
        <w:rPr>
          <w:rFonts w:ascii="Times New Roman" w:hAnsi="Times New Roman" w:cs="Times New Roman"/>
          <w:sz w:val="24"/>
          <w:szCs w:val="24"/>
        </w:rPr>
        <w:t xml:space="preserve"> of </w:t>
      </w:r>
      <w:r w:rsidR="007641B4" w:rsidRPr="001D1A2B">
        <w:rPr>
          <w:rFonts w:ascii="Times New Roman" w:hAnsi="Times New Roman" w:cs="Times New Roman"/>
          <w:sz w:val="24"/>
          <w:szCs w:val="24"/>
        </w:rPr>
        <w:t xml:space="preserve">civil </w:t>
      </w:r>
      <w:r w:rsidR="00FB65E3" w:rsidRPr="001D1A2B">
        <w:rPr>
          <w:rFonts w:ascii="Times New Roman" w:hAnsi="Times New Roman" w:cs="Times New Roman"/>
          <w:sz w:val="24"/>
          <w:szCs w:val="24"/>
        </w:rPr>
        <w:t>liberties</w:t>
      </w:r>
      <w:r w:rsidR="007641B4" w:rsidRPr="001D1A2B">
        <w:rPr>
          <w:rFonts w:ascii="Times New Roman" w:hAnsi="Times New Roman" w:cs="Times New Roman"/>
          <w:sz w:val="24"/>
          <w:szCs w:val="24"/>
        </w:rPr>
        <w:t xml:space="preserve"> and political rights</w:t>
      </w:r>
      <w:r w:rsidR="008C382B" w:rsidRPr="001D1A2B">
        <w:rPr>
          <w:rFonts w:ascii="Times New Roman" w:hAnsi="Times New Roman" w:cs="Times New Roman"/>
          <w:sz w:val="24"/>
          <w:szCs w:val="24"/>
        </w:rPr>
        <w:t xml:space="preserve">, the two </w:t>
      </w:r>
      <w:r w:rsidR="00476B68" w:rsidRPr="001D1A2B">
        <w:rPr>
          <w:rFonts w:ascii="Times New Roman" w:hAnsi="Times New Roman" w:cs="Times New Roman"/>
          <w:sz w:val="24"/>
          <w:szCs w:val="24"/>
        </w:rPr>
        <w:t>requirements</w:t>
      </w:r>
      <w:r w:rsidR="008C382B" w:rsidRPr="001D1A2B">
        <w:rPr>
          <w:rFonts w:ascii="Times New Roman" w:hAnsi="Times New Roman" w:cs="Times New Roman"/>
          <w:sz w:val="24"/>
          <w:szCs w:val="24"/>
        </w:rPr>
        <w:t xml:space="preserve"> a </w:t>
      </w:r>
      <w:r w:rsidR="00BB4CF5" w:rsidRPr="001D1A2B">
        <w:rPr>
          <w:rFonts w:ascii="Times New Roman" w:hAnsi="Times New Roman" w:cs="Times New Roman"/>
          <w:sz w:val="24"/>
          <w:szCs w:val="24"/>
        </w:rPr>
        <w:t>country</w:t>
      </w:r>
      <w:r w:rsidR="008C382B" w:rsidRPr="001D1A2B">
        <w:rPr>
          <w:rFonts w:ascii="Times New Roman" w:hAnsi="Times New Roman" w:cs="Times New Roman"/>
          <w:sz w:val="24"/>
          <w:szCs w:val="24"/>
        </w:rPr>
        <w:t xml:space="preserve"> needs to</w:t>
      </w:r>
      <w:r w:rsidR="00476B68" w:rsidRPr="001D1A2B">
        <w:rPr>
          <w:rFonts w:ascii="Times New Roman" w:hAnsi="Times New Roman" w:cs="Times New Roman"/>
          <w:sz w:val="24"/>
          <w:szCs w:val="24"/>
        </w:rPr>
        <w:t xml:space="preserve"> seemingly fulfil to</w:t>
      </w:r>
      <w:r w:rsidR="008C382B" w:rsidRPr="001D1A2B">
        <w:rPr>
          <w:rFonts w:ascii="Times New Roman" w:hAnsi="Times New Roman" w:cs="Times New Roman"/>
          <w:sz w:val="24"/>
          <w:szCs w:val="24"/>
        </w:rPr>
        <w:t xml:space="preserve"> be considered entirely globally free. </w:t>
      </w:r>
      <w:r w:rsidR="00237A4A" w:rsidRPr="001D1A2B">
        <w:rPr>
          <w:rFonts w:ascii="Times New Roman" w:hAnsi="Times New Roman" w:cs="Times New Roman"/>
          <w:sz w:val="24"/>
          <w:szCs w:val="24"/>
        </w:rPr>
        <w:t>D</w:t>
      </w:r>
      <w:r w:rsidR="00BF4EFB" w:rsidRPr="001D1A2B">
        <w:rPr>
          <w:rFonts w:ascii="Times New Roman" w:hAnsi="Times New Roman" w:cs="Times New Roman"/>
          <w:sz w:val="24"/>
          <w:szCs w:val="24"/>
        </w:rPr>
        <w:t xml:space="preserve">emocracy and global freedom </w:t>
      </w:r>
      <w:r w:rsidR="00350734" w:rsidRPr="001D1A2B">
        <w:rPr>
          <w:rFonts w:ascii="Times New Roman" w:hAnsi="Times New Roman" w:cs="Times New Roman"/>
          <w:sz w:val="24"/>
          <w:szCs w:val="24"/>
        </w:rPr>
        <w:t>are QOL</w:t>
      </w:r>
      <w:r w:rsidR="00C206E5" w:rsidRPr="001D1A2B">
        <w:rPr>
          <w:rFonts w:ascii="Times New Roman" w:hAnsi="Times New Roman" w:cs="Times New Roman"/>
          <w:sz w:val="24"/>
          <w:szCs w:val="24"/>
        </w:rPr>
        <w:t xml:space="preserve"> </w:t>
      </w:r>
      <w:r w:rsidR="00350734" w:rsidRPr="001D1A2B">
        <w:rPr>
          <w:rFonts w:ascii="Times New Roman" w:hAnsi="Times New Roman" w:cs="Times New Roman"/>
          <w:sz w:val="24"/>
          <w:szCs w:val="24"/>
        </w:rPr>
        <w:t>indicators that</w:t>
      </w:r>
      <w:r w:rsidR="00B60C05" w:rsidRPr="001D1A2B">
        <w:rPr>
          <w:rFonts w:ascii="Times New Roman" w:hAnsi="Times New Roman" w:cs="Times New Roman"/>
          <w:sz w:val="24"/>
          <w:szCs w:val="24"/>
        </w:rPr>
        <w:t xml:space="preserve"> </w:t>
      </w:r>
      <w:r w:rsidR="0054118F" w:rsidRPr="001D1A2B">
        <w:rPr>
          <w:rFonts w:ascii="Times New Roman" w:hAnsi="Times New Roman" w:cs="Times New Roman"/>
          <w:sz w:val="24"/>
          <w:szCs w:val="24"/>
        </w:rPr>
        <w:t xml:space="preserve">will be helpful </w:t>
      </w:r>
      <w:r w:rsidR="00FA03AF">
        <w:rPr>
          <w:rFonts w:ascii="Times New Roman" w:hAnsi="Times New Roman" w:cs="Times New Roman"/>
          <w:sz w:val="24"/>
          <w:szCs w:val="24"/>
        </w:rPr>
        <w:t xml:space="preserve">in </w:t>
      </w:r>
      <w:r w:rsidR="00B60C05" w:rsidRPr="001D1A2B">
        <w:rPr>
          <w:rFonts w:ascii="Times New Roman" w:hAnsi="Times New Roman" w:cs="Times New Roman"/>
          <w:sz w:val="24"/>
          <w:szCs w:val="24"/>
        </w:rPr>
        <w:t xml:space="preserve">determining which </w:t>
      </w:r>
      <w:r w:rsidR="00B60C05" w:rsidRPr="001D1A2B">
        <w:rPr>
          <w:rFonts w:ascii="Times New Roman" w:hAnsi="Times New Roman" w:cs="Times New Roman"/>
          <w:sz w:val="24"/>
          <w:szCs w:val="24"/>
        </w:rPr>
        <w:lastRenderedPageBreak/>
        <w:t xml:space="preserve">countries </w:t>
      </w:r>
      <w:r w:rsidR="00A5524A" w:rsidRPr="001D1A2B">
        <w:rPr>
          <w:rFonts w:ascii="Times New Roman" w:hAnsi="Times New Roman" w:cs="Times New Roman"/>
          <w:sz w:val="24"/>
          <w:szCs w:val="24"/>
        </w:rPr>
        <w:t xml:space="preserve">have high quality of </w:t>
      </w:r>
      <w:r w:rsidR="00426EB0">
        <w:rPr>
          <w:rFonts w:ascii="Times New Roman" w:hAnsi="Times New Roman" w:cs="Times New Roman"/>
          <w:sz w:val="24"/>
          <w:szCs w:val="24"/>
        </w:rPr>
        <w:t>life</w:t>
      </w:r>
      <w:r w:rsidR="001942DB" w:rsidRPr="001D1A2B">
        <w:rPr>
          <w:rFonts w:ascii="Times New Roman" w:hAnsi="Times New Roman" w:cs="Times New Roman"/>
          <w:sz w:val="24"/>
          <w:szCs w:val="24"/>
        </w:rPr>
        <w:t xml:space="preserve"> for all </w:t>
      </w:r>
      <w:r w:rsidR="00450ADF" w:rsidRPr="001D1A2B">
        <w:rPr>
          <w:rFonts w:ascii="Times New Roman" w:hAnsi="Times New Roman" w:cs="Times New Roman"/>
          <w:sz w:val="24"/>
          <w:szCs w:val="24"/>
        </w:rPr>
        <w:t>citizens</w:t>
      </w:r>
      <w:r w:rsidR="001942DB" w:rsidRPr="001D1A2B">
        <w:rPr>
          <w:rFonts w:ascii="Times New Roman" w:hAnsi="Times New Roman" w:cs="Times New Roman"/>
          <w:sz w:val="24"/>
          <w:szCs w:val="24"/>
        </w:rPr>
        <w:t xml:space="preserve"> in general, which in turn </w:t>
      </w:r>
      <w:r w:rsidR="00943AE0" w:rsidRPr="001D1A2B">
        <w:rPr>
          <w:rFonts w:ascii="Times New Roman" w:hAnsi="Times New Roman" w:cs="Times New Roman"/>
          <w:sz w:val="24"/>
          <w:szCs w:val="24"/>
        </w:rPr>
        <w:t>can</w:t>
      </w:r>
      <w:r w:rsidR="001942DB" w:rsidRPr="001D1A2B">
        <w:rPr>
          <w:rFonts w:ascii="Times New Roman" w:hAnsi="Times New Roman" w:cs="Times New Roman"/>
          <w:sz w:val="24"/>
          <w:szCs w:val="24"/>
        </w:rPr>
        <w:t xml:space="preserve"> help with </w:t>
      </w:r>
      <w:r w:rsidR="00A501F1" w:rsidRPr="001D1A2B">
        <w:rPr>
          <w:rFonts w:ascii="Times New Roman" w:hAnsi="Times New Roman" w:cs="Times New Roman"/>
          <w:sz w:val="24"/>
          <w:szCs w:val="24"/>
        </w:rPr>
        <w:t xml:space="preserve">inferring </w:t>
      </w:r>
      <w:r w:rsidR="001942DB" w:rsidRPr="001D1A2B">
        <w:rPr>
          <w:rFonts w:ascii="Times New Roman" w:hAnsi="Times New Roman" w:cs="Times New Roman"/>
          <w:sz w:val="24"/>
          <w:szCs w:val="24"/>
        </w:rPr>
        <w:t xml:space="preserve">the quality of life of </w:t>
      </w:r>
      <w:r w:rsidR="00943AE0" w:rsidRPr="001D1A2B">
        <w:rPr>
          <w:rFonts w:ascii="Times New Roman" w:hAnsi="Times New Roman" w:cs="Times New Roman"/>
          <w:sz w:val="24"/>
          <w:szCs w:val="24"/>
        </w:rPr>
        <w:t>citizens</w:t>
      </w:r>
      <w:r w:rsidR="00426EB0">
        <w:rPr>
          <w:rFonts w:ascii="Times New Roman" w:hAnsi="Times New Roman" w:cs="Times New Roman"/>
          <w:sz w:val="24"/>
          <w:szCs w:val="24"/>
        </w:rPr>
        <w:t xml:space="preserve"> with disabilities </w:t>
      </w:r>
      <w:r w:rsidR="001942DB" w:rsidRPr="001D1A2B">
        <w:rPr>
          <w:rFonts w:ascii="Times New Roman" w:hAnsi="Times New Roman" w:cs="Times New Roman"/>
          <w:sz w:val="24"/>
          <w:szCs w:val="24"/>
        </w:rPr>
        <w:t>specifically.</w:t>
      </w:r>
    </w:p>
    <w:p w14:paraId="14B25721" w14:textId="3BB95574" w:rsidR="006E3DE2" w:rsidRPr="001D1A2B" w:rsidRDefault="00CB7AF4" w:rsidP="00A57934">
      <w:pPr>
        <w:spacing w:line="480" w:lineRule="auto"/>
        <w:ind w:firstLine="720"/>
        <w:rPr>
          <w:rFonts w:ascii="Times New Roman" w:hAnsi="Times New Roman" w:cs="Times New Roman"/>
          <w:sz w:val="24"/>
          <w:szCs w:val="24"/>
        </w:rPr>
      </w:pPr>
      <w:r w:rsidRPr="001D1A2B">
        <w:rPr>
          <w:rFonts w:ascii="Times New Roman" w:hAnsi="Times New Roman" w:cs="Times New Roman"/>
          <w:sz w:val="24"/>
          <w:szCs w:val="24"/>
        </w:rPr>
        <w:t>The data for the</w:t>
      </w:r>
      <w:r w:rsidR="000D14E2" w:rsidRPr="001D1A2B">
        <w:rPr>
          <w:rFonts w:ascii="Times New Roman" w:hAnsi="Times New Roman" w:cs="Times New Roman"/>
          <w:sz w:val="24"/>
          <w:szCs w:val="24"/>
        </w:rPr>
        <w:t xml:space="preserve"> </w:t>
      </w:r>
      <w:r w:rsidR="00B7607D" w:rsidRPr="001D1A2B">
        <w:rPr>
          <w:rFonts w:ascii="Times New Roman" w:hAnsi="Times New Roman" w:cs="Times New Roman"/>
          <w:sz w:val="24"/>
          <w:szCs w:val="24"/>
        </w:rPr>
        <w:t xml:space="preserve">general </w:t>
      </w:r>
      <w:r w:rsidR="000D14E2" w:rsidRPr="001D1A2B">
        <w:rPr>
          <w:rFonts w:ascii="Times New Roman" w:hAnsi="Times New Roman" w:cs="Times New Roman"/>
          <w:sz w:val="24"/>
          <w:szCs w:val="24"/>
        </w:rPr>
        <w:t xml:space="preserve">QOL indicator, democracy, was attained from </w:t>
      </w:r>
      <w:r w:rsidR="0067381F" w:rsidRPr="001D1A2B">
        <w:rPr>
          <w:rFonts w:ascii="Times New Roman" w:hAnsi="Times New Roman" w:cs="Times New Roman"/>
          <w:sz w:val="24"/>
          <w:szCs w:val="24"/>
        </w:rPr>
        <w:t xml:space="preserve">The Economist’s </w:t>
      </w:r>
      <w:r w:rsidR="00FC3801" w:rsidRPr="001D1A2B">
        <w:rPr>
          <w:rFonts w:ascii="Times New Roman" w:hAnsi="Times New Roman" w:cs="Times New Roman"/>
          <w:sz w:val="24"/>
          <w:szCs w:val="24"/>
        </w:rPr>
        <w:t xml:space="preserve">(n.d.) </w:t>
      </w:r>
      <w:r w:rsidR="00FB753D" w:rsidRPr="001D1A2B">
        <w:rPr>
          <w:rFonts w:ascii="Times New Roman" w:hAnsi="Times New Roman" w:cs="Times New Roman"/>
          <w:sz w:val="24"/>
          <w:szCs w:val="24"/>
        </w:rPr>
        <w:t>D</w:t>
      </w:r>
      <w:r w:rsidR="0067381F" w:rsidRPr="001D1A2B">
        <w:rPr>
          <w:rFonts w:ascii="Times New Roman" w:hAnsi="Times New Roman" w:cs="Times New Roman"/>
          <w:sz w:val="24"/>
          <w:szCs w:val="24"/>
        </w:rPr>
        <w:t>emocracy index</w:t>
      </w:r>
      <w:r w:rsidR="00466B12">
        <w:rPr>
          <w:rFonts w:ascii="Times New Roman" w:hAnsi="Times New Roman" w:cs="Times New Roman"/>
          <w:sz w:val="24"/>
          <w:szCs w:val="24"/>
        </w:rPr>
        <w:t xml:space="preserve"> dataset. This index </w:t>
      </w:r>
      <w:r w:rsidR="001C50C4" w:rsidRPr="001D1A2B">
        <w:rPr>
          <w:rFonts w:ascii="Times New Roman" w:hAnsi="Times New Roman" w:cs="Times New Roman"/>
          <w:sz w:val="24"/>
          <w:szCs w:val="24"/>
        </w:rPr>
        <w:t xml:space="preserve">had a scale </w:t>
      </w:r>
      <w:r w:rsidR="00102ABC" w:rsidRPr="001D1A2B">
        <w:rPr>
          <w:rFonts w:ascii="Times New Roman" w:hAnsi="Times New Roman" w:cs="Times New Roman"/>
          <w:sz w:val="24"/>
          <w:szCs w:val="24"/>
        </w:rPr>
        <w:t>ranging from</w:t>
      </w:r>
      <w:r w:rsidR="001C50C4" w:rsidRPr="001D1A2B">
        <w:rPr>
          <w:rFonts w:ascii="Times New Roman" w:hAnsi="Times New Roman" w:cs="Times New Roman"/>
          <w:sz w:val="24"/>
          <w:szCs w:val="24"/>
        </w:rPr>
        <w:t xml:space="preserve"> 1 to 10</w:t>
      </w:r>
      <w:r w:rsidR="0061569D">
        <w:rPr>
          <w:rFonts w:ascii="Times New Roman" w:hAnsi="Times New Roman" w:cs="Times New Roman"/>
          <w:sz w:val="24"/>
          <w:szCs w:val="24"/>
        </w:rPr>
        <w:t xml:space="preserve">, where </w:t>
      </w:r>
      <w:r w:rsidR="001C50C4" w:rsidRPr="001D1A2B">
        <w:rPr>
          <w:rFonts w:ascii="Times New Roman" w:hAnsi="Times New Roman" w:cs="Times New Roman"/>
          <w:sz w:val="24"/>
          <w:szCs w:val="24"/>
        </w:rPr>
        <w:t xml:space="preserve">1 </w:t>
      </w:r>
      <w:r w:rsidR="00654A90" w:rsidRPr="001D1A2B">
        <w:rPr>
          <w:rFonts w:ascii="Times New Roman" w:hAnsi="Times New Roman" w:cs="Times New Roman"/>
          <w:sz w:val="24"/>
          <w:szCs w:val="24"/>
        </w:rPr>
        <w:t>signified a country as</w:t>
      </w:r>
      <w:r w:rsidR="00A32D10" w:rsidRPr="001D1A2B">
        <w:rPr>
          <w:rFonts w:ascii="Times New Roman" w:hAnsi="Times New Roman" w:cs="Times New Roman"/>
          <w:sz w:val="24"/>
          <w:szCs w:val="24"/>
        </w:rPr>
        <w:t xml:space="preserve"> a</w:t>
      </w:r>
      <w:r w:rsidR="007D05CC" w:rsidRPr="001D1A2B">
        <w:rPr>
          <w:rFonts w:ascii="Times New Roman" w:hAnsi="Times New Roman" w:cs="Times New Roman"/>
          <w:sz w:val="24"/>
          <w:szCs w:val="24"/>
        </w:rPr>
        <w:t>n</w:t>
      </w:r>
      <w:r w:rsidR="001C50C4" w:rsidRPr="001D1A2B">
        <w:rPr>
          <w:rFonts w:ascii="Times New Roman" w:hAnsi="Times New Roman" w:cs="Times New Roman"/>
          <w:sz w:val="24"/>
          <w:szCs w:val="24"/>
        </w:rPr>
        <w:t xml:space="preserve"> authoritarian regime and 10 </w:t>
      </w:r>
      <w:r w:rsidR="00A32D10" w:rsidRPr="001D1A2B">
        <w:rPr>
          <w:rFonts w:ascii="Times New Roman" w:hAnsi="Times New Roman" w:cs="Times New Roman"/>
          <w:sz w:val="24"/>
          <w:szCs w:val="24"/>
        </w:rPr>
        <w:t>signif</w:t>
      </w:r>
      <w:r w:rsidR="00654A90" w:rsidRPr="001D1A2B">
        <w:rPr>
          <w:rFonts w:ascii="Times New Roman" w:hAnsi="Times New Roman" w:cs="Times New Roman"/>
          <w:sz w:val="24"/>
          <w:szCs w:val="24"/>
        </w:rPr>
        <w:t xml:space="preserve">ied a country as a </w:t>
      </w:r>
      <w:r w:rsidR="001C50C4" w:rsidRPr="001D1A2B">
        <w:rPr>
          <w:rFonts w:ascii="Times New Roman" w:hAnsi="Times New Roman" w:cs="Times New Roman"/>
          <w:sz w:val="24"/>
          <w:szCs w:val="24"/>
        </w:rPr>
        <w:t>full democracy</w:t>
      </w:r>
      <w:r w:rsidR="00FB6DF9" w:rsidRPr="001D1A2B">
        <w:rPr>
          <w:rFonts w:ascii="Times New Roman" w:hAnsi="Times New Roman" w:cs="Times New Roman"/>
          <w:sz w:val="24"/>
          <w:szCs w:val="24"/>
        </w:rPr>
        <w:t xml:space="preserve">. The data for the </w:t>
      </w:r>
      <w:r w:rsidR="00B7607D" w:rsidRPr="001D1A2B">
        <w:rPr>
          <w:rFonts w:ascii="Times New Roman" w:hAnsi="Times New Roman" w:cs="Times New Roman"/>
          <w:sz w:val="24"/>
          <w:szCs w:val="24"/>
        </w:rPr>
        <w:t xml:space="preserve">general </w:t>
      </w:r>
      <w:r w:rsidR="00FB6DF9" w:rsidRPr="001D1A2B">
        <w:rPr>
          <w:rFonts w:ascii="Times New Roman" w:hAnsi="Times New Roman" w:cs="Times New Roman"/>
          <w:sz w:val="24"/>
          <w:szCs w:val="24"/>
        </w:rPr>
        <w:t xml:space="preserve">QOL indicator, global freedom, was attained from </w:t>
      </w:r>
      <w:r w:rsidR="007E002F" w:rsidRPr="001D1A2B">
        <w:rPr>
          <w:rFonts w:ascii="Times New Roman" w:hAnsi="Times New Roman" w:cs="Times New Roman"/>
          <w:sz w:val="24"/>
          <w:szCs w:val="24"/>
        </w:rPr>
        <w:t>the Global Freedom index</w:t>
      </w:r>
      <w:r w:rsidR="006B562E">
        <w:rPr>
          <w:rFonts w:ascii="Times New Roman" w:hAnsi="Times New Roman" w:cs="Times New Roman"/>
          <w:sz w:val="24"/>
          <w:szCs w:val="24"/>
        </w:rPr>
        <w:t xml:space="preserve"> dataset</w:t>
      </w:r>
      <w:r w:rsidR="00D458CF" w:rsidRPr="001D1A2B">
        <w:rPr>
          <w:rFonts w:ascii="Times New Roman" w:hAnsi="Times New Roman" w:cs="Times New Roman"/>
          <w:sz w:val="24"/>
          <w:szCs w:val="24"/>
        </w:rPr>
        <w:t xml:space="preserve"> </w:t>
      </w:r>
      <w:r w:rsidR="00026102">
        <w:rPr>
          <w:rFonts w:ascii="Times New Roman" w:hAnsi="Times New Roman" w:cs="Times New Roman"/>
          <w:sz w:val="24"/>
          <w:szCs w:val="24"/>
        </w:rPr>
        <w:t>of</w:t>
      </w:r>
      <w:r w:rsidR="00D458CF" w:rsidRPr="001D1A2B">
        <w:rPr>
          <w:rFonts w:ascii="Times New Roman" w:hAnsi="Times New Roman" w:cs="Times New Roman"/>
          <w:sz w:val="24"/>
          <w:szCs w:val="24"/>
        </w:rPr>
        <w:t xml:space="preserve"> the Freedom House organization</w:t>
      </w:r>
      <w:r w:rsidR="00416875" w:rsidRPr="001D1A2B">
        <w:rPr>
          <w:rFonts w:ascii="Times New Roman" w:hAnsi="Times New Roman" w:cs="Times New Roman"/>
          <w:sz w:val="24"/>
          <w:szCs w:val="24"/>
        </w:rPr>
        <w:t xml:space="preserve"> (n.d.)</w:t>
      </w:r>
      <w:r w:rsidR="00D458CF" w:rsidRPr="001D1A2B">
        <w:rPr>
          <w:rFonts w:ascii="Times New Roman" w:hAnsi="Times New Roman" w:cs="Times New Roman"/>
          <w:sz w:val="24"/>
          <w:szCs w:val="24"/>
        </w:rPr>
        <w:t xml:space="preserve">. </w:t>
      </w:r>
      <w:r w:rsidR="00767D3A" w:rsidRPr="001D1A2B">
        <w:rPr>
          <w:rFonts w:ascii="Times New Roman" w:hAnsi="Times New Roman" w:cs="Times New Roman"/>
          <w:sz w:val="24"/>
          <w:szCs w:val="24"/>
        </w:rPr>
        <w:t xml:space="preserve">The Global Freedom index </w:t>
      </w:r>
      <w:r w:rsidR="00A31B32" w:rsidRPr="001D1A2B">
        <w:rPr>
          <w:rFonts w:ascii="Times New Roman" w:hAnsi="Times New Roman" w:cs="Times New Roman"/>
          <w:sz w:val="24"/>
          <w:szCs w:val="24"/>
        </w:rPr>
        <w:t xml:space="preserve">had a scale </w:t>
      </w:r>
      <w:r w:rsidR="003656E6" w:rsidRPr="001D1A2B">
        <w:rPr>
          <w:rFonts w:ascii="Times New Roman" w:hAnsi="Times New Roman" w:cs="Times New Roman"/>
          <w:sz w:val="24"/>
          <w:szCs w:val="24"/>
        </w:rPr>
        <w:t>ranging from</w:t>
      </w:r>
      <w:r w:rsidR="00A31B32" w:rsidRPr="001D1A2B">
        <w:rPr>
          <w:rFonts w:ascii="Times New Roman" w:hAnsi="Times New Roman" w:cs="Times New Roman"/>
          <w:sz w:val="24"/>
          <w:szCs w:val="24"/>
        </w:rPr>
        <w:t xml:space="preserve"> </w:t>
      </w:r>
      <w:r w:rsidR="00F94826" w:rsidRPr="001D1A2B">
        <w:rPr>
          <w:rFonts w:ascii="Times New Roman" w:hAnsi="Times New Roman" w:cs="Times New Roman"/>
          <w:sz w:val="24"/>
          <w:szCs w:val="24"/>
        </w:rPr>
        <w:t>0</w:t>
      </w:r>
      <w:r w:rsidR="00A31B32" w:rsidRPr="001D1A2B">
        <w:rPr>
          <w:rFonts w:ascii="Times New Roman" w:hAnsi="Times New Roman" w:cs="Times New Roman"/>
          <w:sz w:val="24"/>
          <w:szCs w:val="24"/>
        </w:rPr>
        <w:t xml:space="preserve"> to 100</w:t>
      </w:r>
      <w:r w:rsidR="003656E6" w:rsidRPr="001D1A2B">
        <w:rPr>
          <w:rFonts w:ascii="Times New Roman" w:hAnsi="Times New Roman" w:cs="Times New Roman"/>
          <w:sz w:val="24"/>
          <w:szCs w:val="24"/>
        </w:rPr>
        <w:t>,</w:t>
      </w:r>
      <w:r w:rsidR="00A31B32" w:rsidRPr="001D1A2B">
        <w:rPr>
          <w:rFonts w:ascii="Times New Roman" w:hAnsi="Times New Roman" w:cs="Times New Roman"/>
          <w:sz w:val="24"/>
          <w:szCs w:val="24"/>
        </w:rPr>
        <w:t xml:space="preserve"> where </w:t>
      </w:r>
      <w:r w:rsidR="00F94826" w:rsidRPr="001D1A2B">
        <w:rPr>
          <w:rFonts w:ascii="Times New Roman" w:hAnsi="Times New Roman" w:cs="Times New Roman"/>
          <w:sz w:val="24"/>
          <w:szCs w:val="24"/>
        </w:rPr>
        <w:t>0</w:t>
      </w:r>
      <w:r w:rsidR="00A31B32" w:rsidRPr="001D1A2B">
        <w:rPr>
          <w:rFonts w:ascii="Times New Roman" w:hAnsi="Times New Roman" w:cs="Times New Roman"/>
          <w:sz w:val="24"/>
          <w:szCs w:val="24"/>
        </w:rPr>
        <w:t xml:space="preserve"> </w:t>
      </w:r>
      <w:r w:rsidR="002A317D" w:rsidRPr="001D1A2B">
        <w:rPr>
          <w:rFonts w:ascii="Times New Roman" w:hAnsi="Times New Roman" w:cs="Times New Roman"/>
          <w:sz w:val="24"/>
          <w:szCs w:val="24"/>
        </w:rPr>
        <w:t xml:space="preserve">indicated a country is not </w:t>
      </w:r>
      <w:r w:rsidR="00E056D0" w:rsidRPr="001D1A2B">
        <w:rPr>
          <w:rFonts w:ascii="Times New Roman" w:hAnsi="Times New Roman" w:cs="Times New Roman"/>
          <w:sz w:val="24"/>
          <w:szCs w:val="24"/>
        </w:rPr>
        <w:t xml:space="preserve">free </w:t>
      </w:r>
      <w:r w:rsidR="00A31B32" w:rsidRPr="001D1A2B">
        <w:rPr>
          <w:rFonts w:ascii="Times New Roman" w:hAnsi="Times New Roman" w:cs="Times New Roman"/>
          <w:sz w:val="24"/>
          <w:szCs w:val="24"/>
        </w:rPr>
        <w:t xml:space="preserve">and </w:t>
      </w:r>
      <w:r w:rsidR="009E289A" w:rsidRPr="001D1A2B">
        <w:rPr>
          <w:rFonts w:ascii="Times New Roman" w:hAnsi="Times New Roman" w:cs="Times New Roman"/>
          <w:sz w:val="24"/>
          <w:szCs w:val="24"/>
        </w:rPr>
        <w:t xml:space="preserve">a </w:t>
      </w:r>
      <w:r w:rsidR="00A31B32" w:rsidRPr="001D1A2B">
        <w:rPr>
          <w:rFonts w:ascii="Times New Roman" w:hAnsi="Times New Roman" w:cs="Times New Roman"/>
          <w:sz w:val="24"/>
          <w:szCs w:val="24"/>
        </w:rPr>
        <w:t xml:space="preserve">100 </w:t>
      </w:r>
      <w:r w:rsidR="00754C7B" w:rsidRPr="001D1A2B">
        <w:rPr>
          <w:rFonts w:ascii="Times New Roman" w:hAnsi="Times New Roman" w:cs="Times New Roman"/>
          <w:sz w:val="24"/>
          <w:szCs w:val="24"/>
        </w:rPr>
        <w:t>indicated a country being</w:t>
      </w:r>
      <w:r w:rsidR="009E289A" w:rsidRPr="001D1A2B">
        <w:rPr>
          <w:rFonts w:ascii="Times New Roman" w:hAnsi="Times New Roman" w:cs="Times New Roman"/>
          <w:sz w:val="24"/>
          <w:szCs w:val="24"/>
        </w:rPr>
        <w:t xml:space="preserve"> fully</w:t>
      </w:r>
      <w:r w:rsidR="00A31B32" w:rsidRPr="001D1A2B">
        <w:rPr>
          <w:rFonts w:ascii="Times New Roman" w:hAnsi="Times New Roman" w:cs="Times New Roman"/>
          <w:sz w:val="24"/>
          <w:szCs w:val="24"/>
        </w:rPr>
        <w:t xml:space="preserve"> free</w:t>
      </w:r>
      <w:r w:rsidR="009E289A" w:rsidRPr="001D1A2B">
        <w:rPr>
          <w:rFonts w:ascii="Times New Roman" w:hAnsi="Times New Roman" w:cs="Times New Roman"/>
          <w:sz w:val="24"/>
          <w:szCs w:val="24"/>
        </w:rPr>
        <w:t xml:space="preserve">. </w:t>
      </w:r>
    </w:p>
    <w:p w14:paraId="36AC406C" w14:textId="154779AA" w:rsidR="00FA054D" w:rsidRDefault="00A56D68" w:rsidP="00BF6745">
      <w:pPr>
        <w:spacing w:line="480" w:lineRule="auto"/>
        <w:ind w:firstLine="720"/>
        <w:rPr>
          <w:rFonts w:ascii="Times New Roman" w:hAnsi="Times New Roman" w:cs="Times New Roman"/>
          <w:sz w:val="24"/>
          <w:szCs w:val="24"/>
        </w:rPr>
      </w:pPr>
      <w:r w:rsidRPr="001D1A2B">
        <w:rPr>
          <w:rFonts w:ascii="Times New Roman" w:hAnsi="Times New Roman" w:cs="Times New Roman"/>
          <w:sz w:val="24"/>
          <w:szCs w:val="24"/>
        </w:rPr>
        <w:t xml:space="preserve">For </w:t>
      </w:r>
      <w:r w:rsidR="00BB7B2F" w:rsidRPr="001D1A2B">
        <w:rPr>
          <w:rFonts w:ascii="Times New Roman" w:hAnsi="Times New Roman" w:cs="Times New Roman"/>
          <w:sz w:val="24"/>
          <w:szCs w:val="24"/>
        </w:rPr>
        <w:t xml:space="preserve">democracy levels, </w:t>
      </w:r>
      <w:r w:rsidR="004C23FF" w:rsidRPr="001D1A2B">
        <w:rPr>
          <w:rFonts w:ascii="Times New Roman" w:hAnsi="Times New Roman" w:cs="Times New Roman"/>
          <w:sz w:val="24"/>
          <w:szCs w:val="24"/>
        </w:rPr>
        <w:t xml:space="preserve">it </w:t>
      </w:r>
      <w:r w:rsidR="00A04C3E" w:rsidRPr="001D1A2B">
        <w:rPr>
          <w:rFonts w:ascii="Times New Roman" w:hAnsi="Times New Roman" w:cs="Times New Roman"/>
          <w:sz w:val="24"/>
          <w:szCs w:val="24"/>
        </w:rPr>
        <w:t>was</w:t>
      </w:r>
      <w:r w:rsidR="004C23FF" w:rsidRPr="001D1A2B">
        <w:rPr>
          <w:rFonts w:ascii="Times New Roman" w:hAnsi="Times New Roman" w:cs="Times New Roman"/>
          <w:sz w:val="24"/>
          <w:szCs w:val="24"/>
        </w:rPr>
        <w:t xml:space="preserve"> observed </w:t>
      </w:r>
      <w:r w:rsidR="00A04C3E" w:rsidRPr="001D1A2B">
        <w:rPr>
          <w:rFonts w:ascii="Times New Roman" w:hAnsi="Times New Roman" w:cs="Times New Roman"/>
          <w:sz w:val="24"/>
          <w:szCs w:val="24"/>
        </w:rPr>
        <w:t xml:space="preserve">that </w:t>
      </w:r>
      <w:r w:rsidR="00852739" w:rsidRPr="001D1A2B">
        <w:rPr>
          <w:rFonts w:ascii="Times New Roman" w:hAnsi="Times New Roman" w:cs="Times New Roman"/>
          <w:sz w:val="24"/>
          <w:szCs w:val="24"/>
        </w:rPr>
        <w:t>a considerable number</w:t>
      </w:r>
      <w:r w:rsidR="002431E5" w:rsidRPr="001D1A2B">
        <w:rPr>
          <w:rFonts w:ascii="Times New Roman" w:hAnsi="Times New Roman" w:cs="Times New Roman"/>
          <w:sz w:val="24"/>
          <w:szCs w:val="24"/>
        </w:rPr>
        <w:t xml:space="preserve"> </w:t>
      </w:r>
      <w:r w:rsidR="00870304" w:rsidRPr="001D1A2B">
        <w:rPr>
          <w:rFonts w:ascii="Times New Roman" w:hAnsi="Times New Roman" w:cs="Times New Roman"/>
          <w:sz w:val="24"/>
          <w:szCs w:val="24"/>
        </w:rPr>
        <w:t xml:space="preserve">of </w:t>
      </w:r>
      <w:r w:rsidR="00377B6E" w:rsidRPr="001D1A2B">
        <w:rPr>
          <w:rFonts w:ascii="Times New Roman" w:hAnsi="Times New Roman" w:cs="Times New Roman"/>
          <w:sz w:val="24"/>
          <w:szCs w:val="24"/>
        </w:rPr>
        <w:t>countries</w:t>
      </w:r>
      <w:r w:rsidR="00F57130" w:rsidRPr="001D1A2B">
        <w:rPr>
          <w:rFonts w:ascii="Times New Roman" w:hAnsi="Times New Roman" w:cs="Times New Roman"/>
          <w:sz w:val="24"/>
          <w:szCs w:val="24"/>
        </w:rPr>
        <w:t xml:space="preserve"> from our sample</w:t>
      </w:r>
      <w:r w:rsidR="002B5BBE" w:rsidRPr="001D1A2B">
        <w:rPr>
          <w:rFonts w:ascii="Times New Roman" w:hAnsi="Times New Roman" w:cs="Times New Roman"/>
          <w:sz w:val="24"/>
          <w:szCs w:val="24"/>
        </w:rPr>
        <w:t xml:space="preserve"> (15)</w:t>
      </w:r>
      <w:r w:rsidR="00377B6E" w:rsidRPr="001D1A2B">
        <w:rPr>
          <w:rFonts w:ascii="Times New Roman" w:hAnsi="Times New Roman" w:cs="Times New Roman"/>
          <w:sz w:val="24"/>
          <w:szCs w:val="24"/>
        </w:rPr>
        <w:t xml:space="preserve"> </w:t>
      </w:r>
      <w:r w:rsidR="00F57130" w:rsidRPr="001D1A2B">
        <w:rPr>
          <w:rFonts w:ascii="Times New Roman" w:hAnsi="Times New Roman" w:cs="Times New Roman"/>
          <w:sz w:val="24"/>
          <w:szCs w:val="24"/>
        </w:rPr>
        <w:t>had</w:t>
      </w:r>
      <w:r w:rsidR="00377B6E" w:rsidRPr="001D1A2B">
        <w:rPr>
          <w:rFonts w:ascii="Times New Roman" w:hAnsi="Times New Roman" w:cs="Times New Roman"/>
          <w:sz w:val="24"/>
          <w:szCs w:val="24"/>
        </w:rPr>
        <w:t xml:space="preserve"> </w:t>
      </w:r>
      <w:r w:rsidR="008733A5" w:rsidRPr="001D1A2B">
        <w:rPr>
          <w:rFonts w:ascii="Times New Roman" w:hAnsi="Times New Roman" w:cs="Times New Roman"/>
          <w:sz w:val="24"/>
          <w:szCs w:val="24"/>
        </w:rPr>
        <w:t>scores</w:t>
      </w:r>
      <w:r w:rsidR="00377B6E" w:rsidRPr="001D1A2B">
        <w:rPr>
          <w:rFonts w:ascii="Times New Roman" w:hAnsi="Times New Roman" w:cs="Times New Roman"/>
          <w:sz w:val="24"/>
          <w:szCs w:val="24"/>
        </w:rPr>
        <w:t xml:space="preserve"> </w:t>
      </w:r>
      <w:r w:rsidR="000E795D" w:rsidRPr="001D1A2B">
        <w:rPr>
          <w:rFonts w:ascii="Times New Roman" w:hAnsi="Times New Roman" w:cs="Times New Roman"/>
          <w:sz w:val="24"/>
          <w:szCs w:val="24"/>
        </w:rPr>
        <w:t xml:space="preserve">from </w:t>
      </w:r>
      <w:r w:rsidR="003313A0">
        <w:rPr>
          <w:rFonts w:ascii="Times New Roman" w:hAnsi="Times New Roman" w:cs="Times New Roman"/>
          <w:sz w:val="24"/>
          <w:szCs w:val="24"/>
        </w:rPr>
        <w:t>1</w:t>
      </w:r>
      <w:r w:rsidR="000E795D" w:rsidRPr="001D1A2B">
        <w:rPr>
          <w:rFonts w:ascii="Times New Roman" w:hAnsi="Times New Roman" w:cs="Times New Roman"/>
          <w:sz w:val="24"/>
          <w:szCs w:val="24"/>
        </w:rPr>
        <w:t xml:space="preserve"> to </w:t>
      </w:r>
      <w:r w:rsidR="00A04C3E" w:rsidRPr="001D1A2B">
        <w:rPr>
          <w:rFonts w:ascii="Times New Roman" w:hAnsi="Times New Roman" w:cs="Times New Roman"/>
          <w:sz w:val="24"/>
          <w:szCs w:val="24"/>
        </w:rPr>
        <w:t>5.99</w:t>
      </w:r>
      <w:r w:rsidR="000E795D" w:rsidRPr="001D1A2B">
        <w:rPr>
          <w:rFonts w:ascii="Times New Roman" w:hAnsi="Times New Roman" w:cs="Times New Roman"/>
          <w:sz w:val="24"/>
          <w:szCs w:val="24"/>
        </w:rPr>
        <w:t>, which counts anything from authoritarian regimes to hybrid regimes</w:t>
      </w:r>
      <w:r w:rsidR="006256E4" w:rsidRPr="001D1A2B">
        <w:rPr>
          <w:rFonts w:ascii="Times New Roman" w:hAnsi="Times New Roman" w:cs="Times New Roman"/>
          <w:sz w:val="24"/>
          <w:szCs w:val="24"/>
        </w:rPr>
        <w:t xml:space="preserve">, </w:t>
      </w:r>
      <w:r w:rsidR="00872885" w:rsidRPr="001D1A2B">
        <w:rPr>
          <w:rFonts w:ascii="Times New Roman" w:hAnsi="Times New Roman" w:cs="Times New Roman"/>
          <w:sz w:val="24"/>
          <w:szCs w:val="24"/>
        </w:rPr>
        <w:t xml:space="preserve">while an even bigger number of countries (25) </w:t>
      </w:r>
      <w:r w:rsidR="008733A5" w:rsidRPr="001D1A2B">
        <w:rPr>
          <w:rFonts w:ascii="Times New Roman" w:hAnsi="Times New Roman" w:cs="Times New Roman"/>
          <w:sz w:val="24"/>
          <w:szCs w:val="24"/>
        </w:rPr>
        <w:t>had</w:t>
      </w:r>
      <w:r w:rsidR="00872885" w:rsidRPr="001D1A2B">
        <w:rPr>
          <w:rFonts w:ascii="Times New Roman" w:hAnsi="Times New Roman" w:cs="Times New Roman"/>
          <w:sz w:val="24"/>
          <w:szCs w:val="24"/>
        </w:rPr>
        <w:t xml:space="preserve"> </w:t>
      </w:r>
      <w:r w:rsidR="008733A5" w:rsidRPr="001D1A2B">
        <w:rPr>
          <w:rFonts w:ascii="Times New Roman" w:hAnsi="Times New Roman" w:cs="Times New Roman"/>
          <w:sz w:val="24"/>
          <w:szCs w:val="24"/>
        </w:rPr>
        <w:t>scores</w:t>
      </w:r>
      <w:r w:rsidR="00E85AC1" w:rsidRPr="001D1A2B">
        <w:rPr>
          <w:rFonts w:ascii="Times New Roman" w:hAnsi="Times New Roman" w:cs="Times New Roman"/>
          <w:sz w:val="24"/>
          <w:szCs w:val="24"/>
        </w:rPr>
        <w:t xml:space="preserve"> from </w:t>
      </w:r>
      <w:r w:rsidR="009E443F" w:rsidRPr="001D1A2B">
        <w:rPr>
          <w:rFonts w:ascii="Times New Roman" w:hAnsi="Times New Roman" w:cs="Times New Roman"/>
          <w:sz w:val="24"/>
          <w:szCs w:val="24"/>
        </w:rPr>
        <w:t xml:space="preserve">6 to 7.99 </w:t>
      </w:r>
      <w:r w:rsidR="00E85AC1" w:rsidRPr="001D1A2B">
        <w:rPr>
          <w:rFonts w:ascii="Times New Roman" w:hAnsi="Times New Roman" w:cs="Times New Roman"/>
          <w:sz w:val="24"/>
          <w:szCs w:val="24"/>
        </w:rPr>
        <w:t>which signifies flawed democracies</w:t>
      </w:r>
      <w:r w:rsidR="00393833">
        <w:rPr>
          <w:rFonts w:ascii="Times New Roman" w:hAnsi="Times New Roman" w:cs="Times New Roman"/>
          <w:sz w:val="24"/>
          <w:szCs w:val="24"/>
        </w:rPr>
        <w:t>. Thus</w:t>
      </w:r>
      <w:r w:rsidR="00AD483B">
        <w:rPr>
          <w:rFonts w:ascii="Times New Roman" w:hAnsi="Times New Roman" w:cs="Times New Roman"/>
          <w:sz w:val="24"/>
          <w:szCs w:val="24"/>
        </w:rPr>
        <w:t xml:space="preserve">, more than half of our sample </w:t>
      </w:r>
      <w:r w:rsidR="00F50E5F">
        <w:rPr>
          <w:rFonts w:ascii="Times New Roman" w:hAnsi="Times New Roman" w:cs="Times New Roman"/>
          <w:sz w:val="24"/>
          <w:szCs w:val="24"/>
        </w:rPr>
        <w:t>had</w:t>
      </w:r>
      <w:r w:rsidR="00284D19">
        <w:rPr>
          <w:rFonts w:ascii="Times New Roman" w:hAnsi="Times New Roman" w:cs="Times New Roman"/>
          <w:sz w:val="24"/>
          <w:szCs w:val="24"/>
        </w:rPr>
        <w:t xml:space="preserve"> </w:t>
      </w:r>
      <w:r w:rsidR="00DD2BC1">
        <w:rPr>
          <w:rFonts w:ascii="Times New Roman" w:hAnsi="Times New Roman" w:cs="Times New Roman"/>
          <w:sz w:val="24"/>
          <w:szCs w:val="24"/>
        </w:rPr>
        <w:t>scores that are not indicative of a high quality of life</w:t>
      </w:r>
      <w:r w:rsidR="00393833">
        <w:rPr>
          <w:rFonts w:ascii="Times New Roman" w:hAnsi="Times New Roman" w:cs="Times New Roman"/>
          <w:sz w:val="24"/>
          <w:szCs w:val="24"/>
        </w:rPr>
        <w:t xml:space="preserve">, which </w:t>
      </w:r>
      <w:r w:rsidR="00D31CAE" w:rsidRPr="001D1A2B">
        <w:rPr>
          <w:rFonts w:ascii="Times New Roman" w:hAnsi="Times New Roman" w:cs="Times New Roman"/>
          <w:sz w:val="24"/>
          <w:szCs w:val="24"/>
        </w:rPr>
        <w:t>suggests</w:t>
      </w:r>
      <w:r w:rsidR="00B16EA9" w:rsidRPr="001D1A2B">
        <w:rPr>
          <w:rFonts w:ascii="Times New Roman" w:hAnsi="Times New Roman" w:cs="Times New Roman"/>
          <w:sz w:val="24"/>
          <w:szCs w:val="24"/>
        </w:rPr>
        <w:t xml:space="preserve"> that the </w:t>
      </w:r>
      <w:r w:rsidR="00187D65" w:rsidRPr="001D1A2B">
        <w:rPr>
          <w:rFonts w:ascii="Times New Roman" w:hAnsi="Times New Roman" w:cs="Times New Roman"/>
          <w:sz w:val="24"/>
          <w:szCs w:val="24"/>
        </w:rPr>
        <w:t xml:space="preserve">distribution </w:t>
      </w:r>
      <w:r w:rsidR="00F01FC7" w:rsidRPr="001D1A2B">
        <w:rPr>
          <w:rFonts w:ascii="Times New Roman" w:hAnsi="Times New Roman" w:cs="Times New Roman"/>
          <w:sz w:val="24"/>
          <w:szCs w:val="24"/>
        </w:rPr>
        <w:t xml:space="preserve">of </w:t>
      </w:r>
      <w:r w:rsidR="00D31CAE" w:rsidRPr="001D1A2B">
        <w:rPr>
          <w:rFonts w:ascii="Times New Roman" w:hAnsi="Times New Roman" w:cs="Times New Roman"/>
          <w:sz w:val="24"/>
          <w:szCs w:val="24"/>
        </w:rPr>
        <w:t>this</w:t>
      </w:r>
      <w:r w:rsidR="00F01FC7" w:rsidRPr="001D1A2B">
        <w:rPr>
          <w:rFonts w:ascii="Times New Roman" w:hAnsi="Times New Roman" w:cs="Times New Roman"/>
          <w:sz w:val="24"/>
          <w:szCs w:val="24"/>
        </w:rPr>
        <w:t xml:space="preserve"> democracy</w:t>
      </w:r>
      <w:r w:rsidR="002527F4">
        <w:rPr>
          <w:rFonts w:ascii="Times New Roman" w:hAnsi="Times New Roman" w:cs="Times New Roman"/>
          <w:sz w:val="24"/>
          <w:szCs w:val="24"/>
        </w:rPr>
        <w:t xml:space="preserve"> data</w:t>
      </w:r>
      <w:r w:rsidR="00DC4D6D">
        <w:rPr>
          <w:rFonts w:ascii="Times New Roman" w:hAnsi="Times New Roman" w:cs="Times New Roman"/>
          <w:sz w:val="24"/>
          <w:szCs w:val="24"/>
        </w:rPr>
        <w:t xml:space="preserve"> </w:t>
      </w:r>
      <w:r w:rsidR="00086417">
        <w:rPr>
          <w:rFonts w:ascii="Times New Roman" w:hAnsi="Times New Roman" w:cs="Times New Roman"/>
          <w:sz w:val="24"/>
          <w:szCs w:val="24"/>
        </w:rPr>
        <w:t>(</w:t>
      </w:r>
      <w:r w:rsidR="00BF1F00">
        <w:rPr>
          <w:rFonts w:ascii="Times New Roman" w:hAnsi="Times New Roman" w:cs="Times New Roman"/>
          <w:sz w:val="24"/>
          <w:szCs w:val="24"/>
        </w:rPr>
        <w:t>F</w:t>
      </w:r>
      <w:r w:rsidR="00086417">
        <w:rPr>
          <w:rFonts w:ascii="Times New Roman" w:hAnsi="Times New Roman" w:cs="Times New Roman"/>
          <w:sz w:val="24"/>
          <w:szCs w:val="24"/>
        </w:rPr>
        <w:t xml:space="preserve">igure </w:t>
      </w:r>
      <w:r w:rsidR="00B521DD">
        <w:rPr>
          <w:rFonts w:ascii="Times New Roman" w:hAnsi="Times New Roman" w:cs="Times New Roman"/>
          <w:sz w:val="24"/>
          <w:szCs w:val="24"/>
        </w:rPr>
        <w:t xml:space="preserve">6) </w:t>
      </w:r>
      <w:r w:rsidR="00DC4D6D">
        <w:rPr>
          <w:rFonts w:ascii="Times New Roman" w:hAnsi="Times New Roman" w:cs="Times New Roman"/>
          <w:sz w:val="24"/>
          <w:szCs w:val="24"/>
        </w:rPr>
        <w:t xml:space="preserve">does not align </w:t>
      </w:r>
      <w:r w:rsidR="00313246">
        <w:rPr>
          <w:rFonts w:ascii="Times New Roman" w:hAnsi="Times New Roman" w:cs="Times New Roman"/>
          <w:sz w:val="24"/>
          <w:szCs w:val="24"/>
        </w:rPr>
        <w:t>with</w:t>
      </w:r>
      <w:r w:rsidR="00E103C4">
        <w:rPr>
          <w:rFonts w:ascii="Times New Roman" w:hAnsi="Times New Roman" w:cs="Times New Roman"/>
          <w:sz w:val="24"/>
          <w:szCs w:val="24"/>
        </w:rPr>
        <w:t>/</w:t>
      </w:r>
      <w:r w:rsidR="00F20476">
        <w:rPr>
          <w:rFonts w:ascii="Times New Roman" w:hAnsi="Times New Roman" w:cs="Times New Roman"/>
          <w:sz w:val="24"/>
          <w:szCs w:val="24"/>
        </w:rPr>
        <w:t>reflect</w:t>
      </w:r>
      <w:r w:rsidR="00313246">
        <w:rPr>
          <w:rFonts w:ascii="Times New Roman" w:hAnsi="Times New Roman" w:cs="Times New Roman"/>
          <w:sz w:val="24"/>
          <w:szCs w:val="24"/>
        </w:rPr>
        <w:t xml:space="preserve"> the distribution of the CRPD level of commitment data</w:t>
      </w:r>
      <w:r w:rsidR="00B521DD">
        <w:rPr>
          <w:rFonts w:ascii="Times New Roman" w:hAnsi="Times New Roman" w:cs="Times New Roman"/>
          <w:sz w:val="24"/>
          <w:szCs w:val="24"/>
        </w:rPr>
        <w:t xml:space="preserve"> (</w:t>
      </w:r>
      <w:r w:rsidR="00BF1F00">
        <w:rPr>
          <w:rFonts w:ascii="Times New Roman" w:hAnsi="Times New Roman" w:cs="Times New Roman"/>
          <w:sz w:val="24"/>
          <w:szCs w:val="24"/>
        </w:rPr>
        <w:t>F</w:t>
      </w:r>
      <w:r w:rsidR="00B521DD">
        <w:rPr>
          <w:rFonts w:ascii="Times New Roman" w:hAnsi="Times New Roman" w:cs="Times New Roman"/>
          <w:sz w:val="24"/>
          <w:szCs w:val="24"/>
        </w:rPr>
        <w:t>igure 1)</w:t>
      </w:r>
      <w:r w:rsidR="006B3C4A" w:rsidRPr="001D1A2B">
        <w:rPr>
          <w:rFonts w:ascii="Times New Roman" w:hAnsi="Times New Roman" w:cs="Times New Roman"/>
          <w:sz w:val="24"/>
          <w:szCs w:val="24"/>
        </w:rPr>
        <w:t xml:space="preserve">. </w:t>
      </w:r>
      <w:r w:rsidR="0080370A" w:rsidRPr="001D1A2B">
        <w:rPr>
          <w:rFonts w:ascii="Times New Roman" w:hAnsi="Times New Roman" w:cs="Times New Roman"/>
          <w:sz w:val="24"/>
          <w:szCs w:val="24"/>
        </w:rPr>
        <w:t>The histogram</w:t>
      </w:r>
      <w:r w:rsidR="006F228B" w:rsidRPr="001D1A2B">
        <w:rPr>
          <w:rFonts w:ascii="Times New Roman" w:hAnsi="Times New Roman" w:cs="Times New Roman"/>
          <w:sz w:val="24"/>
          <w:szCs w:val="24"/>
        </w:rPr>
        <w:t xml:space="preserve"> (</w:t>
      </w:r>
      <w:r w:rsidR="00BF1F00">
        <w:rPr>
          <w:rFonts w:ascii="Times New Roman" w:hAnsi="Times New Roman" w:cs="Times New Roman"/>
          <w:sz w:val="24"/>
          <w:szCs w:val="24"/>
        </w:rPr>
        <w:t>F</w:t>
      </w:r>
      <w:r w:rsidR="006F228B" w:rsidRPr="001D1A2B">
        <w:rPr>
          <w:rFonts w:ascii="Times New Roman" w:hAnsi="Times New Roman" w:cs="Times New Roman"/>
          <w:sz w:val="24"/>
          <w:szCs w:val="24"/>
        </w:rPr>
        <w:t>igure 6)</w:t>
      </w:r>
      <w:r w:rsidR="0080370A" w:rsidRPr="001D1A2B">
        <w:rPr>
          <w:rFonts w:ascii="Times New Roman" w:hAnsi="Times New Roman" w:cs="Times New Roman"/>
          <w:sz w:val="24"/>
          <w:szCs w:val="24"/>
        </w:rPr>
        <w:t xml:space="preserve"> </w:t>
      </w:r>
      <w:r w:rsidR="0061527B" w:rsidRPr="001D1A2B">
        <w:rPr>
          <w:rFonts w:ascii="Times New Roman" w:hAnsi="Times New Roman" w:cs="Times New Roman"/>
          <w:sz w:val="24"/>
          <w:szCs w:val="24"/>
        </w:rPr>
        <w:t>of</w:t>
      </w:r>
      <w:r w:rsidR="0080370A" w:rsidRPr="001D1A2B">
        <w:rPr>
          <w:rFonts w:ascii="Times New Roman" w:hAnsi="Times New Roman" w:cs="Times New Roman"/>
          <w:sz w:val="24"/>
          <w:szCs w:val="24"/>
        </w:rPr>
        <w:t xml:space="preserve"> </w:t>
      </w:r>
      <w:r w:rsidR="008949F9" w:rsidRPr="001D1A2B">
        <w:rPr>
          <w:rFonts w:ascii="Times New Roman" w:hAnsi="Times New Roman" w:cs="Times New Roman"/>
          <w:sz w:val="24"/>
          <w:szCs w:val="24"/>
        </w:rPr>
        <w:t>the democracy</w:t>
      </w:r>
      <w:r w:rsidR="0080370A" w:rsidRPr="001D1A2B">
        <w:rPr>
          <w:rFonts w:ascii="Times New Roman" w:hAnsi="Times New Roman" w:cs="Times New Roman"/>
          <w:sz w:val="24"/>
          <w:szCs w:val="24"/>
        </w:rPr>
        <w:t xml:space="preserve"> data was unable to capture the nuances</w:t>
      </w:r>
      <w:r w:rsidR="001A49EF" w:rsidRPr="001D1A2B">
        <w:rPr>
          <w:rFonts w:ascii="Times New Roman" w:hAnsi="Times New Roman" w:cs="Times New Roman"/>
          <w:sz w:val="24"/>
          <w:szCs w:val="24"/>
        </w:rPr>
        <w:t xml:space="preserve"> </w:t>
      </w:r>
      <w:r w:rsidR="0046106F">
        <w:rPr>
          <w:rFonts w:ascii="Times New Roman" w:hAnsi="Times New Roman" w:cs="Times New Roman"/>
          <w:sz w:val="24"/>
          <w:szCs w:val="24"/>
        </w:rPr>
        <w:t xml:space="preserve">mentioned </w:t>
      </w:r>
      <w:r w:rsidR="001A49EF" w:rsidRPr="001D1A2B">
        <w:rPr>
          <w:rFonts w:ascii="Times New Roman" w:hAnsi="Times New Roman" w:cs="Times New Roman"/>
          <w:sz w:val="24"/>
          <w:szCs w:val="24"/>
        </w:rPr>
        <w:t>(i.e., flawed</w:t>
      </w:r>
      <w:r w:rsidR="006432ED">
        <w:rPr>
          <w:rFonts w:ascii="Times New Roman" w:hAnsi="Times New Roman" w:cs="Times New Roman"/>
          <w:sz w:val="24"/>
          <w:szCs w:val="24"/>
        </w:rPr>
        <w:t xml:space="preserve"> vs full democracy</w:t>
      </w:r>
      <w:r w:rsidR="001A49EF" w:rsidRPr="001D1A2B">
        <w:rPr>
          <w:rFonts w:ascii="Times New Roman" w:hAnsi="Times New Roman" w:cs="Times New Roman"/>
          <w:sz w:val="24"/>
          <w:szCs w:val="24"/>
        </w:rPr>
        <w:t>)</w:t>
      </w:r>
      <w:r w:rsidR="0046106F">
        <w:rPr>
          <w:rFonts w:ascii="Times New Roman" w:hAnsi="Times New Roman" w:cs="Times New Roman"/>
          <w:sz w:val="24"/>
          <w:szCs w:val="24"/>
        </w:rPr>
        <w:t xml:space="preserve"> and may</w:t>
      </w:r>
      <w:r w:rsidR="001A49EF" w:rsidRPr="001D1A2B">
        <w:rPr>
          <w:rFonts w:ascii="Times New Roman" w:hAnsi="Times New Roman" w:cs="Times New Roman"/>
          <w:sz w:val="24"/>
          <w:szCs w:val="24"/>
        </w:rPr>
        <w:t xml:space="preserve"> </w:t>
      </w:r>
      <w:r w:rsidR="0075187A" w:rsidRPr="001D1A2B">
        <w:rPr>
          <w:rFonts w:ascii="Times New Roman" w:hAnsi="Times New Roman" w:cs="Times New Roman"/>
          <w:sz w:val="24"/>
          <w:szCs w:val="24"/>
        </w:rPr>
        <w:t>mislead</w:t>
      </w:r>
      <w:r w:rsidR="00F20476">
        <w:rPr>
          <w:rFonts w:ascii="Times New Roman" w:hAnsi="Times New Roman" w:cs="Times New Roman"/>
          <w:sz w:val="24"/>
          <w:szCs w:val="24"/>
        </w:rPr>
        <w:t xml:space="preserve"> </w:t>
      </w:r>
      <w:r w:rsidR="00B521DD">
        <w:rPr>
          <w:rFonts w:ascii="Times New Roman" w:hAnsi="Times New Roman" w:cs="Times New Roman"/>
          <w:sz w:val="24"/>
          <w:szCs w:val="24"/>
        </w:rPr>
        <w:t xml:space="preserve">one to think </w:t>
      </w:r>
      <w:r w:rsidR="00027D8E">
        <w:rPr>
          <w:rFonts w:ascii="Times New Roman" w:hAnsi="Times New Roman" w:cs="Times New Roman"/>
          <w:sz w:val="24"/>
          <w:szCs w:val="24"/>
        </w:rPr>
        <w:t xml:space="preserve">that </w:t>
      </w:r>
      <w:r w:rsidR="00B521DD">
        <w:rPr>
          <w:rFonts w:ascii="Times New Roman" w:hAnsi="Times New Roman" w:cs="Times New Roman"/>
          <w:sz w:val="24"/>
          <w:szCs w:val="24"/>
        </w:rPr>
        <w:t>most countries have high democracy scores</w:t>
      </w:r>
      <w:r w:rsidR="00BF2860">
        <w:rPr>
          <w:rFonts w:ascii="Times New Roman" w:hAnsi="Times New Roman" w:cs="Times New Roman"/>
          <w:sz w:val="24"/>
          <w:szCs w:val="24"/>
        </w:rPr>
        <w:t xml:space="preserve"> that </w:t>
      </w:r>
      <w:r w:rsidR="00B521DD">
        <w:rPr>
          <w:rFonts w:ascii="Times New Roman" w:hAnsi="Times New Roman" w:cs="Times New Roman"/>
          <w:sz w:val="24"/>
          <w:szCs w:val="24"/>
        </w:rPr>
        <w:t xml:space="preserve">are indicative of high life quality </w:t>
      </w:r>
      <w:r w:rsidR="001A521B" w:rsidRPr="001D1A2B">
        <w:rPr>
          <w:rFonts w:ascii="Times New Roman" w:hAnsi="Times New Roman" w:cs="Times New Roman"/>
          <w:sz w:val="24"/>
          <w:szCs w:val="24"/>
        </w:rPr>
        <w:t>(</w:t>
      </w:r>
      <w:r w:rsidR="00480515">
        <w:rPr>
          <w:rFonts w:ascii="Times New Roman" w:hAnsi="Times New Roman" w:cs="Times New Roman"/>
          <w:sz w:val="24"/>
          <w:szCs w:val="24"/>
        </w:rPr>
        <w:t>graphed</w:t>
      </w:r>
      <w:r w:rsidR="001A521B" w:rsidRPr="001D1A2B">
        <w:rPr>
          <w:rFonts w:ascii="Times New Roman" w:hAnsi="Times New Roman" w:cs="Times New Roman"/>
          <w:sz w:val="24"/>
          <w:szCs w:val="24"/>
        </w:rPr>
        <w:t xml:space="preserve"> 6.5</w:t>
      </w:r>
      <w:r w:rsidR="00237663">
        <w:rPr>
          <w:rFonts w:ascii="Times New Roman" w:hAnsi="Times New Roman" w:cs="Times New Roman"/>
          <w:sz w:val="24"/>
          <w:szCs w:val="24"/>
        </w:rPr>
        <w:t xml:space="preserve">+ as </w:t>
      </w:r>
      <w:r w:rsidR="001A521B" w:rsidRPr="001D1A2B">
        <w:rPr>
          <w:rFonts w:ascii="Times New Roman" w:hAnsi="Times New Roman" w:cs="Times New Roman"/>
          <w:sz w:val="24"/>
          <w:szCs w:val="24"/>
        </w:rPr>
        <w:t>high</w:t>
      </w:r>
      <w:r w:rsidR="00237663">
        <w:rPr>
          <w:rFonts w:ascii="Times New Roman" w:hAnsi="Times New Roman" w:cs="Times New Roman"/>
          <w:sz w:val="24"/>
          <w:szCs w:val="24"/>
        </w:rPr>
        <w:t xml:space="preserve"> score</w:t>
      </w:r>
      <w:r w:rsidR="001A521B" w:rsidRPr="001D1A2B">
        <w:rPr>
          <w:rFonts w:ascii="Times New Roman" w:hAnsi="Times New Roman" w:cs="Times New Roman"/>
          <w:sz w:val="24"/>
          <w:szCs w:val="24"/>
        </w:rPr>
        <w:t>)</w:t>
      </w:r>
      <w:r w:rsidR="00E174D0" w:rsidRPr="001D1A2B">
        <w:rPr>
          <w:rFonts w:ascii="Times New Roman" w:hAnsi="Times New Roman" w:cs="Times New Roman"/>
          <w:sz w:val="24"/>
          <w:szCs w:val="24"/>
        </w:rPr>
        <w:t xml:space="preserve">. </w:t>
      </w:r>
    </w:p>
    <w:p w14:paraId="4060E2EA" w14:textId="35A025EC" w:rsidR="003D0EF0" w:rsidRDefault="003D0EF0" w:rsidP="00BF1F00">
      <w:pPr>
        <w:spacing w:line="240" w:lineRule="auto"/>
        <w:rPr>
          <w:rFonts w:ascii="Times New Roman" w:hAnsi="Times New Roman" w:cs="Times New Roman"/>
          <w:b/>
          <w:bCs/>
          <w:sz w:val="24"/>
          <w:szCs w:val="24"/>
        </w:rPr>
      </w:pPr>
      <w:r>
        <w:rPr>
          <w:rFonts w:ascii="Times New Roman" w:hAnsi="Times New Roman" w:cs="Times New Roman"/>
          <w:b/>
          <w:bCs/>
          <w:sz w:val="24"/>
          <w:szCs w:val="24"/>
        </w:rPr>
        <w:t>Figure 6</w:t>
      </w:r>
    </w:p>
    <w:p w14:paraId="10CB7006" w14:textId="21665D23" w:rsidR="003D0EF0" w:rsidRPr="00BF1F00" w:rsidRDefault="00BF1F00" w:rsidP="00BF1F00">
      <w:pPr>
        <w:spacing w:line="240" w:lineRule="auto"/>
        <w:rPr>
          <w:rFonts w:ascii="Times New Roman" w:hAnsi="Times New Roman" w:cs="Times New Roman"/>
          <w:i/>
          <w:iCs/>
          <w:sz w:val="24"/>
          <w:szCs w:val="24"/>
        </w:rPr>
      </w:pPr>
      <w:r>
        <w:rPr>
          <w:rFonts w:ascii="Times New Roman" w:hAnsi="Times New Roman" w:cs="Times New Roman"/>
          <w:i/>
          <w:iCs/>
          <w:sz w:val="24"/>
          <w:szCs w:val="24"/>
        </w:rPr>
        <w:t xml:space="preserve">Democracy </w:t>
      </w:r>
    </w:p>
    <w:p w14:paraId="3FAA3B57" w14:textId="4E11CEE7" w:rsidR="006F228B" w:rsidRPr="001D1A2B" w:rsidRDefault="006D66E1" w:rsidP="006D66E1">
      <w:pPr>
        <w:spacing w:line="240" w:lineRule="auto"/>
        <w:rPr>
          <w:rFonts w:ascii="Times New Roman" w:hAnsi="Times New Roman" w:cs="Times New Roman"/>
          <w:sz w:val="24"/>
          <w:szCs w:val="24"/>
        </w:rPr>
      </w:pPr>
      <w:r>
        <w:rPr>
          <w:noProof/>
        </w:rPr>
        <w:lastRenderedPageBreak/>
        <mc:AlternateContent>
          <mc:Choice Requires="cx1">
            <w:drawing>
              <wp:inline distT="0" distB="0" distL="0" distR="0" wp14:anchorId="46A17643" wp14:editId="2C2A4650">
                <wp:extent cx="4549140" cy="2388870"/>
                <wp:effectExtent l="0" t="0" r="3810" b="11430"/>
                <wp:docPr id="33" name="Chart 33">
                  <a:extLst xmlns:a="http://schemas.openxmlformats.org/drawingml/2006/main">
                    <a:ext uri="{FF2B5EF4-FFF2-40B4-BE49-F238E27FC236}">
                      <a16:creationId xmlns:a16="http://schemas.microsoft.com/office/drawing/2014/main" id="{A4D748AE-FAF0-453D-B721-6162259B680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9"/>
                  </a:graphicData>
                </a:graphic>
              </wp:inline>
            </w:drawing>
          </mc:Choice>
          <mc:Fallback>
            <w:drawing>
              <wp:inline distT="0" distB="0" distL="0" distR="0" wp14:anchorId="46A17643" wp14:editId="2C2A4650">
                <wp:extent cx="4549140" cy="2388870"/>
                <wp:effectExtent l="0" t="0" r="3810" b="11430"/>
                <wp:docPr id="33" name="Chart 33">
                  <a:extLst xmlns:a="http://schemas.openxmlformats.org/drawingml/2006/main">
                    <a:ext uri="{FF2B5EF4-FFF2-40B4-BE49-F238E27FC236}">
                      <a16:creationId xmlns:a16="http://schemas.microsoft.com/office/drawing/2014/main" id="{A4D748AE-FAF0-453D-B721-6162259B680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3" name="Chart 33">
                          <a:extLst>
                            <a:ext uri="{FF2B5EF4-FFF2-40B4-BE49-F238E27FC236}">
                              <a16:creationId xmlns:a16="http://schemas.microsoft.com/office/drawing/2014/main" id="{A4D748AE-FAF0-453D-B721-6162259B680F}"/>
                            </a:ext>
                          </a:extLst>
                        </pic:cNvPr>
                        <pic:cNvPicPr>
                          <a:picLocks noGrp="1" noRot="1" noChangeAspect="1" noMove="1" noResize="1" noEditPoints="1" noAdjustHandles="1" noChangeArrowheads="1" noChangeShapeType="1"/>
                        </pic:cNvPicPr>
                      </pic:nvPicPr>
                      <pic:blipFill>
                        <a:blip r:embed="rId20"/>
                        <a:stretch>
                          <a:fillRect/>
                        </a:stretch>
                      </pic:blipFill>
                      <pic:spPr>
                        <a:xfrm>
                          <a:off x="0" y="0"/>
                          <a:ext cx="4549140" cy="2388870"/>
                        </a:xfrm>
                        <a:prstGeom prst="rect">
                          <a:avLst/>
                        </a:prstGeom>
                      </pic:spPr>
                    </pic:pic>
                  </a:graphicData>
                </a:graphic>
              </wp:inline>
            </w:drawing>
          </mc:Fallback>
        </mc:AlternateContent>
      </w:r>
    </w:p>
    <w:p w14:paraId="7766F9AB" w14:textId="4D8766F4" w:rsidR="001A5BF5" w:rsidRPr="00BF1F00" w:rsidRDefault="00BF1F00" w:rsidP="001A5BF5">
      <w:pPr>
        <w:spacing w:line="240" w:lineRule="auto"/>
        <w:rPr>
          <w:rFonts w:ascii="Arial" w:hAnsi="Arial" w:cs="Arial"/>
          <w:sz w:val="18"/>
          <w:szCs w:val="18"/>
        </w:rPr>
      </w:pPr>
      <w:r w:rsidRPr="00BF1F00">
        <w:rPr>
          <w:rFonts w:ascii="Arial" w:hAnsi="Arial" w:cs="Arial"/>
          <w:i/>
          <w:iCs/>
          <w:sz w:val="18"/>
          <w:szCs w:val="18"/>
        </w:rPr>
        <w:t xml:space="preserve">Note. </w:t>
      </w:r>
      <w:r w:rsidR="007048B8" w:rsidRPr="00BF1F00">
        <w:rPr>
          <w:rFonts w:ascii="Arial" w:hAnsi="Arial" w:cs="Arial"/>
          <w:sz w:val="18"/>
          <w:szCs w:val="18"/>
        </w:rPr>
        <w:t xml:space="preserve">This </w:t>
      </w:r>
      <w:r w:rsidR="009A22DF" w:rsidRPr="00BF1F00">
        <w:rPr>
          <w:rFonts w:ascii="Arial" w:hAnsi="Arial" w:cs="Arial"/>
          <w:sz w:val="18"/>
          <w:szCs w:val="18"/>
        </w:rPr>
        <w:t xml:space="preserve">histogram </w:t>
      </w:r>
      <w:r w:rsidR="007048B8" w:rsidRPr="00BF1F00">
        <w:rPr>
          <w:rFonts w:ascii="Arial" w:hAnsi="Arial" w:cs="Arial"/>
          <w:sz w:val="18"/>
          <w:szCs w:val="18"/>
        </w:rPr>
        <w:t xml:space="preserve">shows the distribution of the democracy scores of the countries. </w:t>
      </w:r>
    </w:p>
    <w:p w14:paraId="707C1095" w14:textId="77777777" w:rsidR="000D3E56" w:rsidRPr="007048B8" w:rsidRDefault="000D3E56" w:rsidP="001A5BF5">
      <w:pPr>
        <w:spacing w:line="240" w:lineRule="auto"/>
        <w:rPr>
          <w:rFonts w:ascii="Arial" w:hAnsi="Arial" w:cs="Arial"/>
          <w:b/>
          <w:bCs/>
          <w:sz w:val="18"/>
          <w:szCs w:val="18"/>
        </w:rPr>
      </w:pPr>
    </w:p>
    <w:p w14:paraId="4622C38A" w14:textId="15D9EFB4" w:rsidR="00A271FB" w:rsidRDefault="00C11360" w:rsidP="00A271FB">
      <w:pPr>
        <w:spacing w:line="480" w:lineRule="auto"/>
        <w:ind w:firstLine="720"/>
        <w:rPr>
          <w:rFonts w:ascii="Times New Roman" w:hAnsi="Times New Roman" w:cs="Times New Roman"/>
          <w:sz w:val="24"/>
          <w:szCs w:val="24"/>
        </w:rPr>
      </w:pPr>
      <w:r w:rsidRPr="001D1A2B">
        <w:rPr>
          <w:rFonts w:ascii="Times New Roman" w:hAnsi="Times New Roman" w:cs="Times New Roman"/>
          <w:sz w:val="24"/>
          <w:szCs w:val="24"/>
        </w:rPr>
        <w:t xml:space="preserve">As for </w:t>
      </w:r>
      <w:r w:rsidR="00765E89" w:rsidRPr="001D1A2B">
        <w:rPr>
          <w:rFonts w:ascii="Times New Roman" w:hAnsi="Times New Roman" w:cs="Times New Roman"/>
          <w:sz w:val="24"/>
          <w:szCs w:val="24"/>
        </w:rPr>
        <w:t>g</w:t>
      </w:r>
      <w:r w:rsidRPr="001D1A2B">
        <w:rPr>
          <w:rFonts w:ascii="Times New Roman" w:hAnsi="Times New Roman" w:cs="Times New Roman"/>
          <w:sz w:val="24"/>
          <w:szCs w:val="24"/>
        </w:rPr>
        <w:t xml:space="preserve">lobal freedom </w:t>
      </w:r>
      <w:r w:rsidR="004357FE" w:rsidRPr="001D1A2B">
        <w:rPr>
          <w:rFonts w:ascii="Times New Roman" w:hAnsi="Times New Roman" w:cs="Times New Roman"/>
          <w:sz w:val="24"/>
          <w:szCs w:val="24"/>
        </w:rPr>
        <w:t xml:space="preserve">data, the trend of this data is identical to </w:t>
      </w:r>
      <w:r w:rsidR="00A234E9" w:rsidRPr="001D1A2B">
        <w:rPr>
          <w:rFonts w:ascii="Times New Roman" w:hAnsi="Times New Roman" w:cs="Times New Roman"/>
          <w:sz w:val="24"/>
          <w:szCs w:val="24"/>
        </w:rPr>
        <w:t xml:space="preserve">the democracy data (expected as both go hand in hand). A considerable number of countries </w:t>
      </w:r>
      <w:r w:rsidR="009F5683" w:rsidRPr="001D1A2B">
        <w:rPr>
          <w:rFonts w:ascii="Times New Roman" w:hAnsi="Times New Roman" w:cs="Times New Roman"/>
          <w:sz w:val="24"/>
          <w:szCs w:val="24"/>
        </w:rPr>
        <w:t xml:space="preserve">from our sample </w:t>
      </w:r>
      <w:r w:rsidR="00F10884" w:rsidRPr="001D1A2B">
        <w:rPr>
          <w:rFonts w:ascii="Times New Roman" w:hAnsi="Times New Roman" w:cs="Times New Roman"/>
          <w:sz w:val="24"/>
          <w:szCs w:val="24"/>
        </w:rPr>
        <w:t xml:space="preserve">(14) </w:t>
      </w:r>
      <w:r w:rsidR="009F5683" w:rsidRPr="001D1A2B">
        <w:rPr>
          <w:rFonts w:ascii="Times New Roman" w:hAnsi="Times New Roman" w:cs="Times New Roman"/>
          <w:sz w:val="24"/>
          <w:szCs w:val="24"/>
        </w:rPr>
        <w:t>had</w:t>
      </w:r>
      <w:r w:rsidR="00F10884" w:rsidRPr="001D1A2B">
        <w:rPr>
          <w:rFonts w:ascii="Times New Roman" w:hAnsi="Times New Roman" w:cs="Times New Roman"/>
          <w:sz w:val="24"/>
          <w:szCs w:val="24"/>
        </w:rPr>
        <w:t xml:space="preserve"> scores ranging from 1 to 33 which signifies not free, while an </w:t>
      </w:r>
      <w:r w:rsidR="00853019" w:rsidRPr="001D1A2B">
        <w:rPr>
          <w:rFonts w:ascii="Times New Roman" w:hAnsi="Times New Roman" w:cs="Times New Roman"/>
          <w:sz w:val="24"/>
          <w:szCs w:val="24"/>
        </w:rPr>
        <w:t>additional</w:t>
      </w:r>
      <w:r w:rsidR="00F10884" w:rsidRPr="001D1A2B">
        <w:rPr>
          <w:rFonts w:ascii="Times New Roman" w:hAnsi="Times New Roman" w:cs="Times New Roman"/>
          <w:sz w:val="24"/>
          <w:szCs w:val="24"/>
        </w:rPr>
        <w:t xml:space="preserve"> number of countries </w:t>
      </w:r>
      <w:r w:rsidR="00853019" w:rsidRPr="001D1A2B">
        <w:rPr>
          <w:rFonts w:ascii="Times New Roman" w:hAnsi="Times New Roman" w:cs="Times New Roman"/>
          <w:sz w:val="24"/>
          <w:szCs w:val="24"/>
        </w:rPr>
        <w:t>(14)</w:t>
      </w:r>
      <w:r w:rsidR="00E200F3" w:rsidRPr="001D1A2B">
        <w:rPr>
          <w:rFonts w:ascii="Times New Roman" w:hAnsi="Times New Roman" w:cs="Times New Roman"/>
          <w:sz w:val="24"/>
          <w:szCs w:val="24"/>
        </w:rPr>
        <w:t xml:space="preserve"> </w:t>
      </w:r>
      <w:r w:rsidR="005B7222" w:rsidRPr="001D1A2B">
        <w:rPr>
          <w:rFonts w:ascii="Times New Roman" w:hAnsi="Times New Roman" w:cs="Times New Roman"/>
          <w:sz w:val="24"/>
          <w:szCs w:val="24"/>
        </w:rPr>
        <w:t>had</w:t>
      </w:r>
      <w:r w:rsidR="00F10884" w:rsidRPr="001D1A2B">
        <w:rPr>
          <w:rFonts w:ascii="Times New Roman" w:hAnsi="Times New Roman" w:cs="Times New Roman"/>
          <w:sz w:val="24"/>
          <w:szCs w:val="24"/>
        </w:rPr>
        <w:t xml:space="preserve"> scores ranging from</w:t>
      </w:r>
      <w:r w:rsidR="00B66F87" w:rsidRPr="001D1A2B">
        <w:rPr>
          <w:rFonts w:ascii="Times New Roman" w:hAnsi="Times New Roman" w:cs="Times New Roman"/>
          <w:sz w:val="24"/>
          <w:szCs w:val="24"/>
        </w:rPr>
        <w:t xml:space="preserve"> 37 to 69 which signifies </w:t>
      </w:r>
      <w:r w:rsidR="00404E7C" w:rsidRPr="001D1A2B">
        <w:rPr>
          <w:rFonts w:ascii="Times New Roman" w:hAnsi="Times New Roman" w:cs="Times New Roman"/>
          <w:sz w:val="24"/>
          <w:szCs w:val="24"/>
        </w:rPr>
        <w:t xml:space="preserve">them being only </w:t>
      </w:r>
      <w:r w:rsidR="00164C55" w:rsidRPr="001D1A2B">
        <w:rPr>
          <w:rFonts w:ascii="Times New Roman" w:hAnsi="Times New Roman" w:cs="Times New Roman"/>
          <w:sz w:val="24"/>
          <w:szCs w:val="24"/>
        </w:rPr>
        <w:t>partly</w:t>
      </w:r>
      <w:r w:rsidR="00404E7C" w:rsidRPr="001D1A2B">
        <w:rPr>
          <w:rFonts w:ascii="Times New Roman" w:hAnsi="Times New Roman" w:cs="Times New Roman"/>
          <w:sz w:val="24"/>
          <w:szCs w:val="24"/>
        </w:rPr>
        <w:t xml:space="preserve"> free</w:t>
      </w:r>
      <w:r w:rsidR="00E200F3" w:rsidRPr="001D1A2B">
        <w:rPr>
          <w:rFonts w:ascii="Times New Roman" w:hAnsi="Times New Roman" w:cs="Times New Roman"/>
          <w:sz w:val="24"/>
          <w:szCs w:val="24"/>
        </w:rPr>
        <w:t xml:space="preserve">. </w:t>
      </w:r>
      <w:r w:rsidR="0018490A">
        <w:rPr>
          <w:rFonts w:ascii="Times New Roman" w:hAnsi="Times New Roman" w:cs="Times New Roman"/>
          <w:sz w:val="24"/>
          <w:szCs w:val="24"/>
        </w:rPr>
        <w:t xml:space="preserve">Thus, a large portion of our sample had scores that are not indicative of a high quality of life, which </w:t>
      </w:r>
      <w:r w:rsidR="0018490A" w:rsidRPr="001D1A2B">
        <w:rPr>
          <w:rFonts w:ascii="Times New Roman" w:hAnsi="Times New Roman" w:cs="Times New Roman"/>
          <w:sz w:val="24"/>
          <w:szCs w:val="24"/>
        </w:rPr>
        <w:t xml:space="preserve">suggests that the distribution of this </w:t>
      </w:r>
      <w:r w:rsidR="00723159">
        <w:rPr>
          <w:rFonts w:ascii="Times New Roman" w:hAnsi="Times New Roman" w:cs="Times New Roman"/>
          <w:sz w:val="24"/>
          <w:szCs w:val="24"/>
        </w:rPr>
        <w:t>global freedom</w:t>
      </w:r>
      <w:r w:rsidR="0018490A">
        <w:rPr>
          <w:rFonts w:ascii="Times New Roman" w:hAnsi="Times New Roman" w:cs="Times New Roman"/>
          <w:sz w:val="24"/>
          <w:szCs w:val="24"/>
        </w:rPr>
        <w:t xml:space="preserve"> data (</w:t>
      </w:r>
      <w:r w:rsidR="00A271FB">
        <w:rPr>
          <w:rFonts w:ascii="Times New Roman" w:hAnsi="Times New Roman" w:cs="Times New Roman"/>
          <w:sz w:val="24"/>
          <w:szCs w:val="24"/>
        </w:rPr>
        <w:t>F</w:t>
      </w:r>
      <w:r w:rsidR="0018490A">
        <w:rPr>
          <w:rFonts w:ascii="Times New Roman" w:hAnsi="Times New Roman" w:cs="Times New Roman"/>
          <w:sz w:val="24"/>
          <w:szCs w:val="24"/>
        </w:rPr>
        <w:t xml:space="preserve">igure </w:t>
      </w:r>
      <w:r w:rsidR="00F71F3A">
        <w:rPr>
          <w:rFonts w:ascii="Times New Roman" w:hAnsi="Times New Roman" w:cs="Times New Roman"/>
          <w:sz w:val="24"/>
          <w:szCs w:val="24"/>
        </w:rPr>
        <w:t>7</w:t>
      </w:r>
      <w:r w:rsidR="0018490A">
        <w:rPr>
          <w:rFonts w:ascii="Times New Roman" w:hAnsi="Times New Roman" w:cs="Times New Roman"/>
          <w:sz w:val="24"/>
          <w:szCs w:val="24"/>
        </w:rPr>
        <w:t>) does not align with/reflect the distribution of the CRPD level of commitment data (</w:t>
      </w:r>
      <w:r w:rsidR="00A271FB">
        <w:rPr>
          <w:rFonts w:ascii="Times New Roman" w:hAnsi="Times New Roman" w:cs="Times New Roman"/>
          <w:sz w:val="24"/>
          <w:szCs w:val="24"/>
        </w:rPr>
        <w:t>F</w:t>
      </w:r>
      <w:r w:rsidR="0018490A">
        <w:rPr>
          <w:rFonts w:ascii="Times New Roman" w:hAnsi="Times New Roman" w:cs="Times New Roman"/>
          <w:sz w:val="24"/>
          <w:szCs w:val="24"/>
        </w:rPr>
        <w:t>igure 1)</w:t>
      </w:r>
      <w:r w:rsidR="0018490A" w:rsidRPr="001D1A2B">
        <w:rPr>
          <w:rFonts w:ascii="Times New Roman" w:hAnsi="Times New Roman" w:cs="Times New Roman"/>
          <w:sz w:val="24"/>
          <w:szCs w:val="24"/>
        </w:rPr>
        <w:t>.</w:t>
      </w:r>
      <w:r w:rsidR="00DC2718">
        <w:rPr>
          <w:rFonts w:ascii="Times New Roman" w:hAnsi="Times New Roman" w:cs="Times New Roman"/>
          <w:sz w:val="24"/>
          <w:szCs w:val="24"/>
        </w:rPr>
        <w:t xml:space="preserve"> </w:t>
      </w:r>
      <w:r w:rsidR="00F10BB2" w:rsidRPr="001D1A2B">
        <w:rPr>
          <w:rFonts w:ascii="Times New Roman" w:hAnsi="Times New Roman" w:cs="Times New Roman"/>
          <w:sz w:val="24"/>
          <w:szCs w:val="24"/>
        </w:rPr>
        <w:t xml:space="preserve">Additionally, </w:t>
      </w:r>
      <w:r w:rsidR="00B3619D" w:rsidRPr="001D1A2B">
        <w:rPr>
          <w:rFonts w:ascii="Times New Roman" w:hAnsi="Times New Roman" w:cs="Times New Roman"/>
          <w:sz w:val="24"/>
          <w:szCs w:val="24"/>
        </w:rPr>
        <w:t xml:space="preserve">like </w:t>
      </w:r>
      <w:r w:rsidR="00157FFC" w:rsidRPr="001D1A2B">
        <w:rPr>
          <w:rFonts w:ascii="Times New Roman" w:hAnsi="Times New Roman" w:cs="Times New Roman"/>
          <w:sz w:val="24"/>
          <w:szCs w:val="24"/>
        </w:rPr>
        <w:t>the democracy histogram, the global freedom histogram</w:t>
      </w:r>
      <w:r w:rsidR="00F10BB2" w:rsidRPr="001D1A2B">
        <w:rPr>
          <w:rFonts w:ascii="Times New Roman" w:hAnsi="Times New Roman" w:cs="Times New Roman"/>
          <w:sz w:val="24"/>
          <w:szCs w:val="24"/>
        </w:rPr>
        <w:t xml:space="preserve"> (</w:t>
      </w:r>
      <w:r w:rsidR="00A271FB">
        <w:rPr>
          <w:rFonts w:ascii="Times New Roman" w:hAnsi="Times New Roman" w:cs="Times New Roman"/>
          <w:sz w:val="24"/>
          <w:szCs w:val="24"/>
        </w:rPr>
        <w:t>F</w:t>
      </w:r>
      <w:r w:rsidR="00F10BB2" w:rsidRPr="001D1A2B">
        <w:rPr>
          <w:rFonts w:ascii="Times New Roman" w:hAnsi="Times New Roman" w:cs="Times New Roman"/>
          <w:sz w:val="24"/>
          <w:szCs w:val="24"/>
        </w:rPr>
        <w:t>igure 7)</w:t>
      </w:r>
      <w:r w:rsidR="00157FFC" w:rsidRPr="001D1A2B">
        <w:rPr>
          <w:rFonts w:ascii="Times New Roman" w:hAnsi="Times New Roman" w:cs="Times New Roman"/>
          <w:sz w:val="24"/>
          <w:szCs w:val="24"/>
        </w:rPr>
        <w:t xml:space="preserve"> </w:t>
      </w:r>
      <w:r w:rsidR="008D7A2E" w:rsidRPr="001D1A2B">
        <w:rPr>
          <w:rFonts w:ascii="Times New Roman" w:hAnsi="Times New Roman" w:cs="Times New Roman"/>
          <w:sz w:val="24"/>
          <w:szCs w:val="24"/>
        </w:rPr>
        <w:t xml:space="preserve">also </w:t>
      </w:r>
      <w:r w:rsidR="004F2DD7" w:rsidRPr="001D1A2B">
        <w:rPr>
          <w:rFonts w:ascii="Times New Roman" w:hAnsi="Times New Roman" w:cs="Times New Roman"/>
          <w:sz w:val="24"/>
          <w:szCs w:val="24"/>
        </w:rPr>
        <w:t>could</w:t>
      </w:r>
      <w:r w:rsidR="008D7A2E" w:rsidRPr="001D1A2B">
        <w:rPr>
          <w:rFonts w:ascii="Times New Roman" w:hAnsi="Times New Roman" w:cs="Times New Roman"/>
          <w:sz w:val="24"/>
          <w:szCs w:val="24"/>
        </w:rPr>
        <w:t xml:space="preserve"> not capture the nuances</w:t>
      </w:r>
      <w:r w:rsidR="00C75500" w:rsidRPr="001D1A2B">
        <w:rPr>
          <w:rFonts w:ascii="Times New Roman" w:hAnsi="Times New Roman" w:cs="Times New Roman"/>
          <w:sz w:val="24"/>
          <w:szCs w:val="24"/>
        </w:rPr>
        <w:t xml:space="preserve"> </w:t>
      </w:r>
      <w:r w:rsidR="00F71F3A">
        <w:rPr>
          <w:rFonts w:ascii="Times New Roman" w:hAnsi="Times New Roman" w:cs="Times New Roman"/>
          <w:sz w:val="24"/>
          <w:szCs w:val="24"/>
        </w:rPr>
        <w:t xml:space="preserve">mentioned </w:t>
      </w:r>
      <w:r w:rsidR="00C75500" w:rsidRPr="001D1A2B">
        <w:rPr>
          <w:rFonts w:ascii="Times New Roman" w:hAnsi="Times New Roman" w:cs="Times New Roman"/>
          <w:sz w:val="24"/>
          <w:szCs w:val="24"/>
        </w:rPr>
        <w:t xml:space="preserve">(i.e., partly vs fully free) </w:t>
      </w:r>
      <w:r w:rsidR="00F71F3A">
        <w:rPr>
          <w:rFonts w:ascii="Times New Roman" w:hAnsi="Times New Roman" w:cs="Times New Roman"/>
          <w:sz w:val="24"/>
          <w:szCs w:val="24"/>
        </w:rPr>
        <w:t>and may</w:t>
      </w:r>
      <w:r w:rsidR="00F71F3A" w:rsidRPr="001D1A2B">
        <w:rPr>
          <w:rFonts w:ascii="Times New Roman" w:hAnsi="Times New Roman" w:cs="Times New Roman"/>
          <w:sz w:val="24"/>
          <w:szCs w:val="24"/>
        </w:rPr>
        <w:t xml:space="preserve"> mislead</w:t>
      </w:r>
      <w:r w:rsidR="00F71F3A">
        <w:rPr>
          <w:rFonts w:ascii="Times New Roman" w:hAnsi="Times New Roman" w:cs="Times New Roman"/>
          <w:sz w:val="24"/>
          <w:szCs w:val="24"/>
        </w:rPr>
        <w:t xml:space="preserve"> one to think </w:t>
      </w:r>
      <w:r w:rsidR="00F458A8">
        <w:rPr>
          <w:rFonts w:ascii="Times New Roman" w:hAnsi="Times New Roman" w:cs="Times New Roman"/>
          <w:sz w:val="24"/>
          <w:szCs w:val="24"/>
        </w:rPr>
        <w:t xml:space="preserve">that </w:t>
      </w:r>
      <w:r w:rsidR="00F71F3A">
        <w:rPr>
          <w:rFonts w:ascii="Times New Roman" w:hAnsi="Times New Roman" w:cs="Times New Roman"/>
          <w:sz w:val="24"/>
          <w:szCs w:val="24"/>
        </w:rPr>
        <w:t xml:space="preserve">most countries have high </w:t>
      </w:r>
      <w:r w:rsidR="00C85DCC">
        <w:rPr>
          <w:rFonts w:ascii="Times New Roman" w:hAnsi="Times New Roman" w:cs="Times New Roman"/>
          <w:sz w:val="24"/>
          <w:szCs w:val="24"/>
        </w:rPr>
        <w:t>global freedom</w:t>
      </w:r>
      <w:r w:rsidR="00F71F3A">
        <w:rPr>
          <w:rFonts w:ascii="Times New Roman" w:hAnsi="Times New Roman" w:cs="Times New Roman"/>
          <w:sz w:val="24"/>
          <w:szCs w:val="24"/>
        </w:rPr>
        <w:t xml:space="preserve"> scores that are indicative of high </w:t>
      </w:r>
      <w:r w:rsidR="0062125D">
        <w:rPr>
          <w:rFonts w:ascii="Times New Roman" w:hAnsi="Times New Roman" w:cs="Times New Roman"/>
          <w:sz w:val="24"/>
          <w:szCs w:val="24"/>
        </w:rPr>
        <w:t>QOL</w:t>
      </w:r>
      <w:r w:rsidR="00C75500" w:rsidRPr="001D1A2B">
        <w:rPr>
          <w:rFonts w:ascii="Times New Roman" w:hAnsi="Times New Roman" w:cs="Times New Roman"/>
          <w:sz w:val="24"/>
          <w:szCs w:val="24"/>
        </w:rPr>
        <w:t xml:space="preserve"> (</w:t>
      </w:r>
      <w:r w:rsidR="00664DC6">
        <w:rPr>
          <w:rFonts w:ascii="Times New Roman" w:hAnsi="Times New Roman" w:cs="Times New Roman"/>
          <w:sz w:val="24"/>
          <w:szCs w:val="24"/>
        </w:rPr>
        <w:t>graphed</w:t>
      </w:r>
      <w:r w:rsidR="00C75500" w:rsidRPr="001D1A2B">
        <w:rPr>
          <w:rFonts w:ascii="Times New Roman" w:hAnsi="Times New Roman" w:cs="Times New Roman"/>
          <w:sz w:val="24"/>
          <w:szCs w:val="24"/>
        </w:rPr>
        <w:t xml:space="preserve"> 6</w:t>
      </w:r>
      <w:r w:rsidR="00164C55" w:rsidRPr="001D1A2B">
        <w:rPr>
          <w:rFonts w:ascii="Times New Roman" w:hAnsi="Times New Roman" w:cs="Times New Roman"/>
          <w:sz w:val="24"/>
          <w:szCs w:val="24"/>
        </w:rPr>
        <w:t>7 and above</w:t>
      </w:r>
      <w:r w:rsidR="00C75500" w:rsidRPr="001D1A2B">
        <w:rPr>
          <w:rFonts w:ascii="Times New Roman" w:hAnsi="Times New Roman" w:cs="Times New Roman"/>
          <w:sz w:val="24"/>
          <w:szCs w:val="24"/>
        </w:rPr>
        <w:t xml:space="preserve"> as a high/best score). </w:t>
      </w:r>
    </w:p>
    <w:p w14:paraId="1A3BB2AD" w14:textId="65F3697D" w:rsidR="0025609F" w:rsidRPr="00A271FB" w:rsidRDefault="0025609F" w:rsidP="00A271FB">
      <w:pPr>
        <w:spacing w:line="240" w:lineRule="auto"/>
        <w:rPr>
          <w:rFonts w:ascii="Times New Roman" w:hAnsi="Times New Roman" w:cs="Times New Roman"/>
          <w:sz w:val="24"/>
          <w:szCs w:val="24"/>
        </w:rPr>
      </w:pPr>
      <w:r>
        <w:rPr>
          <w:rFonts w:ascii="Times New Roman" w:hAnsi="Times New Roman" w:cs="Times New Roman"/>
          <w:b/>
          <w:bCs/>
          <w:sz w:val="24"/>
          <w:szCs w:val="24"/>
        </w:rPr>
        <w:t>Figure 7</w:t>
      </w:r>
    </w:p>
    <w:p w14:paraId="583D8785" w14:textId="71BE4048" w:rsidR="00164236" w:rsidRPr="00164236" w:rsidRDefault="00164236" w:rsidP="00A271FB">
      <w:pPr>
        <w:spacing w:line="240" w:lineRule="auto"/>
        <w:rPr>
          <w:rFonts w:ascii="Times New Roman" w:hAnsi="Times New Roman" w:cs="Times New Roman"/>
          <w:i/>
          <w:iCs/>
          <w:sz w:val="24"/>
          <w:szCs w:val="24"/>
        </w:rPr>
      </w:pPr>
      <w:r>
        <w:rPr>
          <w:rFonts w:ascii="Times New Roman" w:hAnsi="Times New Roman" w:cs="Times New Roman"/>
          <w:i/>
          <w:iCs/>
          <w:sz w:val="24"/>
          <w:szCs w:val="24"/>
        </w:rPr>
        <w:t>Global Freedom</w:t>
      </w:r>
    </w:p>
    <w:p w14:paraId="0ADAC58F" w14:textId="26BF55B9" w:rsidR="00824C25" w:rsidRPr="001D1A2B" w:rsidRDefault="0070505C" w:rsidP="001A5BF5">
      <w:pPr>
        <w:spacing w:line="240" w:lineRule="auto"/>
        <w:rPr>
          <w:rFonts w:ascii="Times New Roman" w:hAnsi="Times New Roman" w:cs="Times New Roman"/>
          <w:noProof/>
        </w:rPr>
      </w:pPr>
      <w:r>
        <w:rPr>
          <w:noProof/>
        </w:rPr>
        <w:lastRenderedPageBreak/>
        <mc:AlternateContent>
          <mc:Choice Requires="cx1">
            <w:drawing>
              <wp:inline distT="0" distB="0" distL="0" distR="0" wp14:anchorId="01D1E609" wp14:editId="6FD829B3">
                <wp:extent cx="4578350" cy="2559685"/>
                <wp:effectExtent l="0" t="0" r="12700" b="12065"/>
                <wp:docPr id="34" name="Chart 34">
                  <a:extLst xmlns:a="http://schemas.openxmlformats.org/drawingml/2006/main">
                    <a:ext uri="{FF2B5EF4-FFF2-40B4-BE49-F238E27FC236}">
                      <a16:creationId xmlns:a16="http://schemas.microsoft.com/office/drawing/2014/main" id="{C5FB9445-37DB-44BA-A0E8-9512824023A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1"/>
                  </a:graphicData>
                </a:graphic>
              </wp:inline>
            </w:drawing>
          </mc:Choice>
          <mc:Fallback>
            <w:drawing>
              <wp:inline distT="0" distB="0" distL="0" distR="0" wp14:anchorId="01D1E609" wp14:editId="6FD829B3">
                <wp:extent cx="4578350" cy="2559685"/>
                <wp:effectExtent l="0" t="0" r="12700" b="12065"/>
                <wp:docPr id="34" name="Chart 34">
                  <a:extLst xmlns:a="http://schemas.openxmlformats.org/drawingml/2006/main">
                    <a:ext uri="{FF2B5EF4-FFF2-40B4-BE49-F238E27FC236}">
                      <a16:creationId xmlns:a16="http://schemas.microsoft.com/office/drawing/2014/main" id="{C5FB9445-37DB-44BA-A0E8-9512824023A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4" name="Chart 34">
                          <a:extLst>
                            <a:ext uri="{FF2B5EF4-FFF2-40B4-BE49-F238E27FC236}">
                              <a16:creationId xmlns:a16="http://schemas.microsoft.com/office/drawing/2014/main" id="{C5FB9445-37DB-44BA-A0E8-9512824023AA}"/>
                            </a:ext>
                          </a:extLst>
                        </pic:cNvPr>
                        <pic:cNvPicPr>
                          <a:picLocks noGrp="1" noRot="1" noChangeAspect="1" noMove="1" noResize="1" noEditPoints="1" noAdjustHandles="1" noChangeArrowheads="1" noChangeShapeType="1"/>
                        </pic:cNvPicPr>
                      </pic:nvPicPr>
                      <pic:blipFill>
                        <a:blip r:embed="rId22"/>
                        <a:stretch>
                          <a:fillRect/>
                        </a:stretch>
                      </pic:blipFill>
                      <pic:spPr>
                        <a:xfrm>
                          <a:off x="0" y="0"/>
                          <a:ext cx="4578350" cy="2559685"/>
                        </a:xfrm>
                        <a:prstGeom prst="rect">
                          <a:avLst/>
                        </a:prstGeom>
                      </pic:spPr>
                    </pic:pic>
                  </a:graphicData>
                </a:graphic>
              </wp:inline>
            </w:drawing>
          </mc:Fallback>
        </mc:AlternateContent>
      </w:r>
    </w:p>
    <w:p w14:paraId="26BAA33E" w14:textId="04EF21B0" w:rsidR="00E418AD" w:rsidRPr="00164236" w:rsidRDefault="00164236" w:rsidP="00E418AD">
      <w:pPr>
        <w:spacing w:line="240" w:lineRule="auto"/>
        <w:rPr>
          <w:rFonts w:ascii="Arial" w:hAnsi="Arial" w:cs="Arial"/>
          <w:sz w:val="18"/>
          <w:szCs w:val="18"/>
        </w:rPr>
      </w:pPr>
      <w:r w:rsidRPr="00164236">
        <w:rPr>
          <w:rFonts w:ascii="Arial" w:hAnsi="Arial" w:cs="Arial"/>
          <w:i/>
          <w:iCs/>
          <w:sz w:val="18"/>
          <w:szCs w:val="18"/>
        </w:rPr>
        <w:t>Note.</w:t>
      </w:r>
      <w:r w:rsidR="00A15AF7" w:rsidRPr="00164236">
        <w:rPr>
          <w:rFonts w:ascii="Arial" w:hAnsi="Arial" w:cs="Arial"/>
          <w:sz w:val="18"/>
          <w:szCs w:val="18"/>
        </w:rPr>
        <w:t xml:space="preserve"> This </w:t>
      </w:r>
      <w:r w:rsidR="009A22DF" w:rsidRPr="00164236">
        <w:rPr>
          <w:rFonts w:ascii="Arial" w:hAnsi="Arial" w:cs="Arial"/>
          <w:sz w:val="18"/>
          <w:szCs w:val="18"/>
        </w:rPr>
        <w:t xml:space="preserve">histogram </w:t>
      </w:r>
      <w:r w:rsidR="00A15AF7" w:rsidRPr="00164236">
        <w:rPr>
          <w:rFonts w:ascii="Arial" w:hAnsi="Arial" w:cs="Arial"/>
          <w:sz w:val="18"/>
          <w:szCs w:val="18"/>
        </w:rPr>
        <w:t xml:space="preserve">shows the distribution of the global freedom scores of the countries. </w:t>
      </w:r>
    </w:p>
    <w:p w14:paraId="0C8648A7" w14:textId="0829768F" w:rsidR="00892684" w:rsidRPr="001D1A2B" w:rsidRDefault="00892684" w:rsidP="00C00687">
      <w:pPr>
        <w:spacing w:line="240" w:lineRule="auto"/>
        <w:rPr>
          <w:rFonts w:ascii="Times New Roman" w:hAnsi="Times New Roman" w:cs="Times New Roman"/>
          <w:b/>
          <w:bCs/>
          <w:i/>
          <w:iCs/>
          <w:sz w:val="24"/>
          <w:szCs w:val="24"/>
        </w:rPr>
      </w:pPr>
      <w:r w:rsidRPr="001D1A2B">
        <w:rPr>
          <w:rFonts w:ascii="Times New Roman" w:hAnsi="Times New Roman" w:cs="Times New Roman"/>
          <w:b/>
          <w:bCs/>
          <w:i/>
          <w:iCs/>
          <w:sz w:val="24"/>
          <w:szCs w:val="24"/>
        </w:rPr>
        <w:t xml:space="preserve">Corruption </w:t>
      </w:r>
    </w:p>
    <w:p w14:paraId="725EBAD5" w14:textId="649F5AC2" w:rsidR="00945DE2" w:rsidRPr="001D1A2B" w:rsidRDefault="00001948" w:rsidP="00C00687">
      <w:pPr>
        <w:spacing w:line="480" w:lineRule="auto"/>
        <w:rPr>
          <w:rFonts w:ascii="Times New Roman" w:hAnsi="Times New Roman" w:cs="Times New Roman"/>
          <w:sz w:val="24"/>
          <w:szCs w:val="24"/>
        </w:rPr>
      </w:pPr>
      <w:r w:rsidRPr="001D1A2B">
        <w:rPr>
          <w:rFonts w:ascii="Times New Roman" w:hAnsi="Times New Roman" w:cs="Times New Roman"/>
          <w:sz w:val="24"/>
          <w:szCs w:val="24"/>
        </w:rPr>
        <w:tab/>
      </w:r>
      <w:r w:rsidR="00EE4ECB" w:rsidRPr="001D1A2B">
        <w:rPr>
          <w:rFonts w:ascii="Times New Roman" w:hAnsi="Times New Roman" w:cs="Times New Roman"/>
          <w:sz w:val="24"/>
          <w:szCs w:val="24"/>
        </w:rPr>
        <w:t xml:space="preserve">Level of corruption in </w:t>
      </w:r>
      <w:r w:rsidR="00BE2CFE" w:rsidRPr="001D1A2B">
        <w:rPr>
          <w:rFonts w:ascii="Times New Roman" w:hAnsi="Times New Roman" w:cs="Times New Roman"/>
          <w:sz w:val="24"/>
          <w:szCs w:val="24"/>
        </w:rPr>
        <w:t>a</w:t>
      </w:r>
      <w:r w:rsidR="00EE4ECB" w:rsidRPr="001D1A2B">
        <w:rPr>
          <w:rFonts w:ascii="Times New Roman" w:hAnsi="Times New Roman" w:cs="Times New Roman"/>
          <w:sz w:val="24"/>
          <w:szCs w:val="24"/>
        </w:rPr>
        <w:t xml:space="preserve"> country</w:t>
      </w:r>
      <w:r w:rsidR="00BE2CFE" w:rsidRPr="001D1A2B">
        <w:rPr>
          <w:rFonts w:ascii="Times New Roman" w:hAnsi="Times New Roman" w:cs="Times New Roman"/>
          <w:sz w:val="24"/>
          <w:szCs w:val="24"/>
        </w:rPr>
        <w:t>’s</w:t>
      </w:r>
      <w:r w:rsidR="00EE4ECB" w:rsidRPr="001D1A2B">
        <w:rPr>
          <w:rFonts w:ascii="Times New Roman" w:hAnsi="Times New Roman" w:cs="Times New Roman"/>
          <w:sz w:val="24"/>
          <w:szCs w:val="24"/>
        </w:rPr>
        <w:t xml:space="preserve"> </w:t>
      </w:r>
      <w:r w:rsidR="00C05F34" w:rsidRPr="001D1A2B">
        <w:rPr>
          <w:rFonts w:ascii="Times New Roman" w:hAnsi="Times New Roman" w:cs="Times New Roman"/>
          <w:sz w:val="24"/>
          <w:szCs w:val="24"/>
        </w:rPr>
        <w:t xml:space="preserve">public sector </w:t>
      </w:r>
      <w:r w:rsidR="00EE4ECB" w:rsidRPr="001D1A2B">
        <w:rPr>
          <w:rFonts w:ascii="Times New Roman" w:hAnsi="Times New Roman" w:cs="Times New Roman"/>
          <w:sz w:val="24"/>
          <w:szCs w:val="24"/>
        </w:rPr>
        <w:t>can also indicate the relative quality of life of citizens.</w:t>
      </w:r>
      <w:r w:rsidR="00C05F34" w:rsidRPr="001D1A2B">
        <w:rPr>
          <w:rFonts w:ascii="Times New Roman" w:hAnsi="Times New Roman" w:cs="Times New Roman"/>
          <w:sz w:val="24"/>
          <w:szCs w:val="24"/>
        </w:rPr>
        <w:t xml:space="preserve"> </w:t>
      </w:r>
      <w:r w:rsidR="0015406F" w:rsidRPr="001D1A2B">
        <w:rPr>
          <w:rFonts w:ascii="Times New Roman" w:hAnsi="Times New Roman" w:cs="Times New Roman"/>
          <w:sz w:val="24"/>
          <w:szCs w:val="24"/>
        </w:rPr>
        <w:t>By</w:t>
      </w:r>
      <w:r w:rsidR="00C05F34" w:rsidRPr="001D1A2B">
        <w:rPr>
          <w:rFonts w:ascii="Times New Roman" w:hAnsi="Times New Roman" w:cs="Times New Roman"/>
          <w:sz w:val="24"/>
          <w:szCs w:val="24"/>
        </w:rPr>
        <w:t xml:space="preserve"> public sector</w:t>
      </w:r>
      <w:r w:rsidR="0015406F" w:rsidRPr="001D1A2B">
        <w:rPr>
          <w:rFonts w:ascii="Times New Roman" w:hAnsi="Times New Roman" w:cs="Times New Roman"/>
          <w:sz w:val="24"/>
          <w:szCs w:val="24"/>
        </w:rPr>
        <w:t>, it is referring to</w:t>
      </w:r>
      <w:r w:rsidR="00C05F34" w:rsidRPr="001D1A2B">
        <w:rPr>
          <w:rFonts w:ascii="Times New Roman" w:hAnsi="Times New Roman" w:cs="Times New Roman"/>
          <w:sz w:val="24"/>
          <w:szCs w:val="24"/>
        </w:rPr>
        <w:t xml:space="preserve"> all services offered and controlled by</w:t>
      </w:r>
      <w:r w:rsidR="00D1478F" w:rsidRPr="001D1A2B">
        <w:rPr>
          <w:rFonts w:ascii="Times New Roman" w:hAnsi="Times New Roman" w:cs="Times New Roman"/>
          <w:sz w:val="24"/>
          <w:szCs w:val="24"/>
        </w:rPr>
        <w:t xml:space="preserve"> a</w:t>
      </w:r>
      <w:r w:rsidR="00C05F34" w:rsidRPr="001D1A2B">
        <w:rPr>
          <w:rFonts w:ascii="Times New Roman" w:hAnsi="Times New Roman" w:cs="Times New Roman"/>
          <w:sz w:val="24"/>
          <w:szCs w:val="24"/>
        </w:rPr>
        <w:t xml:space="preserve"> nation’s government</w:t>
      </w:r>
      <w:r w:rsidR="00B215A8" w:rsidRPr="001D1A2B">
        <w:rPr>
          <w:rFonts w:ascii="Times New Roman" w:hAnsi="Times New Roman" w:cs="Times New Roman"/>
          <w:sz w:val="24"/>
          <w:szCs w:val="24"/>
        </w:rPr>
        <w:t>, such as public education</w:t>
      </w:r>
      <w:r w:rsidR="00CB412D" w:rsidRPr="001D1A2B">
        <w:rPr>
          <w:rFonts w:ascii="Times New Roman" w:hAnsi="Times New Roman" w:cs="Times New Roman"/>
          <w:sz w:val="24"/>
          <w:szCs w:val="24"/>
        </w:rPr>
        <w:t xml:space="preserve"> and </w:t>
      </w:r>
      <w:r w:rsidR="00B536BE" w:rsidRPr="001D1A2B">
        <w:rPr>
          <w:rFonts w:ascii="Times New Roman" w:hAnsi="Times New Roman" w:cs="Times New Roman"/>
          <w:sz w:val="24"/>
          <w:szCs w:val="24"/>
        </w:rPr>
        <w:t>legal justice (</w:t>
      </w:r>
      <w:r w:rsidR="00871552" w:rsidRPr="001D1A2B">
        <w:rPr>
          <w:rFonts w:ascii="Times New Roman" w:hAnsi="Times New Roman" w:cs="Times New Roman"/>
          <w:sz w:val="24"/>
          <w:szCs w:val="24"/>
        </w:rPr>
        <w:t>Statistics Canada, n.d.)</w:t>
      </w:r>
      <w:r w:rsidR="00E918F4" w:rsidRPr="001D1A2B">
        <w:rPr>
          <w:rFonts w:ascii="Times New Roman" w:hAnsi="Times New Roman" w:cs="Times New Roman"/>
          <w:sz w:val="24"/>
          <w:szCs w:val="24"/>
        </w:rPr>
        <w:t>.</w:t>
      </w:r>
      <w:r w:rsidR="00EE4ECB" w:rsidRPr="001D1A2B">
        <w:rPr>
          <w:rFonts w:ascii="Times New Roman" w:hAnsi="Times New Roman" w:cs="Times New Roman"/>
          <w:sz w:val="24"/>
          <w:szCs w:val="24"/>
        </w:rPr>
        <w:t xml:space="preserve"> </w:t>
      </w:r>
      <w:r w:rsidR="00A456CF" w:rsidRPr="001D1A2B">
        <w:rPr>
          <w:rFonts w:ascii="Times New Roman" w:hAnsi="Times New Roman" w:cs="Times New Roman"/>
          <w:sz w:val="24"/>
          <w:szCs w:val="24"/>
        </w:rPr>
        <w:t>As such</w:t>
      </w:r>
      <w:r w:rsidR="0087586A" w:rsidRPr="001D1A2B">
        <w:rPr>
          <w:rFonts w:ascii="Times New Roman" w:hAnsi="Times New Roman" w:cs="Times New Roman"/>
          <w:sz w:val="24"/>
          <w:szCs w:val="24"/>
        </w:rPr>
        <w:t>,</w:t>
      </w:r>
      <w:r w:rsidR="00A456CF" w:rsidRPr="001D1A2B">
        <w:rPr>
          <w:rFonts w:ascii="Times New Roman" w:hAnsi="Times New Roman" w:cs="Times New Roman"/>
          <w:sz w:val="24"/>
          <w:szCs w:val="24"/>
        </w:rPr>
        <w:t xml:space="preserve"> </w:t>
      </w:r>
      <w:r w:rsidR="002370BB" w:rsidRPr="001D1A2B">
        <w:rPr>
          <w:rFonts w:ascii="Times New Roman" w:hAnsi="Times New Roman" w:cs="Times New Roman"/>
          <w:sz w:val="24"/>
          <w:szCs w:val="24"/>
        </w:rPr>
        <w:t>an inverse relationship</w:t>
      </w:r>
      <w:r w:rsidR="00194DA8" w:rsidRPr="001D1A2B">
        <w:rPr>
          <w:rFonts w:ascii="Times New Roman" w:hAnsi="Times New Roman" w:cs="Times New Roman"/>
          <w:sz w:val="24"/>
          <w:szCs w:val="24"/>
        </w:rPr>
        <w:t xml:space="preserve"> seems to make sense when life quality is looked at: </w:t>
      </w:r>
      <w:r w:rsidR="002370BB" w:rsidRPr="001D1A2B">
        <w:rPr>
          <w:rFonts w:ascii="Times New Roman" w:hAnsi="Times New Roman" w:cs="Times New Roman"/>
          <w:sz w:val="24"/>
          <w:szCs w:val="24"/>
        </w:rPr>
        <w:t xml:space="preserve">the </w:t>
      </w:r>
      <w:r w:rsidR="00D20211" w:rsidRPr="001D1A2B">
        <w:rPr>
          <w:rFonts w:ascii="Times New Roman" w:hAnsi="Times New Roman" w:cs="Times New Roman"/>
          <w:sz w:val="24"/>
          <w:szCs w:val="24"/>
        </w:rPr>
        <w:t>more</w:t>
      </w:r>
      <w:r w:rsidR="002370BB" w:rsidRPr="001D1A2B">
        <w:rPr>
          <w:rFonts w:ascii="Times New Roman" w:hAnsi="Times New Roman" w:cs="Times New Roman"/>
          <w:sz w:val="24"/>
          <w:szCs w:val="24"/>
        </w:rPr>
        <w:t xml:space="preserve"> corruption there is in the country</w:t>
      </w:r>
      <w:r w:rsidR="00E918F4" w:rsidRPr="001D1A2B">
        <w:rPr>
          <w:rFonts w:ascii="Times New Roman" w:hAnsi="Times New Roman" w:cs="Times New Roman"/>
          <w:sz w:val="24"/>
          <w:szCs w:val="24"/>
        </w:rPr>
        <w:t xml:space="preserve">’s public sector, the </w:t>
      </w:r>
      <w:r w:rsidR="00900E84" w:rsidRPr="001D1A2B">
        <w:rPr>
          <w:rFonts w:ascii="Times New Roman" w:hAnsi="Times New Roman" w:cs="Times New Roman"/>
          <w:sz w:val="24"/>
          <w:szCs w:val="24"/>
        </w:rPr>
        <w:t>poorer</w:t>
      </w:r>
      <w:r w:rsidR="00B75F39" w:rsidRPr="001D1A2B">
        <w:rPr>
          <w:rFonts w:ascii="Times New Roman" w:hAnsi="Times New Roman" w:cs="Times New Roman"/>
          <w:sz w:val="24"/>
          <w:szCs w:val="24"/>
        </w:rPr>
        <w:t xml:space="preserve"> quality of life of the citizens</w:t>
      </w:r>
      <w:r w:rsidR="00F656B9" w:rsidRPr="001D1A2B">
        <w:rPr>
          <w:rFonts w:ascii="Times New Roman" w:hAnsi="Times New Roman" w:cs="Times New Roman"/>
          <w:sz w:val="24"/>
          <w:szCs w:val="24"/>
        </w:rPr>
        <w:t xml:space="preserve">. To </w:t>
      </w:r>
      <w:r w:rsidR="007B5821" w:rsidRPr="001D1A2B">
        <w:rPr>
          <w:rFonts w:ascii="Times New Roman" w:hAnsi="Times New Roman" w:cs="Times New Roman"/>
          <w:sz w:val="24"/>
          <w:szCs w:val="24"/>
        </w:rPr>
        <w:t>give some</w:t>
      </w:r>
      <w:r w:rsidR="00F656B9" w:rsidRPr="001D1A2B">
        <w:rPr>
          <w:rFonts w:ascii="Times New Roman" w:hAnsi="Times New Roman" w:cs="Times New Roman"/>
          <w:sz w:val="24"/>
          <w:szCs w:val="24"/>
        </w:rPr>
        <w:t xml:space="preserve"> context</w:t>
      </w:r>
      <w:r w:rsidR="007B5B0B" w:rsidRPr="001D1A2B">
        <w:rPr>
          <w:rFonts w:ascii="Times New Roman" w:hAnsi="Times New Roman" w:cs="Times New Roman"/>
          <w:sz w:val="24"/>
          <w:szCs w:val="24"/>
        </w:rPr>
        <w:t>, a</w:t>
      </w:r>
      <w:r w:rsidR="00CC4E00" w:rsidRPr="001D1A2B">
        <w:rPr>
          <w:rFonts w:ascii="Times New Roman" w:hAnsi="Times New Roman" w:cs="Times New Roman"/>
          <w:sz w:val="24"/>
          <w:szCs w:val="24"/>
        </w:rPr>
        <w:t xml:space="preserve"> hypothetical example of</w:t>
      </w:r>
      <w:r w:rsidR="0092543B" w:rsidRPr="001D1A2B">
        <w:rPr>
          <w:rFonts w:ascii="Times New Roman" w:hAnsi="Times New Roman" w:cs="Times New Roman"/>
          <w:sz w:val="24"/>
          <w:szCs w:val="24"/>
        </w:rPr>
        <w:t xml:space="preserve"> corruption in the</w:t>
      </w:r>
      <w:r w:rsidR="007B5B0B" w:rsidRPr="001D1A2B">
        <w:rPr>
          <w:rFonts w:ascii="Times New Roman" w:hAnsi="Times New Roman" w:cs="Times New Roman"/>
          <w:sz w:val="24"/>
          <w:szCs w:val="24"/>
        </w:rPr>
        <w:t xml:space="preserve"> public sector</w:t>
      </w:r>
      <w:r w:rsidR="00F1299C" w:rsidRPr="001D1A2B">
        <w:rPr>
          <w:rFonts w:ascii="Times New Roman" w:hAnsi="Times New Roman" w:cs="Times New Roman"/>
          <w:sz w:val="24"/>
          <w:szCs w:val="24"/>
        </w:rPr>
        <w:t xml:space="preserve"> </w:t>
      </w:r>
      <w:r w:rsidR="000208E3" w:rsidRPr="001D1A2B">
        <w:rPr>
          <w:rFonts w:ascii="Times New Roman" w:hAnsi="Times New Roman" w:cs="Times New Roman"/>
          <w:sz w:val="24"/>
          <w:szCs w:val="24"/>
        </w:rPr>
        <w:t>worsening</w:t>
      </w:r>
      <w:r w:rsidR="00F1299C" w:rsidRPr="001D1A2B">
        <w:rPr>
          <w:rFonts w:ascii="Times New Roman" w:hAnsi="Times New Roman" w:cs="Times New Roman"/>
          <w:sz w:val="24"/>
          <w:szCs w:val="24"/>
        </w:rPr>
        <w:t xml:space="preserve"> citizens</w:t>
      </w:r>
      <w:r w:rsidR="000208E3" w:rsidRPr="001D1A2B">
        <w:rPr>
          <w:rFonts w:ascii="Times New Roman" w:hAnsi="Times New Roman" w:cs="Times New Roman"/>
          <w:sz w:val="24"/>
          <w:szCs w:val="24"/>
        </w:rPr>
        <w:t>’</w:t>
      </w:r>
      <w:r w:rsidR="00F1299C" w:rsidRPr="001D1A2B">
        <w:rPr>
          <w:rFonts w:ascii="Times New Roman" w:hAnsi="Times New Roman" w:cs="Times New Roman"/>
          <w:sz w:val="24"/>
          <w:szCs w:val="24"/>
        </w:rPr>
        <w:t xml:space="preserve"> life quality</w:t>
      </w:r>
      <w:r w:rsidR="007B5B0B" w:rsidRPr="001D1A2B">
        <w:rPr>
          <w:rFonts w:ascii="Times New Roman" w:hAnsi="Times New Roman" w:cs="Times New Roman"/>
          <w:sz w:val="24"/>
          <w:szCs w:val="24"/>
        </w:rPr>
        <w:t xml:space="preserve"> </w:t>
      </w:r>
      <w:r w:rsidR="0092543B" w:rsidRPr="001D1A2B">
        <w:rPr>
          <w:rFonts w:ascii="Times New Roman" w:hAnsi="Times New Roman" w:cs="Times New Roman"/>
          <w:sz w:val="24"/>
          <w:szCs w:val="24"/>
        </w:rPr>
        <w:t>is</w:t>
      </w:r>
      <w:r w:rsidR="003D441E" w:rsidRPr="001D1A2B">
        <w:rPr>
          <w:rFonts w:ascii="Times New Roman" w:hAnsi="Times New Roman" w:cs="Times New Roman"/>
          <w:sz w:val="24"/>
          <w:szCs w:val="24"/>
        </w:rPr>
        <w:t xml:space="preserve"> </w:t>
      </w:r>
      <w:r w:rsidR="00372558" w:rsidRPr="001D1A2B">
        <w:rPr>
          <w:rFonts w:ascii="Times New Roman" w:hAnsi="Times New Roman" w:cs="Times New Roman"/>
          <w:sz w:val="24"/>
          <w:szCs w:val="24"/>
        </w:rPr>
        <w:t>when</w:t>
      </w:r>
      <w:r w:rsidR="007B5B0B" w:rsidRPr="001D1A2B">
        <w:rPr>
          <w:rFonts w:ascii="Times New Roman" w:hAnsi="Times New Roman" w:cs="Times New Roman"/>
          <w:sz w:val="24"/>
          <w:szCs w:val="24"/>
        </w:rPr>
        <w:t xml:space="preserve"> the government </w:t>
      </w:r>
      <w:r w:rsidR="00E23520" w:rsidRPr="001D1A2B">
        <w:rPr>
          <w:rFonts w:ascii="Times New Roman" w:hAnsi="Times New Roman" w:cs="Times New Roman"/>
          <w:sz w:val="24"/>
          <w:szCs w:val="24"/>
        </w:rPr>
        <w:t>has adequate funding but choose</w:t>
      </w:r>
      <w:r w:rsidR="00DB1B81">
        <w:rPr>
          <w:rFonts w:ascii="Times New Roman" w:hAnsi="Times New Roman" w:cs="Times New Roman"/>
          <w:sz w:val="24"/>
          <w:szCs w:val="24"/>
        </w:rPr>
        <w:t>s not</w:t>
      </w:r>
      <w:r w:rsidR="00E23520" w:rsidRPr="001D1A2B">
        <w:rPr>
          <w:rFonts w:ascii="Times New Roman" w:hAnsi="Times New Roman" w:cs="Times New Roman"/>
          <w:sz w:val="24"/>
          <w:szCs w:val="24"/>
        </w:rPr>
        <w:t xml:space="preserve"> to spend on</w:t>
      </w:r>
      <w:r w:rsidR="004519C3" w:rsidRPr="001D1A2B">
        <w:rPr>
          <w:rFonts w:ascii="Times New Roman" w:hAnsi="Times New Roman" w:cs="Times New Roman"/>
          <w:sz w:val="24"/>
          <w:szCs w:val="24"/>
        </w:rPr>
        <w:t xml:space="preserve"> and improve</w:t>
      </w:r>
      <w:r w:rsidR="00F1299C" w:rsidRPr="001D1A2B">
        <w:rPr>
          <w:rFonts w:ascii="Times New Roman" w:hAnsi="Times New Roman" w:cs="Times New Roman"/>
          <w:sz w:val="24"/>
          <w:szCs w:val="24"/>
        </w:rPr>
        <w:t xml:space="preserve"> the</w:t>
      </w:r>
      <w:r w:rsidR="00E23520" w:rsidRPr="001D1A2B">
        <w:rPr>
          <w:rFonts w:ascii="Times New Roman" w:hAnsi="Times New Roman" w:cs="Times New Roman"/>
          <w:sz w:val="24"/>
          <w:szCs w:val="24"/>
        </w:rPr>
        <w:t xml:space="preserve"> </w:t>
      </w:r>
      <w:r w:rsidR="002F4C55" w:rsidRPr="001D1A2B">
        <w:rPr>
          <w:rFonts w:ascii="Times New Roman" w:hAnsi="Times New Roman" w:cs="Times New Roman"/>
          <w:sz w:val="24"/>
          <w:szCs w:val="24"/>
        </w:rPr>
        <w:t xml:space="preserve">very </w:t>
      </w:r>
      <w:r w:rsidR="00A157E4" w:rsidRPr="001D1A2B">
        <w:rPr>
          <w:rFonts w:ascii="Times New Roman" w:hAnsi="Times New Roman" w:cs="Times New Roman"/>
          <w:sz w:val="24"/>
          <w:szCs w:val="24"/>
        </w:rPr>
        <w:t xml:space="preserve">essential </w:t>
      </w:r>
      <w:r w:rsidR="00E23520" w:rsidRPr="001D1A2B">
        <w:rPr>
          <w:rFonts w:ascii="Times New Roman" w:hAnsi="Times New Roman" w:cs="Times New Roman"/>
          <w:sz w:val="24"/>
          <w:szCs w:val="24"/>
        </w:rPr>
        <w:t>public service</w:t>
      </w:r>
      <w:r w:rsidR="003D441E" w:rsidRPr="001D1A2B">
        <w:rPr>
          <w:rFonts w:ascii="Times New Roman" w:hAnsi="Times New Roman" w:cs="Times New Roman"/>
          <w:sz w:val="24"/>
          <w:szCs w:val="24"/>
        </w:rPr>
        <w:t xml:space="preserve"> of</w:t>
      </w:r>
      <w:r w:rsidR="00F1299C" w:rsidRPr="001D1A2B">
        <w:rPr>
          <w:rFonts w:ascii="Times New Roman" w:hAnsi="Times New Roman" w:cs="Times New Roman"/>
          <w:sz w:val="24"/>
          <w:szCs w:val="24"/>
        </w:rPr>
        <w:t xml:space="preserve"> law enforcement</w:t>
      </w:r>
      <w:r w:rsidR="00E23520" w:rsidRPr="001D1A2B">
        <w:rPr>
          <w:rFonts w:ascii="Times New Roman" w:hAnsi="Times New Roman" w:cs="Times New Roman"/>
          <w:sz w:val="24"/>
          <w:szCs w:val="24"/>
        </w:rPr>
        <w:t xml:space="preserve"> </w:t>
      </w:r>
      <w:r w:rsidR="003D441E" w:rsidRPr="001D1A2B">
        <w:rPr>
          <w:rFonts w:ascii="Times New Roman" w:hAnsi="Times New Roman" w:cs="Times New Roman"/>
          <w:sz w:val="24"/>
          <w:szCs w:val="24"/>
        </w:rPr>
        <w:t xml:space="preserve">and this results in law enforcement </w:t>
      </w:r>
      <w:r w:rsidR="005113E1" w:rsidRPr="001D1A2B">
        <w:rPr>
          <w:rFonts w:ascii="Times New Roman" w:hAnsi="Times New Roman" w:cs="Times New Roman"/>
          <w:sz w:val="24"/>
          <w:szCs w:val="24"/>
        </w:rPr>
        <w:t>being</w:t>
      </w:r>
      <w:r w:rsidR="00E451DC" w:rsidRPr="001D1A2B">
        <w:rPr>
          <w:rFonts w:ascii="Times New Roman" w:hAnsi="Times New Roman" w:cs="Times New Roman"/>
          <w:sz w:val="24"/>
          <w:szCs w:val="24"/>
        </w:rPr>
        <w:t xml:space="preserve"> inefficient</w:t>
      </w:r>
      <w:r w:rsidR="005113E1" w:rsidRPr="001D1A2B">
        <w:rPr>
          <w:rFonts w:ascii="Times New Roman" w:hAnsi="Times New Roman" w:cs="Times New Roman"/>
          <w:sz w:val="24"/>
          <w:szCs w:val="24"/>
        </w:rPr>
        <w:t xml:space="preserve"> and ill-equipped to serve and protect the public</w:t>
      </w:r>
      <w:r w:rsidR="001C2D25" w:rsidRPr="001D1A2B">
        <w:rPr>
          <w:rFonts w:ascii="Times New Roman" w:hAnsi="Times New Roman" w:cs="Times New Roman"/>
          <w:sz w:val="24"/>
          <w:szCs w:val="24"/>
        </w:rPr>
        <w:t xml:space="preserve">. This </w:t>
      </w:r>
      <w:r w:rsidR="00305222" w:rsidRPr="001D1A2B">
        <w:rPr>
          <w:rFonts w:ascii="Times New Roman" w:hAnsi="Times New Roman" w:cs="Times New Roman"/>
          <w:sz w:val="24"/>
          <w:szCs w:val="24"/>
        </w:rPr>
        <w:t>negatively impact</w:t>
      </w:r>
      <w:r w:rsidR="001C2D25" w:rsidRPr="001D1A2B">
        <w:rPr>
          <w:rFonts w:ascii="Times New Roman" w:hAnsi="Times New Roman" w:cs="Times New Roman"/>
          <w:sz w:val="24"/>
          <w:szCs w:val="24"/>
        </w:rPr>
        <w:t>s</w:t>
      </w:r>
      <w:r w:rsidR="00380AD1" w:rsidRPr="001D1A2B">
        <w:rPr>
          <w:rFonts w:ascii="Times New Roman" w:hAnsi="Times New Roman" w:cs="Times New Roman"/>
          <w:sz w:val="24"/>
          <w:szCs w:val="24"/>
        </w:rPr>
        <w:t xml:space="preserve"> or worsen</w:t>
      </w:r>
      <w:r w:rsidR="002707D5" w:rsidRPr="001D1A2B">
        <w:rPr>
          <w:rFonts w:ascii="Times New Roman" w:hAnsi="Times New Roman" w:cs="Times New Roman"/>
          <w:sz w:val="24"/>
          <w:szCs w:val="24"/>
        </w:rPr>
        <w:t>s</w:t>
      </w:r>
      <w:r w:rsidR="00305222" w:rsidRPr="001D1A2B">
        <w:rPr>
          <w:rFonts w:ascii="Times New Roman" w:hAnsi="Times New Roman" w:cs="Times New Roman"/>
          <w:sz w:val="24"/>
          <w:szCs w:val="24"/>
        </w:rPr>
        <w:t xml:space="preserve"> the life quality of its users (citizens</w:t>
      </w:r>
      <w:r w:rsidR="002F4C55" w:rsidRPr="001D1A2B">
        <w:rPr>
          <w:rFonts w:ascii="Times New Roman" w:hAnsi="Times New Roman" w:cs="Times New Roman"/>
          <w:sz w:val="24"/>
          <w:szCs w:val="24"/>
        </w:rPr>
        <w:t>) as it may</w:t>
      </w:r>
      <w:r w:rsidR="005B4C6C" w:rsidRPr="001D1A2B">
        <w:rPr>
          <w:rFonts w:ascii="Times New Roman" w:hAnsi="Times New Roman" w:cs="Times New Roman"/>
          <w:sz w:val="24"/>
          <w:szCs w:val="24"/>
        </w:rPr>
        <w:t xml:space="preserve"> reduce their feelings of</w:t>
      </w:r>
      <w:r w:rsidR="006438C6" w:rsidRPr="001D1A2B">
        <w:rPr>
          <w:rFonts w:ascii="Times New Roman" w:hAnsi="Times New Roman" w:cs="Times New Roman"/>
          <w:sz w:val="24"/>
          <w:szCs w:val="24"/>
        </w:rPr>
        <w:t xml:space="preserve"> </w:t>
      </w:r>
      <w:r w:rsidR="00371458" w:rsidRPr="001D1A2B">
        <w:rPr>
          <w:rFonts w:ascii="Times New Roman" w:hAnsi="Times New Roman" w:cs="Times New Roman"/>
          <w:sz w:val="24"/>
          <w:szCs w:val="24"/>
        </w:rPr>
        <w:t xml:space="preserve">personal </w:t>
      </w:r>
      <w:r w:rsidR="00F1650B" w:rsidRPr="001D1A2B">
        <w:rPr>
          <w:rFonts w:ascii="Times New Roman" w:hAnsi="Times New Roman" w:cs="Times New Roman"/>
          <w:sz w:val="24"/>
          <w:szCs w:val="24"/>
        </w:rPr>
        <w:t xml:space="preserve">safety </w:t>
      </w:r>
      <w:r w:rsidR="005B4C6C" w:rsidRPr="001D1A2B">
        <w:rPr>
          <w:rFonts w:ascii="Times New Roman" w:hAnsi="Times New Roman" w:cs="Times New Roman"/>
          <w:sz w:val="24"/>
          <w:szCs w:val="24"/>
        </w:rPr>
        <w:t xml:space="preserve">which is </w:t>
      </w:r>
      <w:r w:rsidR="00763B9A" w:rsidRPr="001D1A2B">
        <w:rPr>
          <w:rFonts w:ascii="Times New Roman" w:hAnsi="Times New Roman" w:cs="Times New Roman"/>
          <w:sz w:val="24"/>
          <w:szCs w:val="24"/>
        </w:rPr>
        <w:t>essential for a</w:t>
      </w:r>
      <w:r w:rsidR="00A026DD" w:rsidRPr="001D1A2B">
        <w:rPr>
          <w:rFonts w:ascii="Times New Roman" w:hAnsi="Times New Roman" w:cs="Times New Roman"/>
          <w:sz w:val="24"/>
          <w:szCs w:val="24"/>
        </w:rPr>
        <w:t xml:space="preserve"> </w:t>
      </w:r>
      <w:r w:rsidR="00D837AB" w:rsidRPr="001D1A2B">
        <w:rPr>
          <w:rFonts w:ascii="Times New Roman" w:hAnsi="Times New Roman" w:cs="Times New Roman"/>
          <w:sz w:val="24"/>
          <w:szCs w:val="24"/>
        </w:rPr>
        <w:t xml:space="preserve">high life quality. </w:t>
      </w:r>
    </w:p>
    <w:p w14:paraId="258A5A5D" w14:textId="28BE8218" w:rsidR="00023C8F" w:rsidRDefault="00023C8F" w:rsidP="00C00687">
      <w:pPr>
        <w:spacing w:line="480" w:lineRule="auto"/>
        <w:rPr>
          <w:rFonts w:ascii="Times New Roman" w:hAnsi="Times New Roman" w:cs="Times New Roman"/>
          <w:sz w:val="24"/>
          <w:szCs w:val="24"/>
        </w:rPr>
      </w:pPr>
      <w:r w:rsidRPr="001D1A2B">
        <w:rPr>
          <w:rFonts w:ascii="Times New Roman" w:hAnsi="Times New Roman" w:cs="Times New Roman"/>
          <w:sz w:val="24"/>
          <w:szCs w:val="24"/>
        </w:rPr>
        <w:tab/>
      </w:r>
      <w:r w:rsidR="00F426B5" w:rsidRPr="001D1A2B">
        <w:rPr>
          <w:rFonts w:ascii="Times New Roman" w:hAnsi="Times New Roman" w:cs="Times New Roman"/>
          <w:sz w:val="24"/>
          <w:szCs w:val="24"/>
        </w:rPr>
        <w:t xml:space="preserve">Level of corruption data </w:t>
      </w:r>
      <w:r w:rsidR="0085788F" w:rsidRPr="001D1A2B">
        <w:rPr>
          <w:rFonts w:ascii="Times New Roman" w:hAnsi="Times New Roman" w:cs="Times New Roman"/>
          <w:sz w:val="24"/>
          <w:szCs w:val="24"/>
        </w:rPr>
        <w:t xml:space="preserve">for each country </w:t>
      </w:r>
      <w:r w:rsidR="00F426B5" w:rsidRPr="001D1A2B">
        <w:rPr>
          <w:rFonts w:ascii="Times New Roman" w:hAnsi="Times New Roman" w:cs="Times New Roman"/>
          <w:sz w:val="24"/>
          <w:szCs w:val="24"/>
        </w:rPr>
        <w:t xml:space="preserve">was </w:t>
      </w:r>
      <w:r w:rsidR="00A0192A" w:rsidRPr="001D1A2B">
        <w:rPr>
          <w:rFonts w:ascii="Times New Roman" w:hAnsi="Times New Roman" w:cs="Times New Roman"/>
          <w:sz w:val="24"/>
          <w:szCs w:val="24"/>
        </w:rPr>
        <w:t>taken</w:t>
      </w:r>
      <w:r w:rsidR="00F426B5" w:rsidRPr="001D1A2B">
        <w:rPr>
          <w:rFonts w:ascii="Times New Roman" w:hAnsi="Times New Roman" w:cs="Times New Roman"/>
          <w:sz w:val="24"/>
          <w:szCs w:val="24"/>
        </w:rPr>
        <w:t xml:space="preserve"> from the </w:t>
      </w:r>
      <w:r w:rsidR="00D315C5" w:rsidRPr="001D1A2B">
        <w:rPr>
          <w:rFonts w:ascii="Times New Roman" w:hAnsi="Times New Roman" w:cs="Times New Roman"/>
          <w:sz w:val="24"/>
          <w:szCs w:val="24"/>
        </w:rPr>
        <w:t>C</w:t>
      </w:r>
      <w:r w:rsidR="00F426B5" w:rsidRPr="001D1A2B">
        <w:rPr>
          <w:rFonts w:ascii="Times New Roman" w:hAnsi="Times New Roman" w:cs="Times New Roman"/>
          <w:sz w:val="24"/>
          <w:szCs w:val="24"/>
        </w:rPr>
        <w:t>orruption index</w:t>
      </w:r>
      <w:r w:rsidR="002B777C" w:rsidRPr="001D1A2B">
        <w:rPr>
          <w:rFonts w:ascii="Times New Roman" w:hAnsi="Times New Roman" w:cs="Times New Roman"/>
          <w:sz w:val="24"/>
          <w:szCs w:val="24"/>
        </w:rPr>
        <w:t xml:space="preserve"> </w:t>
      </w:r>
      <w:r w:rsidR="003E62CF">
        <w:rPr>
          <w:rFonts w:ascii="Times New Roman" w:hAnsi="Times New Roman" w:cs="Times New Roman"/>
          <w:sz w:val="24"/>
          <w:szCs w:val="24"/>
        </w:rPr>
        <w:t xml:space="preserve">dataset </w:t>
      </w:r>
      <w:r w:rsidR="002B777C" w:rsidRPr="001D1A2B">
        <w:rPr>
          <w:rFonts w:ascii="Times New Roman" w:hAnsi="Times New Roman" w:cs="Times New Roman"/>
          <w:sz w:val="24"/>
          <w:szCs w:val="24"/>
        </w:rPr>
        <w:t>of the Transparency International Organization</w:t>
      </w:r>
      <w:r w:rsidR="00D315C5" w:rsidRPr="001D1A2B">
        <w:rPr>
          <w:rFonts w:ascii="Times New Roman" w:hAnsi="Times New Roman" w:cs="Times New Roman"/>
          <w:sz w:val="24"/>
          <w:szCs w:val="24"/>
        </w:rPr>
        <w:t xml:space="preserve"> (n.d.)</w:t>
      </w:r>
      <w:r w:rsidR="000A4FC3" w:rsidRPr="001D1A2B">
        <w:rPr>
          <w:rFonts w:ascii="Times New Roman" w:hAnsi="Times New Roman" w:cs="Times New Roman"/>
          <w:sz w:val="24"/>
          <w:szCs w:val="24"/>
        </w:rPr>
        <w:t>.</w:t>
      </w:r>
      <w:r w:rsidR="00636CEF" w:rsidRPr="001D1A2B">
        <w:rPr>
          <w:rFonts w:ascii="Times New Roman" w:hAnsi="Times New Roman" w:cs="Times New Roman"/>
          <w:sz w:val="24"/>
          <w:szCs w:val="24"/>
        </w:rPr>
        <w:t xml:space="preserve"> </w:t>
      </w:r>
      <w:r w:rsidR="003E62CF">
        <w:rPr>
          <w:rFonts w:ascii="Times New Roman" w:hAnsi="Times New Roman" w:cs="Times New Roman"/>
          <w:sz w:val="24"/>
          <w:szCs w:val="24"/>
        </w:rPr>
        <w:t>The index’s</w:t>
      </w:r>
      <w:r w:rsidR="00636CEF" w:rsidRPr="001D1A2B">
        <w:rPr>
          <w:rFonts w:ascii="Times New Roman" w:hAnsi="Times New Roman" w:cs="Times New Roman"/>
          <w:sz w:val="24"/>
          <w:szCs w:val="24"/>
        </w:rPr>
        <w:t xml:space="preserve"> scale ranged from </w:t>
      </w:r>
      <w:r w:rsidR="00F94826" w:rsidRPr="001D1A2B">
        <w:rPr>
          <w:rFonts w:ascii="Times New Roman" w:hAnsi="Times New Roman" w:cs="Times New Roman"/>
          <w:sz w:val="24"/>
          <w:szCs w:val="24"/>
        </w:rPr>
        <w:t xml:space="preserve">0 </w:t>
      </w:r>
      <w:r w:rsidR="00636CEF" w:rsidRPr="001D1A2B">
        <w:rPr>
          <w:rFonts w:ascii="Times New Roman" w:hAnsi="Times New Roman" w:cs="Times New Roman"/>
          <w:sz w:val="24"/>
          <w:szCs w:val="24"/>
        </w:rPr>
        <w:t>to 100</w:t>
      </w:r>
      <w:r w:rsidR="00E90880" w:rsidRPr="001D1A2B">
        <w:rPr>
          <w:rFonts w:ascii="Times New Roman" w:hAnsi="Times New Roman" w:cs="Times New Roman"/>
          <w:sz w:val="24"/>
          <w:szCs w:val="24"/>
        </w:rPr>
        <w:t xml:space="preserve">, </w:t>
      </w:r>
      <w:r w:rsidR="00E90880" w:rsidRPr="001D1A2B">
        <w:rPr>
          <w:rFonts w:ascii="Times New Roman" w:hAnsi="Times New Roman" w:cs="Times New Roman"/>
          <w:sz w:val="24"/>
          <w:szCs w:val="24"/>
        </w:rPr>
        <w:lastRenderedPageBreak/>
        <w:t>where 0 signifi</w:t>
      </w:r>
      <w:r w:rsidR="00F51AA8" w:rsidRPr="001D1A2B">
        <w:rPr>
          <w:rFonts w:ascii="Times New Roman" w:hAnsi="Times New Roman" w:cs="Times New Roman"/>
          <w:sz w:val="24"/>
          <w:szCs w:val="24"/>
        </w:rPr>
        <w:t>e</w:t>
      </w:r>
      <w:r w:rsidR="00E214E7">
        <w:rPr>
          <w:rFonts w:ascii="Times New Roman" w:hAnsi="Times New Roman" w:cs="Times New Roman"/>
          <w:sz w:val="24"/>
          <w:szCs w:val="24"/>
        </w:rPr>
        <w:t>d</w:t>
      </w:r>
      <w:r w:rsidR="00F51AA8" w:rsidRPr="001D1A2B">
        <w:rPr>
          <w:rFonts w:ascii="Times New Roman" w:hAnsi="Times New Roman" w:cs="Times New Roman"/>
          <w:sz w:val="24"/>
          <w:szCs w:val="24"/>
        </w:rPr>
        <w:t xml:space="preserve"> </w:t>
      </w:r>
      <w:r w:rsidR="00ED5E79" w:rsidRPr="001D1A2B">
        <w:rPr>
          <w:rFonts w:ascii="Times New Roman" w:hAnsi="Times New Roman" w:cs="Times New Roman"/>
          <w:sz w:val="24"/>
          <w:szCs w:val="24"/>
        </w:rPr>
        <w:t>an exceptionally clean</w:t>
      </w:r>
      <w:r w:rsidR="0064040B" w:rsidRPr="001D1A2B">
        <w:rPr>
          <w:rFonts w:ascii="Times New Roman" w:hAnsi="Times New Roman" w:cs="Times New Roman"/>
          <w:sz w:val="24"/>
          <w:szCs w:val="24"/>
        </w:rPr>
        <w:t xml:space="preserve"> public sector and 100 signifie</w:t>
      </w:r>
      <w:r w:rsidR="00E214E7">
        <w:rPr>
          <w:rFonts w:ascii="Times New Roman" w:hAnsi="Times New Roman" w:cs="Times New Roman"/>
          <w:sz w:val="24"/>
          <w:szCs w:val="24"/>
        </w:rPr>
        <w:t>d</w:t>
      </w:r>
      <w:r w:rsidR="00F51AA8" w:rsidRPr="001D1A2B">
        <w:rPr>
          <w:rFonts w:ascii="Times New Roman" w:hAnsi="Times New Roman" w:cs="Times New Roman"/>
          <w:sz w:val="24"/>
          <w:szCs w:val="24"/>
        </w:rPr>
        <w:t xml:space="preserve"> a maximally</w:t>
      </w:r>
      <w:r w:rsidR="0064040B" w:rsidRPr="001D1A2B">
        <w:rPr>
          <w:rFonts w:ascii="Times New Roman" w:hAnsi="Times New Roman" w:cs="Times New Roman"/>
          <w:sz w:val="24"/>
          <w:szCs w:val="24"/>
        </w:rPr>
        <w:t xml:space="preserve"> corrupt public sector. </w:t>
      </w:r>
      <w:r w:rsidR="0085788F" w:rsidRPr="001D1A2B">
        <w:rPr>
          <w:rFonts w:ascii="Times New Roman" w:hAnsi="Times New Roman" w:cs="Times New Roman"/>
          <w:sz w:val="24"/>
          <w:szCs w:val="24"/>
        </w:rPr>
        <w:t>Upon analysis,</w:t>
      </w:r>
      <w:r w:rsidR="004E402F" w:rsidRPr="001D1A2B">
        <w:rPr>
          <w:rFonts w:ascii="Times New Roman" w:hAnsi="Times New Roman" w:cs="Times New Roman"/>
          <w:sz w:val="24"/>
          <w:szCs w:val="24"/>
        </w:rPr>
        <w:t xml:space="preserve"> although a slight majority of countries </w:t>
      </w:r>
      <w:r w:rsidR="00E00D43">
        <w:rPr>
          <w:rFonts w:ascii="Times New Roman" w:hAnsi="Times New Roman" w:cs="Times New Roman"/>
          <w:sz w:val="24"/>
          <w:szCs w:val="24"/>
        </w:rPr>
        <w:t>had</w:t>
      </w:r>
      <w:r w:rsidR="004E402F" w:rsidRPr="001D1A2B">
        <w:rPr>
          <w:rFonts w:ascii="Times New Roman" w:hAnsi="Times New Roman" w:cs="Times New Roman"/>
          <w:sz w:val="24"/>
          <w:szCs w:val="24"/>
        </w:rPr>
        <w:t xml:space="preserve"> quite high </w:t>
      </w:r>
      <w:r w:rsidR="00A0427D" w:rsidRPr="001D1A2B">
        <w:rPr>
          <w:rFonts w:ascii="Times New Roman" w:hAnsi="Times New Roman" w:cs="Times New Roman"/>
          <w:sz w:val="24"/>
          <w:szCs w:val="24"/>
        </w:rPr>
        <w:t xml:space="preserve">corruption </w:t>
      </w:r>
      <w:r w:rsidR="004E402F" w:rsidRPr="001D1A2B">
        <w:rPr>
          <w:rFonts w:ascii="Times New Roman" w:hAnsi="Times New Roman" w:cs="Times New Roman"/>
          <w:sz w:val="24"/>
          <w:szCs w:val="24"/>
        </w:rPr>
        <w:t>scores</w:t>
      </w:r>
      <w:r w:rsidR="00A0427D" w:rsidRPr="001D1A2B">
        <w:rPr>
          <w:rFonts w:ascii="Times New Roman" w:hAnsi="Times New Roman" w:cs="Times New Roman"/>
          <w:sz w:val="24"/>
          <w:szCs w:val="24"/>
        </w:rPr>
        <w:t>,</w:t>
      </w:r>
      <w:r w:rsidR="0085788F" w:rsidRPr="001D1A2B">
        <w:rPr>
          <w:rFonts w:ascii="Times New Roman" w:hAnsi="Times New Roman" w:cs="Times New Roman"/>
          <w:sz w:val="24"/>
          <w:szCs w:val="24"/>
        </w:rPr>
        <w:t xml:space="preserve"> the data </w:t>
      </w:r>
      <w:r w:rsidR="00C81692" w:rsidRPr="001D1A2B">
        <w:rPr>
          <w:rFonts w:ascii="Times New Roman" w:hAnsi="Times New Roman" w:cs="Times New Roman"/>
          <w:sz w:val="24"/>
          <w:szCs w:val="24"/>
        </w:rPr>
        <w:t>overall seemed quite diverse</w:t>
      </w:r>
      <w:r w:rsidR="008D7C5E" w:rsidRPr="001D1A2B">
        <w:rPr>
          <w:rFonts w:ascii="Times New Roman" w:hAnsi="Times New Roman" w:cs="Times New Roman"/>
          <w:sz w:val="24"/>
          <w:szCs w:val="24"/>
        </w:rPr>
        <w:t xml:space="preserve">. In other </w:t>
      </w:r>
      <w:r w:rsidR="00C81692" w:rsidRPr="001D1A2B">
        <w:rPr>
          <w:rFonts w:ascii="Times New Roman" w:hAnsi="Times New Roman" w:cs="Times New Roman"/>
          <w:sz w:val="24"/>
          <w:szCs w:val="24"/>
        </w:rPr>
        <w:t>words,</w:t>
      </w:r>
      <w:r w:rsidR="008D7C5E" w:rsidRPr="001D1A2B">
        <w:rPr>
          <w:rFonts w:ascii="Times New Roman" w:hAnsi="Times New Roman" w:cs="Times New Roman"/>
          <w:sz w:val="24"/>
          <w:szCs w:val="24"/>
        </w:rPr>
        <w:t xml:space="preserve"> </w:t>
      </w:r>
      <w:r w:rsidR="00B4733B" w:rsidRPr="001D1A2B">
        <w:rPr>
          <w:rFonts w:ascii="Times New Roman" w:hAnsi="Times New Roman" w:cs="Times New Roman"/>
          <w:sz w:val="24"/>
          <w:szCs w:val="24"/>
        </w:rPr>
        <w:t>countries appeared to score</w:t>
      </w:r>
      <w:r w:rsidR="00805B9B" w:rsidRPr="001D1A2B">
        <w:rPr>
          <w:rFonts w:ascii="Times New Roman" w:hAnsi="Times New Roman" w:cs="Times New Roman"/>
          <w:sz w:val="24"/>
          <w:szCs w:val="24"/>
        </w:rPr>
        <w:t xml:space="preserve"> widely</w:t>
      </w:r>
      <w:r w:rsidR="00B4733B" w:rsidRPr="001D1A2B">
        <w:rPr>
          <w:rFonts w:ascii="Times New Roman" w:hAnsi="Times New Roman" w:cs="Times New Roman"/>
          <w:sz w:val="24"/>
          <w:szCs w:val="24"/>
        </w:rPr>
        <w:t xml:space="preserve"> across </w:t>
      </w:r>
      <w:r w:rsidR="00805B9B" w:rsidRPr="001D1A2B">
        <w:rPr>
          <w:rFonts w:ascii="Times New Roman" w:hAnsi="Times New Roman" w:cs="Times New Roman"/>
          <w:sz w:val="24"/>
          <w:szCs w:val="24"/>
        </w:rPr>
        <w:t xml:space="preserve">the corruption </w:t>
      </w:r>
      <w:r w:rsidR="00B4733B" w:rsidRPr="001D1A2B">
        <w:rPr>
          <w:rFonts w:ascii="Times New Roman" w:hAnsi="Times New Roman" w:cs="Times New Roman"/>
          <w:sz w:val="24"/>
          <w:szCs w:val="24"/>
        </w:rPr>
        <w:t>scale</w:t>
      </w:r>
      <w:r w:rsidR="000732B6" w:rsidRPr="001D1A2B">
        <w:rPr>
          <w:rFonts w:ascii="Times New Roman" w:hAnsi="Times New Roman" w:cs="Times New Roman"/>
          <w:sz w:val="24"/>
          <w:szCs w:val="24"/>
        </w:rPr>
        <w:t xml:space="preserve"> </w:t>
      </w:r>
      <w:r w:rsidR="00CD07F3" w:rsidRPr="001D1A2B">
        <w:rPr>
          <w:rFonts w:ascii="Times New Roman" w:hAnsi="Times New Roman" w:cs="Times New Roman"/>
          <w:sz w:val="24"/>
          <w:szCs w:val="24"/>
        </w:rPr>
        <w:t xml:space="preserve">as seen </w:t>
      </w:r>
      <w:r w:rsidR="00113994" w:rsidRPr="001D1A2B">
        <w:rPr>
          <w:rFonts w:ascii="Times New Roman" w:hAnsi="Times New Roman" w:cs="Times New Roman"/>
          <w:sz w:val="24"/>
          <w:szCs w:val="24"/>
        </w:rPr>
        <w:t>in the histogram (</w:t>
      </w:r>
      <w:r w:rsidR="00993E6F">
        <w:rPr>
          <w:rFonts w:ascii="Times New Roman" w:hAnsi="Times New Roman" w:cs="Times New Roman"/>
          <w:sz w:val="24"/>
          <w:szCs w:val="24"/>
        </w:rPr>
        <w:t>F</w:t>
      </w:r>
      <w:r w:rsidR="00113994" w:rsidRPr="001D1A2B">
        <w:rPr>
          <w:rFonts w:ascii="Times New Roman" w:hAnsi="Times New Roman" w:cs="Times New Roman"/>
          <w:sz w:val="24"/>
          <w:szCs w:val="24"/>
        </w:rPr>
        <w:t>igure 8)</w:t>
      </w:r>
      <w:r w:rsidR="00953BDA" w:rsidRPr="001D1A2B">
        <w:rPr>
          <w:rFonts w:ascii="Times New Roman" w:hAnsi="Times New Roman" w:cs="Times New Roman"/>
          <w:sz w:val="24"/>
          <w:szCs w:val="24"/>
        </w:rPr>
        <w:t xml:space="preserve">. </w:t>
      </w:r>
    </w:p>
    <w:p w14:paraId="653A78BF" w14:textId="29FF1B53" w:rsidR="008555A6" w:rsidRDefault="008555A6" w:rsidP="008555A6">
      <w:pPr>
        <w:spacing w:line="480" w:lineRule="auto"/>
        <w:ind w:firstLine="720"/>
        <w:rPr>
          <w:rFonts w:ascii="Times New Roman" w:hAnsi="Times New Roman" w:cs="Times New Roman"/>
          <w:sz w:val="24"/>
          <w:szCs w:val="24"/>
        </w:rPr>
      </w:pPr>
      <w:r w:rsidRPr="001D1A2B">
        <w:rPr>
          <w:rFonts w:ascii="Times New Roman" w:hAnsi="Times New Roman" w:cs="Times New Roman"/>
          <w:sz w:val="24"/>
          <w:szCs w:val="24"/>
        </w:rPr>
        <w:t>When the distribution of the corruption data (</w:t>
      </w:r>
      <w:r w:rsidR="00993E6F">
        <w:rPr>
          <w:rFonts w:ascii="Times New Roman" w:hAnsi="Times New Roman" w:cs="Times New Roman"/>
          <w:sz w:val="24"/>
          <w:szCs w:val="24"/>
        </w:rPr>
        <w:t>F</w:t>
      </w:r>
      <w:r w:rsidRPr="001D1A2B">
        <w:rPr>
          <w:rFonts w:ascii="Times New Roman" w:hAnsi="Times New Roman" w:cs="Times New Roman"/>
          <w:sz w:val="24"/>
          <w:szCs w:val="24"/>
        </w:rPr>
        <w:t>igure 8) is compared to the distribution of the CRPD commitment level data (</w:t>
      </w:r>
      <w:r w:rsidR="00993E6F">
        <w:rPr>
          <w:rFonts w:ascii="Times New Roman" w:hAnsi="Times New Roman" w:cs="Times New Roman"/>
          <w:sz w:val="24"/>
          <w:szCs w:val="24"/>
        </w:rPr>
        <w:t>F</w:t>
      </w:r>
      <w:r w:rsidRPr="001D1A2B">
        <w:rPr>
          <w:rFonts w:ascii="Times New Roman" w:hAnsi="Times New Roman" w:cs="Times New Roman"/>
          <w:sz w:val="24"/>
          <w:szCs w:val="24"/>
        </w:rPr>
        <w:t>igure 1), alignment cannot be seen. This is as the distribution of the corruption data is not skewed towards the best scores (as is the CRPD distribution) which indicates high quality of life. The best scores in this case would be lower scores. All in all, the scores for this general QOL indicator are not reflective of the distribution of the CRPD commitment level data.</w:t>
      </w:r>
    </w:p>
    <w:p w14:paraId="1F7BC028" w14:textId="2A86ABA0" w:rsidR="0049183A" w:rsidRDefault="00993E6F" w:rsidP="00993E6F">
      <w:pPr>
        <w:spacing w:line="240" w:lineRule="auto"/>
        <w:rPr>
          <w:rFonts w:ascii="Times New Roman" w:hAnsi="Times New Roman" w:cs="Times New Roman"/>
          <w:b/>
          <w:bCs/>
          <w:sz w:val="24"/>
          <w:szCs w:val="24"/>
        </w:rPr>
      </w:pPr>
      <w:r>
        <w:rPr>
          <w:rFonts w:ascii="Times New Roman" w:hAnsi="Times New Roman" w:cs="Times New Roman"/>
          <w:b/>
          <w:bCs/>
          <w:sz w:val="24"/>
          <w:szCs w:val="24"/>
        </w:rPr>
        <w:t>Figure 8</w:t>
      </w:r>
    </w:p>
    <w:p w14:paraId="4F5F1343" w14:textId="65EA8607" w:rsidR="00993E6F" w:rsidRPr="00993E6F" w:rsidRDefault="00993E6F" w:rsidP="00993E6F">
      <w:pPr>
        <w:spacing w:line="240" w:lineRule="auto"/>
        <w:rPr>
          <w:rFonts w:ascii="Times New Roman" w:hAnsi="Times New Roman" w:cs="Times New Roman"/>
          <w:i/>
          <w:iCs/>
          <w:sz w:val="24"/>
          <w:szCs w:val="24"/>
        </w:rPr>
      </w:pPr>
      <w:r>
        <w:rPr>
          <w:rFonts w:ascii="Times New Roman" w:hAnsi="Times New Roman" w:cs="Times New Roman"/>
          <w:i/>
          <w:iCs/>
          <w:sz w:val="24"/>
          <w:szCs w:val="24"/>
        </w:rPr>
        <w:t>Corruption</w:t>
      </w:r>
    </w:p>
    <w:p w14:paraId="6809B293" w14:textId="7B7CD0E9" w:rsidR="00BB23FD" w:rsidRPr="001D1A2B" w:rsidRDefault="00C21913" w:rsidP="00113994">
      <w:pPr>
        <w:spacing w:line="240" w:lineRule="auto"/>
        <w:rPr>
          <w:rFonts w:ascii="Times New Roman" w:hAnsi="Times New Roman" w:cs="Times New Roman"/>
          <w:sz w:val="24"/>
          <w:szCs w:val="24"/>
        </w:rPr>
      </w:pPr>
      <w:r>
        <w:rPr>
          <w:noProof/>
        </w:rPr>
        <mc:AlternateContent>
          <mc:Choice Requires="cx1">
            <w:drawing>
              <wp:inline distT="0" distB="0" distL="0" distR="0" wp14:anchorId="22733903" wp14:editId="7C63A409">
                <wp:extent cx="4697730" cy="2591435"/>
                <wp:effectExtent l="0" t="0" r="7620" b="18415"/>
                <wp:docPr id="35" name="Chart 35">
                  <a:extLst xmlns:a="http://schemas.openxmlformats.org/drawingml/2006/main">
                    <a:ext uri="{FF2B5EF4-FFF2-40B4-BE49-F238E27FC236}">
                      <a16:creationId xmlns:a16="http://schemas.microsoft.com/office/drawing/2014/main" id="{F3BED5EC-2B56-4F97-94CA-33545F55095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3"/>
                  </a:graphicData>
                </a:graphic>
              </wp:inline>
            </w:drawing>
          </mc:Choice>
          <mc:Fallback>
            <w:drawing>
              <wp:inline distT="0" distB="0" distL="0" distR="0" wp14:anchorId="22733903" wp14:editId="7C63A409">
                <wp:extent cx="4697730" cy="2591435"/>
                <wp:effectExtent l="0" t="0" r="7620" b="18415"/>
                <wp:docPr id="35" name="Chart 35">
                  <a:extLst xmlns:a="http://schemas.openxmlformats.org/drawingml/2006/main">
                    <a:ext uri="{FF2B5EF4-FFF2-40B4-BE49-F238E27FC236}">
                      <a16:creationId xmlns:a16="http://schemas.microsoft.com/office/drawing/2014/main" id="{F3BED5EC-2B56-4F97-94CA-33545F55095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5" name="Chart 35">
                          <a:extLst>
                            <a:ext uri="{FF2B5EF4-FFF2-40B4-BE49-F238E27FC236}">
                              <a16:creationId xmlns:a16="http://schemas.microsoft.com/office/drawing/2014/main" id="{F3BED5EC-2B56-4F97-94CA-33545F550952}"/>
                            </a:ext>
                          </a:extLst>
                        </pic:cNvPr>
                        <pic:cNvPicPr>
                          <a:picLocks noGrp="1" noRot="1" noChangeAspect="1" noMove="1" noResize="1" noEditPoints="1" noAdjustHandles="1" noChangeArrowheads="1" noChangeShapeType="1"/>
                        </pic:cNvPicPr>
                      </pic:nvPicPr>
                      <pic:blipFill>
                        <a:blip r:embed="rId24"/>
                        <a:stretch>
                          <a:fillRect/>
                        </a:stretch>
                      </pic:blipFill>
                      <pic:spPr>
                        <a:xfrm>
                          <a:off x="0" y="0"/>
                          <a:ext cx="4697730" cy="2591435"/>
                        </a:xfrm>
                        <a:prstGeom prst="rect">
                          <a:avLst/>
                        </a:prstGeom>
                      </pic:spPr>
                    </pic:pic>
                  </a:graphicData>
                </a:graphic>
              </wp:inline>
            </w:drawing>
          </mc:Fallback>
        </mc:AlternateContent>
      </w:r>
    </w:p>
    <w:p w14:paraId="581F7604" w14:textId="4DC5E377" w:rsidR="00C21913" w:rsidRPr="000D20B8" w:rsidRDefault="00993E6F" w:rsidP="003040B1">
      <w:pPr>
        <w:spacing w:line="240" w:lineRule="auto"/>
        <w:rPr>
          <w:rFonts w:ascii="Arial" w:hAnsi="Arial" w:cs="Arial"/>
          <w:sz w:val="18"/>
          <w:szCs w:val="18"/>
        </w:rPr>
      </w:pPr>
      <w:r w:rsidRPr="00993E6F">
        <w:rPr>
          <w:rFonts w:ascii="Arial" w:hAnsi="Arial" w:cs="Arial"/>
          <w:i/>
          <w:iCs/>
          <w:sz w:val="18"/>
          <w:szCs w:val="18"/>
        </w:rPr>
        <w:t>Note.</w:t>
      </w:r>
      <w:r w:rsidR="00CA1636" w:rsidRPr="00993E6F">
        <w:rPr>
          <w:rFonts w:ascii="Arial" w:hAnsi="Arial" w:cs="Arial"/>
          <w:sz w:val="18"/>
          <w:szCs w:val="18"/>
        </w:rPr>
        <w:t xml:space="preserve"> This </w:t>
      </w:r>
      <w:r w:rsidR="00727C71" w:rsidRPr="00993E6F">
        <w:rPr>
          <w:rFonts w:ascii="Arial" w:hAnsi="Arial" w:cs="Arial"/>
          <w:sz w:val="18"/>
          <w:szCs w:val="18"/>
        </w:rPr>
        <w:t>histogram</w:t>
      </w:r>
      <w:r w:rsidR="00CA1636" w:rsidRPr="00993E6F">
        <w:rPr>
          <w:rFonts w:ascii="Arial" w:hAnsi="Arial" w:cs="Arial"/>
          <w:sz w:val="18"/>
          <w:szCs w:val="18"/>
        </w:rPr>
        <w:t xml:space="preserve"> depicts the distribution </w:t>
      </w:r>
      <w:r w:rsidR="00727C71" w:rsidRPr="00993E6F">
        <w:rPr>
          <w:rFonts w:ascii="Arial" w:hAnsi="Arial" w:cs="Arial"/>
          <w:sz w:val="18"/>
          <w:szCs w:val="18"/>
        </w:rPr>
        <w:t xml:space="preserve">of the </w:t>
      </w:r>
      <w:r w:rsidR="00CA50AF" w:rsidRPr="00993E6F">
        <w:rPr>
          <w:rFonts w:ascii="Arial" w:hAnsi="Arial" w:cs="Arial"/>
          <w:sz w:val="18"/>
          <w:szCs w:val="18"/>
        </w:rPr>
        <w:t xml:space="preserve">corruption scores of the countries. </w:t>
      </w:r>
    </w:p>
    <w:p w14:paraId="26558218" w14:textId="11E34D77" w:rsidR="00817BB2" w:rsidRPr="001D1A2B" w:rsidRDefault="00DB5CA2" w:rsidP="003040B1">
      <w:pPr>
        <w:spacing w:line="240" w:lineRule="auto"/>
        <w:rPr>
          <w:rFonts w:ascii="Times New Roman" w:hAnsi="Times New Roman" w:cs="Times New Roman"/>
          <w:b/>
          <w:bCs/>
          <w:i/>
          <w:iCs/>
          <w:sz w:val="24"/>
          <w:szCs w:val="24"/>
        </w:rPr>
      </w:pPr>
      <w:r w:rsidRPr="001D1A2B">
        <w:rPr>
          <w:rFonts w:ascii="Times New Roman" w:hAnsi="Times New Roman" w:cs="Times New Roman"/>
          <w:b/>
          <w:bCs/>
          <w:i/>
          <w:iCs/>
          <w:sz w:val="24"/>
          <w:szCs w:val="24"/>
        </w:rPr>
        <w:t>Hofstede</w:t>
      </w:r>
      <w:r w:rsidR="00822233" w:rsidRPr="001D1A2B">
        <w:rPr>
          <w:rFonts w:ascii="Times New Roman" w:hAnsi="Times New Roman" w:cs="Times New Roman"/>
          <w:b/>
          <w:bCs/>
          <w:i/>
          <w:iCs/>
          <w:sz w:val="24"/>
          <w:szCs w:val="24"/>
        </w:rPr>
        <w:t xml:space="preserve">’s Cultural Dimensions </w:t>
      </w:r>
      <w:r w:rsidR="00F72D55" w:rsidRPr="001D1A2B">
        <w:rPr>
          <w:rFonts w:ascii="Times New Roman" w:hAnsi="Times New Roman" w:cs="Times New Roman"/>
          <w:b/>
          <w:bCs/>
          <w:i/>
          <w:iCs/>
          <w:sz w:val="24"/>
          <w:szCs w:val="24"/>
        </w:rPr>
        <w:t>as</w:t>
      </w:r>
      <w:r w:rsidR="00817BB2" w:rsidRPr="001D1A2B">
        <w:rPr>
          <w:rFonts w:ascii="Times New Roman" w:hAnsi="Times New Roman" w:cs="Times New Roman"/>
          <w:b/>
          <w:bCs/>
          <w:i/>
          <w:iCs/>
          <w:sz w:val="24"/>
          <w:szCs w:val="24"/>
        </w:rPr>
        <w:t xml:space="preserve"> General </w:t>
      </w:r>
      <w:r w:rsidR="0050580C">
        <w:rPr>
          <w:rFonts w:ascii="Times New Roman" w:hAnsi="Times New Roman" w:cs="Times New Roman"/>
          <w:b/>
          <w:bCs/>
          <w:i/>
          <w:iCs/>
          <w:sz w:val="24"/>
          <w:szCs w:val="24"/>
        </w:rPr>
        <w:t>QOL</w:t>
      </w:r>
      <w:r w:rsidR="002C3951" w:rsidRPr="001D1A2B">
        <w:rPr>
          <w:rFonts w:ascii="Times New Roman" w:hAnsi="Times New Roman" w:cs="Times New Roman"/>
          <w:b/>
          <w:bCs/>
          <w:i/>
          <w:iCs/>
          <w:sz w:val="24"/>
          <w:szCs w:val="24"/>
        </w:rPr>
        <w:t xml:space="preserve"> Indicators </w:t>
      </w:r>
    </w:p>
    <w:p w14:paraId="45C1F9D6" w14:textId="5B256034" w:rsidR="0087561B" w:rsidRPr="001D1A2B" w:rsidRDefault="009624AB" w:rsidP="004E699C">
      <w:pPr>
        <w:spacing w:line="480" w:lineRule="auto"/>
        <w:rPr>
          <w:rFonts w:ascii="Times New Roman" w:hAnsi="Times New Roman" w:cs="Times New Roman"/>
          <w:sz w:val="24"/>
          <w:szCs w:val="24"/>
        </w:rPr>
      </w:pPr>
      <w:r w:rsidRPr="001D1A2B">
        <w:rPr>
          <w:rFonts w:ascii="Times New Roman" w:hAnsi="Times New Roman" w:cs="Times New Roman"/>
          <w:sz w:val="24"/>
          <w:szCs w:val="24"/>
        </w:rPr>
        <w:lastRenderedPageBreak/>
        <w:tab/>
      </w:r>
      <w:r w:rsidR="0059765E" w:rsidRPr="001D1A2B">
        <w:rPr>
          <w:rFonts w:ascii="Times New Roman" w:hAnsi="Times New Roman" w:cs="Times New Roman"/>
          <w:sz w:val="24"/>
          <w:szCs w:val="24"/>
        </w:rPr>
        <w:t>Power distance, long term orientation, and masculinity are the</w:t>
      </w:r>
      <w:r w:rsidRPr="001D1A2B">
        <w:rPr>
          <w:rFonts w:ascii="Times New Roman" w:hAnsi="Times New Roman" w:cs="Times New Roman"/>
          <w:sz w:val="24"/>
          <w:szCs w:val="24"/>
        </w:rPr>
        <w:t xml:space="preserve"> last three general </w:t>
      </w:r>
      <w:r w:rsidR="00B85554" w:rsidRPr="001D1A2B">
        <w:rPr>
          <w:rFonts w:ascii="Times New Roman" w:hAnsi="Times New Roman" w:cs="Times New Roman"/>
          <w:sz w:val="24"/>
          <w:szCs w:val="24"/>
        </w:rPr>
        <w:t xml:space="preserve">QOL </w:t>
      </w:r>
      <w:r w:rsidRPr="001D1A2B">
        <w:rPr>
          <w:rFonts w:ascii="Times New Roman" w:hAnsi="Times New Roman" w:cs="Times New Roman"/>
          <w:sz w:val="24"/>
          <w:szCs w:val="24"/>
        </w:rPr>
        <w:t xml:space="preserve">indicators </w:t>
      </w:r>
      <w:r w:rsidR="00C03E22" w:rsidRPr="001D1A2B">
        <w:rPr>
          <w:rFonts w:ascii="Times New Roman" w:hAnsi="Times New Roman" w:cs="Times New Roman"/>
          <w:sz w:val="24"/>
          <w:szCs w:val="24"/>
        </w:rPr>
        <w:t>considered in</w:t>
      </w:r>
      <w:r w:rsidRPr="001D1A2B">
        <w:rPr>
          <w:rFonts w:ascii="Times New Roman" w:hAnsi="Times New Roman" w:cs="Times New Roman"/>
          <w:sz w:val="24"/>
          <w:szCs w:val="24"/>
        </w:rPr>
        <w:t xml:space="preserve"> this </w:t>
      </w:r>
      <w:r w:rsidR="00C03E22" w:rsidRPr="001D1A2B">
        <w:rPr>
          <w:rFonts w:ascii="Times New Roman" w:hAnsi="Times New Roman" w:cs="Times New Roman"/>
          <w:sz w:val="24"/>
          <w:szCs w:val="24"/>
        </w:rPr>
        <w:t>paper</w:t>
      </w:r>
      <w:r w:rsidR="008C0CD0" w:rsidRPr="001D1A2B">
        <w:rPr>
          <w:rFonts w:ascii="Times New Roman" w:hAnsi="Times New Roman" w:cs="Times New Roman"/>
          <w:sz w:val="24"/>
          <w:szCs w:val="24"/>
        </w:rPr>
        <w:t xml:space="preserve">. They were taken from the list of cultural dimensions that was created by </w:t>
      </w:r>
      <w:r w:rsidR="00393D0C" w:rsidRPr="001D1A2B">
        <w:rPr>
          <w:rFonts w:ascii="Times New Roman" w:hAnsi="Times New Roman" w:cs="Times New Roman"/>
          <w:sz w:val="24"/>
          <w:szCs w:val="24"/>
        </w:rPr>
        <w:t>Geert Ho</w:t>
      </w:r>
      <w:r w:rsidR="000B29BB" w:rsidRPr="001D1A2B">
        <w:rPr>
          <w:rFonts w:ascii="Times New Roman" w:hAnsi="Times New Roman" w:cs="Times New Roman"/>
          <w:sz w:val="24"/>
          <w:szCs w:val="24"/>
        </w:rPr>
        <w:t>fsted</w:t>
      </w:r>
      <w:r w:rsidR="00A81B79" w:rsidRPr="001D1A2B">
        <w:rPr>
          <w:rFonts w:ascii="Times New Roman" w:hAnsi="Times New Roman" w:cs="Times New Roman"/>
          <w:sz w:val="24"/>
          <w:szCs w:val="24"/>
        </w:rPr>
        <w:t>e</w:t>
      </w:r>
      <w:r w:rsidR="000B29BB" w:rsidRPr="001D1A2B">
        <w:rPr>
          <w:rFonts w:ascii="Times New Roman" w:hAnsi="Times New Roman" w:cs="Times New Roman"/>
          <w:sz w:val="24"/>
          <w:szCs w:val="24"/>
        </w:rPr>
        <w:t xml:space="preserve"> </w:t>
      </w:r>
      <w:r w:rsidR="00940B71" w:rsidRPr="001D1A2B">
        <w:rPr>
          <w:rFonts w:ascii="Times New Roman" w:hAnsi="Times New Roman" w:cs="Times New Roman"/>
          <w:sz w:val="24"/>
          <w:szCs w:val="24"/>
        </w:rPr>
        <w:t>to</w:t>
      </w:r>
      <w:r w:rsidR="008C0CD0" w:rsidRPr="001D1A2B">
        <w:rPr>
          <w:rFonts w:ascii="Times New Roman" w:hAnsi="Times New Roman" w:cs="Times New Roman"/>
          <w:sz w:val="24"/>
          <w:szCs w:val="24"/>
        </w:rPr>
        <w:t xml:space="preserve"> </w:t>
      </w:r>
      <w:r w:rsidR="00EE04B4" w:rsidRPr="001D1A2B">
        <w:rPr>
          <w:rFonts w:ascii="Times New Roman" w:hAnsi="Times New Roman" w:cs="Times New Roman"/>
          <w:sz w:val="24"/>
          <w:szCs w:val="24"/>
        </w:rPr>
        <w:t xml:space="preserve">compare </w:t>
      </w:r>
      <w:r w:rsidR="00C03E22" w:rsidRPr="001D1A2B">
        <w:rPr>
          <w:rFonts w:ascii="Times New Roman" w:hAnsi="Times New Roman" w:cs="Times New Roman"/>
          <w:sz w:val="24"/>
          <w:szCs w:val="24"/>
        </w:rPr>
        <w:t>distinct cultures</w:t>
      </w:r>
      <w:r w:rsidR="00EE04B4" w:rsidRPr="001D1A2B">
        <w:rPr>
          <w:rFonts w:ascii="Times New Roman" w:hAnsi="Times New Roman" w:cs="Times New Roman"/>
          <w:sz w:val="24"/>
          <w:szCs w:val="24"/>
        </w:rPr>
        <w:t xml:space="preserve"> across the globe</w:t>
      </w:r>
      <w:r w:rsidR="00DC4E10" w:rsidRPr="001D1A2B">
        <w:rPr>
          <w:rFonts w:ascii="Times New Roman" w:hAnsi="Times New Roman" w:cs="Times New Roman"/>
          <w:sz w:val="24"/>
          <w:szCs w:val="24"/>
        </w:rPr>
        <w:t xml:space="preserve"> (</w:t>
      </w:r>
      <w:r w:rsidR="007117B0" w:rsidRPr="001D1A2B">
        <w:rPr>
          <w:rFonts w:ascii="Times New Roman" w:hAnsi="Times New Roman" w:cs="Times New Roman"/>
          <w:sz w:val="24"/>
          <w:szCs w:val="24"/>
        </w:rPr>
        <w:t>Hofstede,</w:t>
      </w:r>
      <w:r w:rsidR="007F383C" w:rsidRPr="001D1A2B">
        <w:rPr>
          <w:rFonts w:ascii="Times New Roman" w:hAnsi="Times New Roman" w:cs="Times New Roman"/>
          <w:sz w:val="24"/>
          <w:szCs w:val="24"/>
        </w:rPr>
        <w:t xml:space="preserve"> </w:t>
      </w:r>
      <w:r w:rsidR="007117B0" w:rsidRPr="001D1A2B">
        <w:rPr>
          <w:rFonts w:ascii="Times New Roman" w:hAnsi="Times New Roman" w:cs="Times New Roman"/>
          <w:sz w:val="24"/>
          <w:szCs w:val="24"/>
        </w:rPr>
        <w:t>2011</w:t>
      </w:r>
      <w:r w:rsidR="00DC4E10" w:rsidRPr="001D1A2B">
        <w:rPr>
          <w:rFonts w:ascii="Times New Roman" w:hAnsi="Times New Roman" w:cs="Times New Roman"/>
          <w:sz w:val="24"/>
          <w:szCs w:val="24"/>
        </w:rPr>
        <w:t xml:space="preserve">). </w:t>
      </w:r>
    </w:p>
    <w:p w14:paraId="6C53BF30" w14:textId="34EB6657" w:rsidR="00892684" w:rsidRPr="001D1A2B" w:rsidRDefault="00C04FDA" w:rsidP="0087561B">
      <w:pPr>
        <w:spacing w:line="240" w:lineRule="auto"/>
        <w:ind w:firstLine="720"/>
        <w:rPr>
          <w:rFonts w:ascii="Times New Roman" w:hAnsi="Times New Roman" w:cs="Times New Roman"/>
          <w:b/>
          <w:bCs/>
          <w:sz w:val="24"/>
          <w:szCs w:val="24"/>
        </w:rPr>
      </w:pPr>
      <w:r w:rsidRPr="001D1A2B">
        <w:rPr>
          <w:rFonts w:ascii="Times New Roman" w:hAnsi="Times New Roman" w:cs="Times New Roman"/>
          <w:b/>
          <w:bCs/>
          <w:sz w:val="24"/>
          <w:szCs w:val="24"/>
        </w:rPr>
        <w:t xml:space="preserve">Power Distance </w:t>
      </w:r>
    </w:p>
    <w:p w14:paraId="3C5AE0C0" w14:textId="53E30839" w:rsidR="00FB4710" w:rsidRPr="001D1A2B" w:rsidRDefault="00851AA2" w:rsidP="00C67D95">
      <w:pPr>
        <w:spacing w:line="480" w:lineRule="auto"/>
        <w:ind w:left="720" w:firstLine="720"/>
        <w:rPr>
          <w:rFonts w:ascii="Times New Roman" w:hAnsi="Times New Roman" w:cs="Times New Roman"/>
          <w:sz w:val="24"/>
          <w:szCs w:val="24"/>
        </w:rPr>
      </w:pPr>
      <w:r w:rsidRPr="000644C0">
        <w:rPr>
          <w:rFonts w:ascii="Times New Roman" w:hAnsi="Times New Roman" w:cs="Times New Roman"/>
          <w:sz w:val="24"/>
          <w:szCs w:val="24"/>
        </w:rPr>
        <w:t>Power</w:t>
      </w:r>
      <w:r>
        <w:rPr>
          <w:rFonts w:ascii="Times New Roman" w:hAnsi="Times New Roman" w:cs="Times New Roman"/>
          <w:sz w:val="24"/>
          <w:szCs w:val="24"/>
        </w:rPr>
        <w:t xml:space="preserve"> distance has been explained by Hofstede (1985) to be “the extent to which the members of a society accept that power in institutions and organizations is distributed unequally”. </w:t>
      </w:r>
      <w:r w:rsidR="00545758" w:rsidRPr="001D1A2B">
        <w:rPr>
          <w:rFonts w:ascii="Times New Roman" w:hAnsi="Times New Roman" w:cs="Times New Roman"/>
          <w:sz w:val="24"/>
          <w:szCs w:val="24"/>
        </w:rPr>
        <w:t xml:space="preserve">On a national level, </w:t>
      </w:r>
      <w:r w:rsidR="00BE37B1" w:rsidRPr="001D1A2B">
        <w:rPr>
          <w:rFonts w:ascii="Times New Roman" w:hAnsi="Times New Roman" w:cs="Times New Roman"/>
          <w:sz w:val="24"/>
          <w:szCs w:val="24"/>
        </w:rPr>
        <w:t>the governments in power can be considered</w:t>
      </w:r>
      <w:r w:rsidR="00962D6E" w:rsidRPr="001D1A2B">
        <w:rPr>
          <w:rFonts w:ascii="Times New Roman" w:hAnsi="Times New Roman" w:cs="Times New Roman"/>
          <w:sz w:val="24"/>
          <w:szCs w:val="24"/>
        </w:rPr>
        <w:t xml:space="preserve"> as</w:t>
      </w:r>
      <w:r w:rsidR="00BE37B1" w:rsidRPr="001D1A2B">
        <w:rPr>
          <w:rFonts w:ascii="Times New Roman" w:hAnsi="Times New Roman" w:cs="Times New Roman"/>
          <w:sz w:val="24"/>
          <w:szCs w:val="24"/>
        </w:rPr>
        <w:t xml:space="preserve"> </w:t>
      </w:r>
      <w:r w:rsidR="00263634" w:rsidRPr="001D1A2B">
        <w:rPr>
          <w:rFonts w:ascii="Times New Roman" w:hAnsi="Times New Roman" w:cs="Times New Roman"/>
          <w:sz w:val="24"/>
          <w:szCs w:val="24"/>
        </w:rPr>
        <w:t xml:space="preserve">examples of </w:t>
      </w:r>
      <w:r w:rsidR="00545758" w:rsidRPr="001D1A2B">
        <w:rPr>
          <w:rFonts w:ascii="Times New Roman" w:hAnsi="Times New Roman" w:cs="Times New Roman"/>
          <w:sz w:val="24"/>
          <w:szCs w:val="24"/>
        </w:rPr>
        <w:t>these institutions and organizations</w:t>
      </w:r>
      <w:r w:rsidR="00BE37B1" w:rsidRPr="001D1A2B">
        <w:rPr>
          <w:rFonts w:ascii="Times New Roman" w:hAnsi="Times New Roman" w:cs="Times New Roman"/>
          <w:sz w:val="24"/>
          <w:szCs w:val="24"/>
        </w:rPr>
        <w:t xml:space="preserve">. </w:t>
      </w:r>
      <w:r w:rsidR="00263634" w:rsidRPr="001D1A2B">
        <w:rPr>
          <w:rFonts w:ascii="Times New Roman" w:hAnsi="Times New Roman" w:cs="Times New Roman"/>
          <w:sz w:val="24"/>
          <w:szCs w:val="24"/>
        </w:rPr>
        <w:t>Co</w:t>
      </w:r>
      <w:r w:rsidR="002F2A14" w:rsidRPr="001D1A2B">
        <w:rPr>
          <w:rFonts w:ascii="Times New Roman" w:hAnsi="Times New Roman" w:cs="Times New Roman"/>
          <w:sz w:val="24"/>
          <w:szCs w:val="24"/>
        </w:rPr>
        <w:t xml:space="preserve">untries with high power distance </w:t>
      </w:r>
      <w:r w:rsidR="00CB5E8E" w:rsidRPr="001D1A2B">
        <w:rPr>
          <w:rFonts w:ascii="Times New Roman" w:hAnsi="Times New Roman" w:cs="Times New Roman"/>
          <w:sz w:val="24"/>
          <w:szCs w:val="24"/>
        </w:rPr>
        <w:t xml:space="preserve">are more accepting of the inequal power distribution and are </w:t>
      </w:r>
      <w:r w:rsidR="00F24C54" w:rsidRPr="001D1A2B">
        <w:rPr>
          <w:rFonts w:ascii="Times New Roman" w:hAnsi="Times New Roman" w:cs="Times New Roman"/>
          <w:sz w:val="24"/>
          <w:szCs w:val="24"/>
        </w:rPr>
        <w:t xml:space="preserve">said to be more accepting </w:t>
      </w:r>
      <w:r w:rsidR="00DF5453" w:rsidRPr="001D1A2B">
        <w:rPr>
          <w:rFonts w:ascii="Times New Roman" w:hAnsi="Times New Roman" w:cs="Times New Roman"/>
          <w:sz w:val="24"/>
          <w:szCs w:val="24"/>
        </w:rPr>
        <w:t>of inequal</w:t>
      </w:r>
      <w:r w:rsidR="00270E9A" w:rsidRPr="001D1A2B">
        <w:rPr>
          <w:rFonts w:ascii="Times New Roman" w:hAnsi="Times New Roman" w:cs="Times New Roman"/>
          <w:sz w:val="24"/>
          <w:szCs w:val="24"/>
        </w:rPr>
        <w:t xml:space="preserve">ities </w:t>
      </w:r>
      <w:r w:rsidR="00DF5453" w:rsidRPr="001D1A2B">
        <w:rPr>
          <w:rFonts w:ascii="Times New Roman" w:hAnsi="Times New Roman" w:cs="Times New Roman"/>
          <w:sz w:val="24"/>
          <w:szCs w:val="24"/>
        </w:rPr>
        <w:t xml:space="preserve">that occur in society (Alper, </w:t>
      </w:r>
      <w:r w:rsidR="00363484" w:rsidRPr="001D1A2B">
        <w:rPr>
          <w:rFonts w:ascii="Times New Roman" w:hAnsi="Times New Roman" w:cs="Times New Roman"/>
          <w:sz w:val="24"/>
          <w:szCs w:val="24"/>
        </w:rPr>
        <w:t>2020</w:t>
      </w:r>
      <w:r w:rsidR="00DF5453" w:rsidRPr="001D1A2B">
        <w:rPr>
          <w:rFonts w:ascii="Times New Roman" w:hAnsi="Times New Roman" w:cs="Times New Roman"/>
          <w:sz w:val="24"/>
          <w:szCs w:val="24"/>
        </w:rPr>
        <w:t xml:space="preserve">). </w:t>
      </w:r>
      <w:r w:rsidR="006615D1" w:rsidRPr="001D1A2B">
        <w:rPr>
          <w:rFonts w:ascii="Times New Roman" w:hAnsi="Times New Roman" w:cs="Times New Roman"/>
          <w:sz w:val="24"/>
          <w:szCs w:val="24"/>
        </w:rPr>
        <w:t xml:space="preserve">On the flipside, countries with low power distance are not accepting </w:t>
      </w:r>
      <w:r w:rsidR="00FC7E41" w:rsidRPr="001D1A2B">
        <w:rPr>
          <w:rFonts w:ascii="Times New Roman" w:hAnsi="Times New Roman" w:cs="Times New Roman"/>
          <w:sz w:val="24"/>
          <w:szCs w:val="24"/>
        </w:rPr>
        <w:t xml:space="preserve">of the inequal </w:t>
      </w:r>
      <w:r w:rsidR="005F7C27" w:rsidRPr="001D1A2B">
        <w:rPr>
          <w:rFonts w:ascii="Times New Roman" w:hAnsi="Times New Roman" w:cs="Times New Roman"/>
          <w:sz w:val="24"/>
          <w:szCs w:val="24"/>
        </w:rPr>
        <w:t xml:space="preserve">power </w:t>
      </w:r>
      <w:r w:rsidR="00C202F1">
        <w:rPr>
          <w:rFonts w:ascii="Times New Roman" w:hAnsi="Times New Roman" w:cs="Times New Roman"/>
          <w:sz w:val="24"/>
          <w:szCs w:val="24"/>
        </w:rPr>
        <w:t>distribution</w:t>
      </w:r>
      <w:r w:rsidR="005F7C27" w:rsidRPr="001D1A2B">
        <w:rPr>
          <w:rFonts w:ascii="Times New Roman" w:hAnsi="Times New Roman" w:cs="Times New Roman"/>
          <w:sz w:val="24"/>
          <w:szCs w:val="24"/>
        </w:rPr>
        <w:t xml:space="preserve"> and oppose inequalities that commonly occur in society (Alper, </w:t>
      </w:r>
      <w:r w:rsidR="00363484" w:rsidRPr="001D1A2B">
        <w:rPr>
          <w:rFonts w:ascii="Times New Roman" w:hAnsi="Times New Roman" w:cs="Times New Roman"/>
          <w:sz w:val="24"/>
          <w:szCs w:val="24"/>
        </w:rPr>
        <w:t>2020</w:t>
      </w:r>
      <w:r w:rsidR="005F7C27" w:rsidRPr="001D1A2B">
        <w:rPr>
          <w:rFonts w:ascii="Times New Roman" w:hAnsi="Times New Roman" w:cs="Times New Roman"/>
          <w:sz w:val="24"/>
          <w:szCs w:val="24"/>
        </w:rPr>
        <w:t xml:space="preserve">). </w:t>
      </w:r>
      <w:r w:rsidR="00771F4A" w:rsidRPr="001D1A2B">
        <w:rPr>
          <w:rFonts w:ascii="Times New Roman" w:hAnsi="Times New Roman" w:cs="Times New Roman"/>
          <w:sz w:val="24"/>
          <w:szCs w:val="24"/>
        </w:rPr>
        <w:t xml:space="preserve">Considering </w:t>
      </w:r>
      <w:r w:rsidR="004461B0" w:rsidRPr="001D1A2B">
        <w:rPr>
          <w:rFonts w:ascii="Times New Roman" w:hAnsi="Times New Roman" w:cs="Times New Roman"/>
          <w:sz w:val="24"/>
          <w:szCs w:val="24"/>
        </w:rPr>
        <w:t>inequal treatment of citizens</w:t>
      </w:r>
      <w:r w:rsidR="00C7107B">
        <w:rPr>
          <w:rFonts w:ascii="Times New Roman" w:hAnsi="Times New Roman" w:cs="Times New Roman"/>
          <w:sz w:val="24"/>
          <w:szCs w:val="24"/>
        </w:rPr>
        <w:t xml:space="preserve"> with disabilities</w:t>
      </w:r>
      <w:r w:rsidR="004461B0" w:rsidRPr="001D1A2B">
        <w:rPr>
          <w:rFonts w:ascii="Times New Roman" w:hAnsi="Times New Roman" w:cs="Times New Roman"/>
          <w:sz w:val="24"/>
          <w:szCs w:val="24"/>
        </w:rPr>
        <w:t xml:space="preserve"> is a common </w:t>
      </w:r>
      <w:r w:rsidR="00270E9A" w:rsidRPr="001D1A2B">
        <w:rPr>
          <w:rFonts w:ascii="Times New Roman" w:hAnsi="Times New Roman" w:cs="Times New Roman"/>
          <w:sz w:val="24"/>
          <w:szCs w:val="24"/>
        </w:rPr>
        <w:t>inequality issue</w:t>
      </w:r>
      <w:r w:rsidR="004461B0" w:rsidRPr="001D1A2B">
        <w:rPr>
          <w:rFonts w:ascii="Times New Roman" w:hAnsi="Times New Roman" w:cs="Times New Roman"/>
          <w:sz w:val="24"/>
          <w:szCs w:val="24"/>
        </w:rPr>
        <w:t xml:space="preserve"> in many countries, </w:t>
      </w:r>
      <w:r w:rsidR="006C44E5" w:rsidRPr="001D1A2B">
        <w:rPr>
          <w:rFonts w:ascii="Times New Roman" w:hAnsi="Times New Roman" w:cs="Times New Roman"/>
          <w:sz w:val="24"/>
          <w:szCs w:val="24"/>
        </w:rPr>
        <w:t xml:space="preserve">power distance data can be used to see what countries </w:t>
      </w:r>
      <w:r w:rsidR="00966970" w:rsidRPr="001D1A2B">
        <w:rPr>
          <w:rFonts w:ascii="Times New Roman" w:hAnsi="Times New Roman" w:cs="Times New Roman"/>
          <w:sz w:val="24"/>
          <w:szCs w:val="24"/>
        </w:rPr>
        <w:t>are more likely to</w:t>
      </w:r>
      <w:r w:rsidR="00A20170" w:rsidRPr="001D1A2B">
        <w:rPr>
          <w:rFonts w:ascii="Times New Roman" w:hAnsi="Times New Roman" w:cs="Times New Roman"/>
          <w:sz w:val="24"/>
          <w:szCs w:val="24"/>
        </w:rPr>
        <w:t xml:space="preserve"> turn a blind eye to</w:t>
      </w:r>
      <w:r w:rsidR="00966970" w:rsidRPr="001D1A2B">
        <w:rPr>
          <w:rFonts w:ascii="Times New Roman" w:hAnsi="Times New Roman" w:cs="Times New Roman"/>
          <w:sz w:val="24"/>
          <w:szCs w:val="24"/>
        </w:rPr>
        <w:t xml:space="preserve"> </w:t>
      </w:r>
      <w:r w:rsidR="008D2438" w:rsidRPr="001D1A2B">
        <w:rPr>
          <w:rFonts w:ascii="Times New Roman" w:hAnsi="Times New Roman" w:cs="Times New Roman"/>
          <w:sz w:val="24"/>
          <w:szCs w:val="24"/>
        </w:rPr>
        <w:t>this</w:t>
      </w:r>
      <w:r w:rsidR="008442C2" w:rsidRPr="001D1A2B">
        <w:rPr>
          <w:rFonts w:ascii="Times New Roman" w:hAnsi="Times New Roman" w:cs="Times New Roman"/>
          <w:sz w:val="24"/>
          <w:szCs w:val="24"/>
        </w:rPr>
        <w:t xml:space="preserve"> issue</w:t>
      </w:r>
      <w:r w:rsidR="008D2438" w:rsidRPr="001D1A2B">
        <w:rPr>
          <w:rFonts w:ascii="Times New Roman" w:hAnsi="Times New Roman" w:cs="Times New Roman"/>
          <w:sz w:val="24"/>
          <w:szCs w:val="24"/>
        </w:rPr>
        <w:t xml:space="preserve">. </w:t>
      </w:r>
      <w:r w:rsidR="00CC1581" w:rsidRPr="001D1A2B">
        <w:rPr>
          <w:rFonts w:ascii="Times New Roman" w:hAnsi="Times New Roman" w:cs="Times New Roman"/>
          <w:sz w:val="24"/>
          <w:szCs w:val="24"/>
        </w:rPr>
        <w:t xml:space="preserve">This in turn, can provide an idea of the </w:t>
      </w:r>
      <w:r w:rsidR="002B33A8" w:rsidRPr="001D1A2B">
        <w:rPr>
          <w:rFonts w:ascii="Times New Roman" w:hAnsi="Times New Roman" w:cs="Times New Roman"/>
          <w:sz w:val="24"/>
          <w:szCs w:val="24"/>
        </w:rPr>
        <w:t>life quality of citizens</w:t>
      </w:r>
      <w:r w:rsidR="005F33B5" w:rsidRPr="001D1A2B">
        <w:rPr>
          <w:rFonts w:ascii="Times New Roman" w:hAnsi="Times New Roman" w:cs="Times New Roman"/>
          <w:sz w:val="24"/>
          <w:szCs w:val="24"/>
        </w:rPr>
        <w:t xml:space="preserve"> </w:t>
      </w:r>
      <w:r w:rsidR="00C7107B">
        <w:rPr>
          <w:rFonts w:ascii="Times New Roman" w:hAnsi="Times New Roman" w:cs="Times New Roman"/>
          <w:sz w:val="24"/>
          <w:szCs w:val="24"/>
        </w:rPr>
        <w:t>with disabilities a</w:t>
      </w:r>
      <w:r w:rsidR="005F33B5" w:rsidRPr="001D1A2B">
        <w:rPr>
          <w:rFonts w:ascii="Times New Roman" w:hAnsi="Times New Roman" w:cs="Times New Roman"/>
          <w:sz w:val="24"/>
          <w:szCs w:val="24"/>
        </w:rPr>
        <w:t>longside the population in general</w:t>
      </w:r>
      <w:r w:rsidR="005E7785" w:rsidRPr="001D1A2B">
        <w:rPr>
          <w:rFonts w:ascii="Times New Roman" w:hAnsi="Times New Roman" w:cs="Times New Roman"/>
          <w:sz w:val="24"/>
          <w:szCs w:val="24"/>
        </w:rPr>
        <w:t xml:space="preserve">. </w:t>
      </w:r>
    </w:p>
    <w:p w14:paraId="6BDDF17F" w14:textId="3A6A5228" w:rsidR="00D80BD7" w:rsidRPr="001D1A2B" w:rsidRDefault="00D80BD7" w:rsidP="00C67D95">
      <w:pPr>
        <w:spacing w:line="480" w:lineRule="auto"/>
        <w:ind w:left="720" w:firstLine="720"/>
        <w:rPr>
          <w:rFonts w:ascii="Times New Roman" w:hAnsi="Times New Roman" w:cs="Times New Roman"/>
          <w:sz w:val="24"/>
          <w:szCs w:val="24"/>
        </w:rPr>
      </w:pPr>
      <w:r w:rsidRPr="001D1A2B">
        <w:rPr>
          <w:rFonts w:ascii="Times New Roman" w:hAnsi="Times New Roman" w:cs="Times New Roman"/>
          <w:sz w:val="24"/>
          <w:szCs w:val="24"/>
        </w:rPr>
        <w:t xml:space="preserve">Power distance data for each country was attained from </w:t>
      </w:r>
      <w:r w:rsidR="006F553E" w:rsidRPr="001D1A2B">
        <w:rPr>
          <w:rFonts w:ascii="Times New Roman" w:hAnsi="Times New Roman" w:cs="Times New Roman"/>
          <w:sz w:val="24"/>
          <w:szCs w:val="24"/>
        </w:rPr>
        <w:t>Hofstede</w:t>
      </w:r>
      <w:r w:rsidR="00A4048F" w:rsidRPr="001D1A2B">
        <w:rPr>
          <w:rFonts w:ascii="Times New Roman" w:hAnsi="Times New Roman" w:cs="Times New Roman"/>
          <w:sz w:val="24"/>
          <w:szCs w:val="24"/>
        </w:rPr>
        <w:t xml:space="preserve"> Insights’</w:t>
      </w:r>
      <w:r w:rsidR="00C17C70" w:rsidRPr="001D1A2B">
        <w:rPr>
          <w:rFonts w:ascii="Times New Roman" w:hAnsi="Times New Roman" w:cs="Times New Roman"/>
          <w:sz w:val="24"/>
          <w:szCs w:val="24"/>
        </w:rPr>
        <w:t xml:space="preserve"> (</w:t>
      </w:r>
      <w:r w:rsidR="00F24B65" w:rsidRPr="001D1A2B">
        <w:rPr>
          <w:rFonts w:ascii="Times New Roman" w:hAnsi="Times New Roman" w:cs="Times New Roman"/>
          <w:sz w:val="24"/>
          <w:szCs w:val="24"/>
        </w:rPr>
        <w:t>2021</w:t>
      </w:r>
      <w:r w:rsidR="00C17C70" w:rsidRPr="001D1A2B">
        <w:rPr>
          <w:rFonts w:ascii="Times New Roman" w:hAnsi="Times New Roman" w:cs="Times New Roman"/>
          <w:sz w:val="24"/>
          <w:szCs w:val="24"/>
        </w:rPr>
        <w:t>)</w:t>
      </w:r>
      <w:r w:rsidRPr="001D1A2B">
        <w:rPr>
          <w:rFonts w:ascii="Times New Roman" w:hAnsi="Times New Roman" w:cs="Times New Roman"/>
          <w:sz w:val="24"/>
          <w:szCs w:val="24"/>
        </w:rPr>
        <w:t xml:space="preserve"> </w:t>
      </w:r>
      <w:r w:rsidR="00C17C70" w:rsidRPr="001D1A2B">
        <w:rPr>
          <w:rFonts w:ascii="Times New Roman" w:hAnsi="Times New Roman" w:cs="Times New Roman"/>
          <w:sz w:val="24"/>
          <w:szCs w:val="24"/>
        </w:rPr>
        <w:t>P</w:t>
      </w:r>
      <w:r w:rsidR="006F553E" w:rsidRPr="001D1A2B">
        <w:rPr>
          <w:rFonts w:ascii="Times New Roman" w:hAnsi="Times New Roman" w:cs="Times New Roman"/>
          <w:sz w:val="24"/>
          <w:szCs w:val="24"/>
        </w:rPr>
        <w:t xml:space="preserve">ower </w:t>
      </w:r>
      <w:r w:rsidR="00C17C70" w:rsidRPr="001D1A2B">
        <w:rPr>
          <w:rFonts w:ascii="Times New Roman" w:hAnsi="Times New Roman" w:cs="Times New Roman"/>
          <w:sz w:val="24"/>
          <w:szCs w:val="24"/>
        </w:rPr>
        <w:t>D</w:t>
      </w:r>
      <w:r w:rsidR="006F553E" w:rsidRPr="001D1A2B">
        <w:rPr>
          <w:rFonts w:ascii="Times New Roman" w:hAnsi="Times New Roman" w:cs="Times New Roman"/>
          <w:sz w:val="24"/>
          <w:szCs w:val="24"/>
        </w:rPr>
        <w:t>istance index</w:t>
      </w:r>
      <w:r w:rsidR="00300681">
        <w:rPr>
          <w:rFonts w:ascii="Times New Roman" w:hAnsi="Times New Roman" w:cs="Times New Roman"/>
          <w:sz w:val="24"/>
          <w:szCs w:val="24"/>
        </w:rPr>
        <w:t xml:space="preserve"> dataset</w:t>
      </w:r>
      <w:r w:rsidR="00A4048F" w:rsidRPr="001D1A2B">
        <w:rPr>
          <w:rFonts w:ascii="Times New Roman" w:hAnsi="Times New Roman" w:cs="Times New Roman"/>
          <w:sz w:val="24"/>
          <w:szCs w:val="24"/>
        </w:rPr>
        <w:t>. The</w:t>
      </w:r>
      <w:r w:rsidR="008B2C84" w:rsidRPr="001D1A2B">
        <w:rPr>
          <w:rFonts w:ascii="Times New Roman" w:hAnsi="Times New Roman" w:cs="Times New Roman"/>
          <w:sz w:val="24"/>
          <w:szCs w:val="24"/>
        </w:rPr>
        <w:t>ir</w:t>
      </w:r>
      <w:r w:rsidR="00300681">
        <w:rPr>
          <w:rFonts w:ascii="Times New Roman" w:hAnsi="Times New Roman" w:cs="Times New Roman"/>
          <w:sz w:val="24"/>
          <w:szCs w:val="24"/>
        </w:rPr>
        <w:t xml:space="preserve"> index’s</w:t>
      </w:r>
      <w:r w:rsidR="00A4048F" w:rsidRPr="001D1A2B">
        <w:rPr>
          <w:rFonts w:ascii="Times New Roman" w:hAnsi="Times New Roman" w:cs="Times New Roman"/>
          <w:sz w:val="24"/>
          <w:szCs w:val="24"/>
        </w:rPr>
        <w:t xml:space="preserve"> scale ranged from</w:t>
      </w:r>
      <w:r w:rsidR="00DC03ED" w:rsidRPr="001D1A2B">
        <w:rPr>
          <w:rFonts w:ascii="Times New Roman" w:hAnsi="Times New Roman" w:cs="Times New Roman"/>
          <w:sz w:val="24"/>
          <w:szCs w:val="24"/>
        </w:rPr>
        <w:t xml:space="preserve"> 1 to 120, where 1 signifie</w:t>
      </w:r>
      <w:r w:rsidR="00AE06AE" w:rsidRPr="001D1A2B">
        <w:rPr>
          <w:rFonts w:ascii="Times New Roman" w:hAnsi="Times New Roman" w:cs="Times New Roman"/>
          <w:sz w:val="24"/>
          <w:szCs w:val="24"/>
        </w:rPr>
        <w:t>d</w:t>
      </w:r>
      <w:r w:rsidR="00B02838" w:rsidRPr="001D1A2B">
        <w:rPr>
          <w:rFonts w:ascii="Times New Roman" w:hAnsi="Times New Roman" w:cs="Times New Roman"/>
          <w:sz w:val="24"/>
          <w:szCs w:val="24"/>
        </w:rPr>
        <w:t xml:space="preserve"> </w:t>
      </w:r>
      <w:r w:rsidR="00DC03ED" w:rsidRPr="001D1A2B">
        <w:rPr>
          <w:rFonts w:ascii="Times New Roman" w:hAnsi="Times New Roman" w:cs="Times New Roman"/>
          <w:sz w:val="24"/>
          <w:szCs w:val="24"/>
        </w:rPr>
        <w:t xml:space="preserve">very minuscule </w:t>
      </w:r>
      <w:r w:rsidR="00B02838" w:rsidRPr="001D1A2B">
        <w:rPr>
          <w:rFonts w:ascii="Times New Roman" w:hAnsi="Times New Roman" w:cs="Times New Roman"/>
          <w:sz w:val="24"/>
          <w:szCs w:val="24"/>
        </w:rPr>
        <w:t>power distance and 1</w:t>
      </w:r>
      <w:r w:rsidR="00FA1715">
        <w:rPr>
          <w:rFonts w:ascii="Times New Roman" w:hAnsi="Times New Roman" w:cs="Times New Roman"/>
          <w:sz w:val="24"/>
          <w:szCs w:val="24"/>
        </w:rPr>
        <w:t>2</w:t>
      </w:r>
      <w:r w:rsidR="00B02838" w:rsidRPr="001D1A2B">
        <w:rPr>
          <w:rFonts w:ascii="Times New Roman" w:hAnsi="Times New Roman" w:cs="Times New Roman"/>
          <w:sz w:val="24"/>
          <w:szCs w:val="24"/>
        </w:rPr>
        <w:t xml:space="preserve">0 </w:t>
      </w:r>
      <w:r w:rsidR="00AE06AE" w:rsidRPr="001D1A2B">
        <w:rPr>
          <w:rFonts w:ascii="Times New Roman" w:hAnsi="Times New Roman" w:cs="Times New Roman"/>
          <w:sz w:val="24"/>
          <w:szCs w:val="24"/>
        </w:rPr>
        <w:t>signified</w:t>
      </w:r>
      <w:r w:rsidR="00B02838" w:rsidRPr="001D1A2B">
        <w:rPr>
          <w:rFonts w:ascii="Times New Roman" w:hAnsi="Times New Roman" w:cs="Times New Roman"/>
          <w:sz w:val="24"/>
          <w:szCs w:val="24"/>
        </w:rPr>
        <w:t xml:space="preserve"> a substantial power distance. Upon analysis,</w:t>
      </w:r>
      <w:r w:rsidR="00495AA9" w:rsidRPr="001D1A2B">
        <w:rPr>
          <w:rFonts w:ascii="Times New Roman" w:hAnsi="Times New Roman" w:cs="Times New Roman"/>
          <w:sz w:val="24"/>
          <w:szCs w:val="24"/>
        </w:rPr>
        <w:t xml:space="preserve"> </w:t>
      </w:r>
      <w:r w:rsidR="00756D29" w:rsidRPr="001D1A2B">
        <w:rPr>
          <w:rFonts w:ascii="Times New Roman" w:hAnsi="Times New Roman" w:cs="Times New Roman"/>
          <w:sz w:val="24"/>
          <w:szCs w:val="24"/>
        </w:rPr>
        <w:t xml:space="preserve">it </w:t>
      </w:r>
      <w:r w:rsidR="00DF1AB0" w:rsidRPr="001D1A2B">
        <w:rPr>
          <w:rFonts w:ascii="Times New Roman" w:hAnsi="Times New Roman" w:cs="Times New Roman"/>
          <w:sz w:val="24"/>
          <w:szCs w:val="24"/>
        </w:rPr>
        <w:t>was observed</w:t>
      </w:r>
      <w:r w:rsidR="00756D29" w:rsidRPr="001D1A2B">
        <w:rPr>
          <w:rFonts w:ascii="Times New Roman" w:hAnsi="Times New Roman" w:cs="Times New Roman"/>
          <w:sz w:val="24"/>
          <w:szCs w:val="24"/>
        </w:rPr>
        <w:t xml:space="preserve"> that </w:t>
      </w:r>
      <w:r w:rsidR="00AB45D5" w:rsidRPr="001D1A2B">
        <w:rPr>
          <w:rFonts w:ascii="Times New Roman" w:hAnsi="Times New Roman" w:cs="Times New Roman"/>
          <w:sz w:val="24"/>
          <w:szCs w:val="24"/>
        </w:rPr>
        <w:t>majority of the</w:t>
      </w:r>
      <w:r w:rsidR="00756D29" w:rsidRPr="001D1A2B">
        <w:rPr>
          <w:rFonts w:ascii="Times New Roman" w:hAnsi="Times New Roman" w:cs="Times New Roman"/>
          <w:sz w:val="24"/>
          <w:szCs w:val="24"/>
        </w:rPr>
        <w:t xml:space="preserve"> countries </w:t>
      </w:r>
      <w:r w:rsidR="00DF1AB0" w:rsidRPr="001D1A2B">
        <w:rPr>
          <w:rFonts w:ascii="Times New Roman" w:hAnsi="Times New Roman" w:cs="Times New Roman"/>
          <w:sz w:val="24"/>
          <w:szCs w:val="24"/>
        </w:rPr>
        <w:t xml:space="preserve">from our sample had </w:t>
      </w:r>
      <w:r w:rsidR="002626DB" w:rsidRPr="001D1A2B">
        <w:rPr>
          <w:rFonts w:ascii="Times New Roman" w:hAnsi="Times New Roman" w:cs="Times New Roman"/>
          <w:sz w:val="24"/>
          <w:szCs w:val="24"/>
        </w:rPr>
        <w:t>a moderate score (ranging between 53 and 74)</w:t>
      </w:r>
      <w:r w:rsidR="00610BFD" w:rsidRPr="001D1A2B">
        <w:rPr>
          <w:rFonts w:ascii="Times New Roman" w:hAnsi="Times New Roman" w:cs="Times New Roman"/>
          <w:sz w:val="24"/>
          <w:szCs w:val="24"/>
        </w:rPr>
        <w:t xml:space="preserve">, </w:t>
      </w:r>
      <w:r w:rsidR="00AE06AE" w:rsidRPr="001D1A2B">
        <w:rPr>
          <w:rFonts w:ascii="Times New Roman" w:hAnsi="Times New Roman" w:cs="Times New Roman"/>
          <w:sz w:val="24"/>
          <w:szCs w:val="24"/>
        </w:rPr>
        <w:t>suggesting</w:t>
      </w:r>
      <w:r w:rsidR="00AB45D5" w:rsidRPr="001D1A2B">
        <w:rPr>
          <w:rFonts w:ascii="Times New Roman" w:hAnsi="Times New Roman" w:cs="Times New Roman"/>
          <w:sz w:val="24"/>
          <w:szCs w:val="24"/>
        </w:rPr>
        <w:t xml:space="preserve"> a moderate power distance. </w:t>
      </w:r>
    </w:p>
    <w:p w14:paraId="72EE9605" w14:textId="4D684F57" w:rsidR="006C5B8B" w:rsidRDefault="006C5B8B" w:rsidP="00EE428D">
      <w:pPr>
        <w:spacing w:line="480" w:lineRule="auto"/>
        <w:ind w:left="720" w:firstLine="720"/>
        <w:rPr>
          <w:rFonts w:ascii="Times New Roman" w:hAnsi="Times New Roman" w:cs="Times New Roman"/>
          <w:sz w:val="24"/>
          <w:szCs w:val="24"/>
        </w:rPr>
      </w:pPr>
      <w:r w:rsidRPr="001D1A2B">
        <w:rPr>
          <w:rFonts w:ascii="Times New Roman" w:hAnsi="Times New Roman" w:cs="Times New Roman"/>
          <w:sz w:val="24"/>
          <w:szCs w:val="24"/>
        </w:rPr>
        <w:lastRenderedPageBreak/>
        <w:t xml:space="preserve">Through comparing the distribution </w:t>
      </w:r>
      <w:r w:rsidR="00D0281A" w:rsidRPr="001D1A2B">
        <w:rPr>
          <w:rFonts w:ascii="Times New Roman" w:hAnsi="Times New Roman" w:cs="Times New Roman"/>
          <w:sz w:val="24"/>
          <w:szCs w:val="24"/>
        </w:rPr>
        <w:t>of the</w:t>
      </w:r>
      <w:r w:rsidRPr="001D1A2B">
        <w:rPr>
          <w:rFonts w:ascii="Times New Roman" w:hAnsi="Times New Roman" w:cs="Times New Roman"/>
          <w:sz w:val="24"/>
          <w:szCs w:val="24"/>
        </w:rPr>
        <w:t xml:space="preserve"> power distance</w:t>
      </w:r>
      <w:r w:rsidR="00D0281A" w:rsidRPr="001D1A2B">
        <w:rPr>
          <w:rFonts w:ascii="Times New Roman" w:hAnsi="Times New Roman" w:cs="Times New Roman"/>
          <w:sz w:val="24"/>
          <w:szCs w:val="24"/>
        </w:rPr>
        <w:t xml:space="preserve"> data</w:t>
      </w:r>
      <w:r w:rsidRPr="001D1A2B">
        <w:rPr>
          <w:rFonts w:ascii="Times New Roman" w:hAnsi="Times New Roman" w:cs="Times New Roman"/>
          <w:sz w:val="24"/>
          <w:szCs w:val="24"/>
        </w:rPr>
        <w:t xml:space="preserve"> </w:t>
      </w:r>
      <w:r w:rsidR="00C54DF8" w:rsidRPr="001D1A2B">
        <w:rPr>
          <w:rFonts w:ascii="Times New Roman" w:hAnsi="Times New Roman" w:cs="Times New Roman"/>
          <w:sz w:val="24"/>
          <w:szCs w:val="24"/>
        </w:rPr>
        <w:t>(</w:t>
      </w:r>
      <w:r w:rsidR="0079028D">
        <w:rPr>
          <w:rFonts w:ascii="Times New Roman" w:hAnsi="Times New Roman" w:cs="Times New Roman"/>
          <w:sz w:val="24"/>
          <w:szCs w:val="24"/>
        </w:rPr>
        <w:t>F</w:t>
      </w:r>
      <w:r w:rsidR="00C54DF8" w:rsidRPr="001D1A2B">
        <w:rPr>
          <w:rFonts w:ascii="Times New Roman" w:hAnsi="Times New Roman" w:cs="Times New Roman"/>
          <w:sz w:val="24"/>
          <w:szCs w:val="24"/>
        </w:rPr>
        <w:t xml:space="preserve">igure 9) </w:t>
      </w:r>
      <w:r w:rsidRPr="001D1A2B">
        <w:rPr>
          <w:rFonts w:ascii="Times New Roman" w:hAnsi="Times New Roman" w:cs="Times New Roman"/>
          <w:sz w:val="24"/>
          <w:szCs w:val="24"/>
        </w:rPr>
        <w:t>to the</w:t>
      </w:r>
      <w:r w:rsidR="004E388D" w:rsidRPr="001D1A2B">
        <w:rPr>
          <w:rFonts w:ascii="Times New Roman" w:hAnsi="Times New Roman" w:cs="Times New Roman"/>
          <w:sz w:val="24"/>
          <w:szCs w:val="24"/>
        </w:rPr>
        <w:t xml:space="preserve"> </w:t>
      </w:r>
      <w:r w:rsidR="00D0281A" w:rsidRPr="001D1A2B">
        <w:rPr>
          <w:rFonts w:ascii="Times New Roman" w:hAnsi="Times New Roman" w:cs="Times New Roman"/>
          <w:sz w:val="24"/>
          <w:szCs w:val="24"/>
        </w:rPr>
        <w:t xml:space="preserve">distribution of the </w:t>
      </w:r>
      <w:r w:rsidRPr="001D1A2B">
        <w:rPr>
          <w:rFonts w:ascii="Times New Roman" w:hAnsi="Times New Roman" w:cs="Times New Roman"/>
          <w:sz w:val="24"/>
          <w:szCs w:val="24"/>
        </w:rPr>
        <w:t xml:space="preserve">CRPD commitment level </w:t>
      </w:r>
      <w:r w:rsidR="00D0281A" w:rsidRPr="001D1A2B">
        <w:rPr>
          <w:rFonts w:ascii="Times New Roman" w:hAnsi="Times New Roman" w:cs="Times New Roman"/>
          <w:sz w:val="24"/>
          <w:szCs w:val="24"/>
        </w:rPr>
        <w:t>data</w:t>
      </w:r>
      <w:r w:rsidR="00C54DF8" w:rsidRPr="001D1A2B">
        <w:rPr>
          <w:rFonts w:ascii="Times New Roman" w:hAnsi="Times New Roman" w:cs="Times New Roman"/>
          <w:sz w:val="24"/>
          <w:szCs w:val="24"/>
        </w:rPr>
        <w:t xml:space="preserve"> (</w:t>
      </w:r>
      <w:r w:rsidR="0079028D">
        <w:rPr>
          <w:rFonts w:ascii="Times New Roman" w:hAnsi="Times New Roman" w:cs="Times New Roman"/>
          <w:sz w:val="24"/>
          <w:szCs w:val="24"/>
        </w:rPr>
        <w:t>F</w:t>
      </w:r>
      <w:r w:rsidR="00C54DF8" w:rsidRPr="001D1A2B">
        <w:rPr>
          <w:rFonts w:ascii="Times New Roman" w:hAnsi="Times New Roman" w:cs="Times New Roman"/>
          <w:sz w:val="24"/>
          <w:szCs w:val="24"/>
        </w:rPr>
        <w:t>igure 1)</w:t>
      </w:r>
      <w:r w:rsidRPr="001D1A2B">
        <w:rPr>
          <w:rFonts w:ascii="Times New Roman" w:hAnsi="Times New Roman" w:cs="Times New Roman"/>
          <w:sz w:val="24"/>
          <w:szCs w:val="24"/>
        </w:rPr>
        <w:t xml:space="preserve">, </w:t>
      </w:r>
      <w:r w:rsidR="00D0281A" w:rsidRPr="001D1A2B">
        <w:rPr>
          <w:rFonts w:ascii="Times New Roman" w:hAnsi="Times New Roman" w:cs="Times New Roman"/>
          <w:sz w:val="24"/>
          <w:szCs w:val="24"/>
        </w:rPr>
        <w:t xml:space="preserve">no alignment is </w:t>
      </w:r>
      <w:r w:rsidR="00C54DF8" w:rsidRPr="001D1A2B">
        <w:rPr>
          <w:rFonts w:ascii="Times New Roman" w:hAnsi="Times New Roman" w:cs="Times New Roman"/>
          <w:sz w:val="24"/>
          <w:szCs w:val="24"/>
        </w:rPr>
        <w:t>found</w:t>
      </w:r>
      <w:r w:rsidRPr="001D1A2B">
        <w:rPr>
          <w:rFonts w:ascii="Times New Roman" w:hAnsi="Times New Roman" w:cs="Times New Roman"/>
          <w:sz w:val="24"/>
          <w:szCs w:val="24"/>
        </w:rPr>
        <w:t xml:space="preserve">. This is as the distribution </w:t>
      </w:r>
      <w:r w:rsidR="006F714F" w:rsidRPr="001D1A2B">
        <w:rPr>
          <w:rFonts w:ascii="Times New Roman" w:hAnsi="Times New Roman" w:cs="Times New Roman"/>
          <w:sz w:val="24"/>
          <w:szCs w:val="24"/>
        </w:rPr>
        <w:t>of the power distance data does not</w:t>
      </w:r>
      <w:r w:rsidRPr="001D1A2B">
        <w:rPr>
          <w:rFonts w:ascii="Times New Roman" w:hAnsi="Times New Roman" w:cs="Times New Roman"/>
          <w:sz w:val="24"/>
          <w:szCs w:val="24"/>
        </w:rPr>
        <w:t xml:space="preserve"> skew towards the best scores (</w:t>
      </w:r>
      <w:r w:rsidR="006F714F" w:rsidRPr="001D1A2B">
        <w:rPr>
          <w:rFonts w:ascii="Times New Roman" w:hAnsi="Times New Roman" w:cs="Times New Roman"/>
          <w:sz w:val="24"/>
          <w:szCs w:val="24"/>
        </w:rPr>
        <w:t>as does the CRPD distribution</w:t>
      </w:r>
      <w:r w:rsidRPr="001D1A2B">
        <w:rPr>
          <w:rFonts w:ascii="Times New Roman" w:hAnsi="Times New Roman" w:cs="Times New Roman"/>
          <w:sz w:val="24"/>
          <w:szCs w:val="24"/>
        </w:rPr>
        <w:t xml:space="preserve">) </w:t>
      </w:r>
      <w:r w:rsidR="00AD2E6B">
        <w:rPr>
          <w:rFonts w:ascii="Times New Roman" w:hAnsi="Times New Roman" w:cs="Times New Roman"/>
          <w:sz w:val="24"/>
          <w:szCs w:val="24"/>
        </w:rPr>
        <w:t>that</w:t>
      </w:r>
      <w:r w:rsidRPr="001D1A2B">
        <w:rPr>
          <w:rFonts w:ascii="Times New Roman" w:hAnsi="Times New Roman" w:cs="Times New Roman"/>
          <w:sz w:val="24"/>
          <w:szCs w:val="24"/>
        </w:rPr>
        <w:t xml:space="preserve"> indicate</w:t>
      </w:r>
      <w:r w:rsidR="00AD2E6B">
        <w:rPr>
          <w:rFonts w:ascii="Times New Roman" w:hAnsi="Times New Roman" w:cs="Times New Roman"/>
          <w:sz w:val="24"/>
          <w:szCs w:val="24"/>
        </w:rPr>
        <w:t xml:space="preserve"> </w:t>
      </w:r>
      <w:r w:rsidRPr="001D1A2B">
        <w:rPr>
          <w:rFonts w:ascii="Times New Roman" w:hAnsi="Times New Roman" w:cs="Times New Roman"/>
          <w:sz w:val="24"/>
          <w:szCs w:val="24"/>
        </w:rPr>
        <w:t xml:space="preserve">high quality of life. </w:t>
      </w:r>
      <w:r w:rsidR="006F714F" w:rsidRPr="001D1A2B">
        <w:rPr>
          <w:rFonts w:ascii="Times New Roman" w:hAnsi="Times New Roman" w:cs="Times New Roman"/>
          <w:sz w:val="24"/>
          <w:szCs w:val="24"/>
        </w:rPr>
        <w:t xml:space="preserve">The best scores in this case would be lower scores. </w:t>
      </w:r>
      <w:r w:rsidR="00CB7B81">
        <w:rPr>
          <w:rFonts w:ascii="Times New Roman" w:hAnsi="Times New Roman" w:cs="Times New Roman"/>
          <w:sz w:val="24"/>
          <w:szCs w:val="24"/>
        </w:rPr>
        <w:t>As such,</w:t>
      </w:r>
      <w:r w:rsidR="004E388D" w:rsidRPr="001D1A2B">
        <w:rPr>
          <w:rFonts w:ascii="Times New Roman" w:hAnsi="Times New Roman" w:cs="Times New Roman"/>
          <w:sz w:val="24"/>
          <w:szCs w:val="24"/>
        </w:rPr>
        <w:t xml:space="preserve"> the scores for this general QOL indicator are not reflective of the distribution of the CRPD commitment level data.</w:t>
      </w:r>
    </w:p>
    <w:p w14:paraId="7C5F0601" w14:textId="5B1A1815" w:rsidR="00667B50" w:rsidRDefault="008B2605" w:rsidP="00137402">
      <w:pPr>
        <w:spacing w:line="24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Figure </w:t>
      </w:r>
      <w:r w:rsidR="00224D25">
        <w:rPr>
          <w:rFonts w:ascii="Times New Roman" w:hAnsi="Times New Roman" w:cs="Times New Roman"/>
          <w:b/>
          <w:bCs/>
          <w:sz w:val="24"/>
          <w:szCs w:val="24"/>
        </w:rPr>
        <w:t>9</w:t>
      </w:r>
    </w:p>
    <w:p w14:paraId="5FF5D4D3" w14:textId="79797749" w:rsidR="00137402" w:rsidRPr="00137402" w:rsidRDefault="00137402" w:rsidP="00137402">
      <w:pPr>
        <w:spacing w:line="240" w:lineRule="auto"/>
        <w:rPr>
          <w:rFonts w:ascii="Times New Roman" w:hAnsi="Times New Roman" w:cs="Times New Roman"/>
          <w:i/>
          <w:iCs/>
          <w:sz w:val="24"/>
          <w:szCs w:val="24"/>
        </w:rPr>
      </w:pPr>
      <w:r>
        <w:rPr>
          <w:rFonts w:ascii="Times New Roman" w:hAnsi="Times New Roman" w:cs="Times New Roman"/>
          <w:b/>
          <w:bCs/>
          <w:sz w:val="24"/>
          <w:szCs w:val="24"/>
        </w:rPr>
        <w:tab/>
      </w:r>
      <w:r>
        <w:rPr>
          <w:rFonts w:ascii="Times New Roman" w:hAnsi="Times New Roman" w:cs="Times New Roman"/>
          <w:i/>
          <w:iCs/>
          <w:sz w:val="24"/>
          <w:szCs w:val="24"/>
        </w:rPr>
        <w:t>Power Distance</w:t>
      </w:r>
    </w:p>
    <w:p w14:paraId="55BEEDA2" w14:textId="639DCB16" w:rsidR="002F481F" w:rsidRPr="001D1A2B" w:rsidRDefault="00C1066A" w:rsidP="00C1066A">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137402">
        <w:rPr>
          <w:rFonts w:ascii="Times New Roman" w:hAnsi="Times New Roman" w:cs="Times New Roman"/>
          <w:sz w:val="24"/>
          <w:szCs w:val="24"/>
        </w:rPr>
        <w:t xml:space="preserve">        </w:t>
      </w:r>
      <w:r w:rsidR="0048559E">
        <w:rPr>
          <w:noProof/>
        </w:rPr>
        <mc:AlternateContent>
          <mc:Choice Requires="cx1">
            <w:drawing>
              <wp:inline distT="0" distB="0" distL="0" distR="0" wp14:anchorId="13168D50" wp14:editId="633D715B">
                <wp:extent cx="4634865" cy="2494280"/>
                <wp:effectExtent l="0" t="0" r="13335" b="1270"/>
                <wp:docPr id="36" name="Chart 36">
                  <a:extLst xmlns:a="http://schemas.openxmlformats.org/drawingml/2006/main">
                    <a:ext uri="{FF2B5EF4-FFF2-40B4-BE49-F238E27FC236}">
                      <a16:creationId xmlns:a16="http://schemas.microsoft.com/office/drawing/2014/main" id="{FD03179D-3F5C-4C2D-AFF6-07B85751E8B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5"/>
                  </a:graphicData>
                </a:graphic>
              </wp:inline>
            </w:drawing>
          </mc:Choice>
          <mc:Fallback>
            <w:drawing>
              <wp:inline distT="0" distB="0" distL="0" distR="0" wp14:anchorId="13168D50" wp14:editId="633D715B">
                <wp:extent cx="4634865" cy="2494280"/>
                <wp:effectExtent l="0" t="0" r="13335" b="1270"/>
                <wp:docPr id="36" name="Chart 36">
                  <a:extLst xmlns:a="http://schemas.openxmlformats.org/drawingml/2006/main">
                    <a:ext uri="{FF2B5EF4-FFF2-40B4-BE49-F238E27FC236}">
                      <a16:creationId xmlns:a16="http://schemas.microsoft.com/office/drawing/2014/main" id="{FD03179D-3F5C-4C2D-AFF6-07B85751E8B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6" name="Chart 36">
                          <a:extLst>
                            <a:ext uri="{FF2B5EF4-FFF2-40B4-BE49-F238E27FC236}">
                              <a16:creationId xmlns:a16="http://schemas.microsoft.com/office/drawing/2014/main" id="{FD03179D-3F5C-4C2D-AFF6-07B85751E8B5}"/>
                            </a:ext>
                          </a:extLst>
                        </pic:cNvPr>
                        <pic:cNvPicPr>
                          <a:picLocks noGrp="1" noRot="1" noChangeAspect="1" noMove="1" noResize="1" noEditPoints="1" noAdjustHandles="1" noChangeArrowheads="1" noChangeShapeType="1"/>
                        </pic:cNvPicPr>
                      </pic:nvPicPr>
                      <pic:blipFill>
                        <a:blip r:embed="rId26"/>
                        <a:stretch>
                          <a:fillRect/>
                        </a:stretch>
                      </pic:blipFill>
                      <pic:spPr>
                        <a:xfrm>
                          <a:off x="0" y="0"/>
                          <a:ext cx="4634865" cy="2494280"/>
                        </a:xfrm>
                        <a:prstGeom prst="rect">
                          <a:avLst/>
                        </a:prstGeom>
                      </pic:spPr>
                    </pic:pic>
                  </a:graphicData>
                </a:graphic>
              </wp:inline>
            </w:drawing>
          </mc:Fallback>
        </mc:AlternateContent>
      </w:r>
    </w:p>
    <w:p w14:paraId="258F9A88" w14:textId="3A4FC26A" w:rsidR="009612AD" w:rsidRPr="00137402" w:rsidRDefault="00137402" w:rsidP="002D5A3B">
      <w:pPr>
        <w:spacing w:line="240" w:lineRule="auto"/>
        <w:ind w:left="720"/>
        <w:rPr>
          <w:rFonts w:ascii="Arial" w:hAnsi="Arial" w:cs="Arial"/>
          <w:sz w:val="18"/>
          <w:szCs w:val="18"/>
        </w:rPr>
      </w:pPr>
      <w:r w:rsidRPr="00137402">
        <w:rPr>
          <w:rFonts w:ascii="Arial" w:hAnsi="Arial" w:cs="Arial"/>
          <w:i/>
          <w:iCs/>
          <w:sz w:val="18"/>
          <w:szCs w:val="18"/>
        </w:rPr>
        <w:t>Note</w:t>
      </w:r>
      <w:r w:rsidR="00E154AE" w:rsidRPr="00137402">
        <w:rPr>
          <w:rFonts w:ascii="Arial" w:hAnsi="Arial" w:cs="Arial"/>
          <w:sz w:val="18"/>
          <w:szCs w:val="18"/>
        </w:rPr>
        <w:t xml:space="preserve">. </w:t>
      </w:r>
      <w:r w:rsidR="002D5A3B" w:rsidRPr="00137402">
        <w:rPr>
          <w:rFonts w:ascii="Arial" w:hAnsi="Arial" w:cs="Arial"/>
          <w:sz w:val="18"/>
          <w:szCs w:val="18"/>
        </w:rPr>
        <w:t xml:space="preserve">This histogram shows the distribution of the power distance scores of the countries. </w:t>
      </w:r>
    </w:p>
    <w:p w14:paraId="740F9AA7" w14:textId="09D27BAA" w:rsidR="00C04FDA" w:rsidRPr="001D1A2B" w:rsidRDefault="00C04FDA" w:rsidP="006B1A7F">
      <w:pPr>
        <w:spacing w:line="240" w:lineRule="auto"/>
        <w:ind w:firstLine="720"/>
        <w:rPr>
          <w:rFonts w:ascii="Times New Roman" w:hAnsi="Times New Roman" w:cs="Times New Roman"/>
          <w:b/>
          <w:bCs/>
          <w:sz w:val="24"/>
          <w:szCs w:val="24"/>
        </w:rPr>
      </w:pPr>
      <w:r w:rsidRPr="001D1A2B">
        <w:rPr>
          <w:rFonts w:ascii="Times New Roman" w:hAnsi="Times New Roman" w:cs="Times New Roman"/>
          <w:b/>
          <w:bCs/>
          <w:sz w:val="24"/>
          <w:szCs w:val="24"/>
        </w:rPr>
        <w:t xml:space="preserve">Long Term Orientation </w:t>
      </w:r>
    </w:p>
    <w:p w14:paraId="6ADED8EF" w14:textId="337ADBC0" w:rsidR="00BB5D0D" w:rsidRPr="001D1A2B" w:rsidRDefault="00BB5D0D" w:rsidP="00905ACA">
      <w:pPr>
        <w:spacing w:line="480" w:lineRule="auto"/>
        <w:ind w:left="720" w:firstLine="720"/>
        <w:rPr>
          <w:rFonts w:ascii="Times New Roman" w:hAnsi="Times New Roman" w:cs="Times New Roman"/>
          <w:sz w:val="24"/>
          <w:szCs w:val="24"/>
        </w:rPr>
      </w:pPr>
      <w:r w:rsidRPr="001D1A2B">
        <w:rPr>
          <w:rFonts w:ascii="Times New Roman" w:hAnsi="Times New Roman" w:cs="Times New Roman"/>
          <w:sz w:val="24"/>
          <w:szCs w:val="24"/>
        </w:rPr>
        <w:t>Lo</w:t>
      </w:r>
      <w:r w:rsidR="00974D9B" w:rsidRPr="001D1A2B">
        <w:rPr>
          <w:rFonts w:ascii="Times New Roman" w:hAnsi="Times New Roman" w:cs="Times New Roman"/>
          <w:sz w:val="24"/>
          <w:szCs w:val="24"/>
        </w:rPr>
        <w:t xml:space="preserve">ng term </w:t>
      </w:r>
      <w:r w:rsidR="00DB7EE0" w:rsidRPr="001D1A2B">
        <w:rPr>
          <w:rFonts w:ascii="Times New Roman" w:hAnsi="Times New Roman" w:cs="Times New Roman"/>
          <w:sz w:val="24"/>
          <w:szCs w:val="24"/>
        </w:rPr>
        <w:t>orientation</w:t>
      </w:r>
      <w:r w:rsidR="00FD58F1" w:rsidRPr="001D1A2B">
        <w:rPr>
          <w:rFonts w:ascii="Times New Roman" w:hAnsi="Times New Roman" w:cs="Times New Roman"/>
          <w:sz w:val="24"/>
          <w:szCs w:val="24"/>
        </w:rPr>
        <w:t xml:space="preserve">, another cultural dimension, can also give an idea about </w:t>
      </w:r>
      <w:r w:rsidR="004E1B7C" w:rsidRPr="001D1A2B">
        <w:rPr>
          <w:rFonts w:ascii="Times New Roman" w:hAnsi="Times New Roman" w:cs="Times New Roman"/>
          <w:sz w:val="24"/>
          <w:szCs w:val="24"/>
        </w:rPr>
        <w:t xml:space="preserve">the relative </w:t>
      </w:r>
      <w:r w:rsidR="00254962" w:rsidRPr="001D1A2B">
        <w:rPr>
          <w:rFonts w:ascii="Times New Roman" w:hAnsi="Times New Roman" w:cs="Times New Roman"/>
          <w:sz w:val="24"/>
          <w:szCs w:val="24"/>
        </w:rPr>
        <w:t xml:space="preserve">life quality </w:t>
      </w:r>
      <w:r w:rsidR="004E1B7C" w:rsidRPr="001D1A2B">
        <w:rPr>
          <w:rFonts w:ascii="Times New Roman" w:hAnsi="Times New Roman" w:cs="Times New Roman"/>
          <w:sz w:val="24"/>
          <w:szCs w:val="24"/>
        </w:rPr>
        <w:t xml:space="preserve">of </w:t>
      </w:r>
      <w:r w:rsidR="005F33B5" w:rsidRPr="001D1A2B">
        <w:rPr>
          <w:rFonts w:ascii="Times New Roman" w:hAnsi="Times New Roman" w:cs="Times New Roman"/>
          <w:sz w:val="24"/>
          <w:szCs w:val="24"/>
        </w:rPr>
        <w:t>the general population includ</w:t>
      </w:r>
      <w:r w:rsidR="006E6537" w:rsidRPr="001D1A2B">
        <w:rPr>
          <w:rFonts w:ascii="Times New Roman" w:hAnsi="Times New Roman" w:cs="Times New Roman"/>
          <w:sz w:val="24"/>
          <w:szCs w:val="24"/>
        </w:rPr>
        <w:t>ing</w:t>
      </w:r>
      <w:r w:rsidR="005F33B5" w:rsidRPr="001D1A2B">
        <w:rPr>
          <w:rFonts w:ascii="Times New Roman" w:hAnsi="Times New Roman" w:cs="Times New Roman"/>
          <w:sz w:val="24"/>
          <w:szCs w:val="24"/>
        </w:rPr>
        <w:t xml:space="preserve"> </w:t>
      </w:r>
      <w:r w:rsidR="00D94244" w:rsidRPr="001D1A2B">
        <w:rPr>
          <w:rFonts w:ascii="Times New Roman" w:hAnsi="Times New Roman" w:cs="Times New Roman"/>
          <w:sz w:val="24"/>
          <w:szCs w:val="24"/>
        </w:rPr>
        <w:t>individuals with disabilities</w:t>
      </w:r>
      <w:r w:rsidR="004E1B7C" w:rsidRPr="001D1A2B">
        <w:rPr>
          <w:rFonts w:ascii="Times New Roman" w:hAnsi="Times New Roman" w:cs="Times New Roman"/>
          <w:sz w:val="24"/>
          <w:szCs w:val="24"/>
        </w:rPr>
        <w:t xml:space="preserve">. Countries who score high on long term orientation hold </w:t>
      </w:r>
      <w:r w:rsidR="00733EC8" w:rsidRPr="001D1A2B">
        <w:rPr>
          <w:rFonts w:ascii="Times New Roman" w:hAnsi="Times New Roman" w:cs="Times New Roman"/>
          <w:sz w:val="24"/>
          <w:szCs w:val="24"/>
        </w:rPr>
        <w:t xml:space="preserve">a very progressive attitude in which they believe in </w:t>
      </w:r>
      <w:r w:rsidR="00A92ACC" w:rsidRPr="001D1A2B">
        <w:rPr>
          <w:rFonts w:ascii="Times New Roman" w:hAnsi="Times New Roman" w:cs="Times New Roman"/>
          <w:sz w:val="24"/>
          <w:szCs w:val="24"/>
        </w:rPr>
        <w:t xml:space="preserve">societal change and pursue modern education </w:t>
      </w:r>
      <w:r w:rsidR="004B6054" w:rsidRPr="001D1A2B">
        <w:rPr>
          <w:rFonts w:ascii="Times New Roman" w:hAnsi="Times New Roman" w:cs="Times New Roman"/>
          <w:sz w:val="24"/>
          <w:szCs w:val="24"/>
        </w:rPr>
        <w:t>to achieve it</w:t>
      </w:r>
      <w:r w:rsidR="00091BE3" w:rsidRPr="001D1A2B">
        <w:rPr>
          <w:rFonts w:ascii="Times New Roman" w:hAnsi="Times New Roman" w:cs="Times New Roman"/>
          <w:sz w:val="24"/>
          <w:szCs w:val="24"/>
        </w:rPr>
        <w:t xml:space="preserve">, whereas countries who score low are </w:t>
      </w:r>
      <w:r w:rsidR="00AF7346" w:rsidRPr="001D1A2B">
        <w:rPr>
          <w:rFonts w:ascii="Times New Roman" w:hAnsi="Times New Roman" w:cs="Times New Roman"/>
          <w:sz w:val="24"/>
          <w:szCs w:val="24"/>
        </w:rPr>
        <w:t>skeptical about societal change and remain rigidly attached to</w:t>
      </w:r>
      <w:r w:rsidR="0022436F" w:rsidRPr="001D1A2B">
        <w:rPr>
          <w:rFonts w:ascii="Times New Roman" w:hAnsi="Times New Roman" w:cs="Times New Roman"/>
          <w:sz w:val="24"/>
          <w:szCs w:val="24"/>
        </w:rPr>
        <w:t xml:space="preserve"> past</w:t>
      </w:r>
      <w:r w:rsidR="00AF7346" w:rsidRPr="001D1A2B">
        <w:rPr>
          <w:rFonts w:ascii="Times New Roman" w:hAnsi="Times New Roman" w:cs="Times New Roman"/>
          <w:sz w:val="24"/>
          <w:szCs w:val="24"/>
        </w:rPr>
        <w:t xml:space="preserve"> </w:t>
      </w:r>
      <w:r w:rsidR="006251A6" w:rsidRPr="001D1A2B">
        <w:rPr>
          <w:rFonts w:ascii="Times New Roman" w:hAnsi="Times New Roman" w:cs="Times New Roman"/>
          <w:sz w:val="24"/>
          <w:szCs w:val="24"/>
        </w:rPr>
        <w:t>beliefs and traditions (</w:t>
      </w:r>
      <w:r w:rsidR="00CF0799" w:rsidRPr="001D1A2B">
        <w:rPr>
          <w:rFonts w:ascii="Times New Roman" w:hAnsi="Times New Roman" w:cs="Times New Roman"/>
          <w:sz w:val="24"/>
          <w:szCs w:val="24"/>
        </w:rPr>
        <w:t>“National culture,</w:t>
      </w:r>
      <w:r w:rsidR="00F150F7">
        <w:rPr>
          <w:rFonts w:ascii="Times New Roman" w:hAnsi="Times New Roman" w:cs="Times New Roman"/>
          <w:sz w:val="24"/>
          <w:szCs w:val="24"/>
        </w:rPr>
        <w:t>”</w:t>
      </w:r>
      <w:r w:rsidR="00CF0799" w:rsidRPr="001D1A2B">
        <w:rPr>
          <w:rFonts w:ascii="Times New Roman" w:hAnsi="Times New Roman" w:cs="Times New Roman"/>
          <w:sz w:val="24"/>
          <w:szCs w:val="24"/>
        </w:rPr>
        <w:t xml:space="preserve"> </w:t>
      </w:r>
      <w:r w:rsidR="00E76BFA">
        <w:rPr>
          <w:rFonts w:ascii="Times New Roman" w:hAnsi="Times New Roman" w:cs="Times New Roman"/>
          <w:sz w:val="24"/>
          <w:szCs w:val="24"/>
        </w:rPr>
        <w:t>2019</w:t>
      </w:r>
      <w:r w:rsidR="00CF0799" w:rsidRPr="001D1A2B">
        <w:rPr>
          <w:rFonts w:ascii="Times New Roman" w:hAnsi="Times New Roman" w:cs="Times New Roman"/>
          <w:sz w:val="24"/>
          <w:szCs w:val="24"/>
        </w:rPr>
        <w:t>)</w:t>
      </w:r>
      <w:r w:rsidR="0022436F" w:rsidRPr="001D1A2B">
        <w:rPr>
          <w:rFonts w:ascii="Times New Roman" w:hAnsi="Times New Roman" w:cs="Times New Roman"/>
          <w:sz w:val="24"/>
          <w:szCs w:val="24"/>
        </w:rPr>
        <w:t xml:space="preserve">. </w:t>
      </w:r>
      <w:r w:rsidR="00314C09" w:rsidRPr="001D1A2B">
        <w:rPr>
          <w:rFonts w:ascii="Times New Roman" w:hAnsi="Times New Roman" w:cs="Times New Roman"/>
          <w:sz w:val="24"/>
          <w:szCs w:val="24"/>
        </w:rPr>
        <w:t xml:space="preserve">Historically, </w:t>
      </w:r>
      <w:r w:rsidR="000F1148" w:rsidRPr="001D1A2B">
        <w:rPr>
          <w:rFonts w:ascii="Times New Roman" w:hAnsi="Times New Roman" w:cs="Times New Roman"/>
          <w:sz w:val="24"/>
          <w:szCs w:val="24"/>
        </w:rPr>
        <w:t xml:space="preserve">the belief that </w:t>
      </w:r>
      <w:r w:rsidR="000F1148" w:rsidRPr="001D1A2B">
        <w:rPr>
          <w:rFonts w:ascii="Times New Roman" w:hAnsi="Times New Roman" w:cs="Times New Roman"/>
          <w:sz w:val="24"/>
          <w:szCs w:val="24"/>
        </w:rPr>
        <w:lastRenderedPageBreak/>
        <w:t>disability was a mark of</w:t>
      </w:r>
      <w:r w:rsidR="00314C09" w:rsidRPr="001D1A2B">
        <w:rPr>
          <w:rFonts w:ascii="Times New Roman" w:hAnsi="Times New Roman" w:cs="Times New Roman"/>
          <w:sz w:val="24"/>
          <w:szCs w:val="24"/>
        </w:rPr>
        <w:t xml:space="preserve"> </w:t>
      </w:r>
      <w:r w:rsidR="000F1148" w:rsidRPr="001D1A2B">
        <w:rPr>
          <w:rFonts w:ascii="Times New Roman" w:hAnsi="Times New Roman" w:cs="Times New Roman"/>
          <w:sz w:val="24"/>
          <w:szCs w:val="24"/>
        </w:rPr>
        <w:t xml:space="preserve">deviancy prevailed, and as a result individuals with </w:t>
      </w:r>
      <w:r w:rsidR="004F18E1" w:rsidRPr="001D1A2B">
        <w:rPr>
          <w:rFonts w:ascii="Times New Roman" w:hAnsi="Times New Roman" w:cs="Times New Roman"/>
          <w:sz w:val="24"/>
          <w:szCs w:val="24"/>
        </w:rPr>
        <w:t xml:space="preserve">disabilities had </w:t>
      </w:r>
      <w:r w:rsidR="00C2045B" w:rsidRPr="001D1A2B">
        <w:rPr>
          <w:rFonts w:ascii="Times New Roman" w:hAnsi="Times New Roman" w:cs="Times New Roman"/>
          <w:sz w:val="24"/>
          <w:szCs w:val="24"/>
        </w:rPr>
        <w:t xml:space="preserve">been treated inhumanely (i.e., mass incarceration; </w:t>
      </w:r>
      <w:r w:rsidR="004F5961" w:rsidRPr="001D1A2B">
        <w:rPr>
          <w:rFonts w:ascii="Times New Roman" w:hAnsi="Times New Roman" w:cs="Times New Roman"/>
          <w:sz w:val="24"/>
          <w:szCs w:val="24"/>
        </w:rPr>
        <w:t>Appleman, 2018)</w:t>
      </w:r>
      <w:r w:rsidR="000F1148" w:rsidRPr="001D1A2B">
        <w:rPr>
          <w:rFonts w:ascii="Times New Roman" w:hAnsi="Times New Roman" w:cs="Times New Roman"/>
          <w:sz w:val="24"/>
          <w:szCs w:val="24"/>
        </w:rPr>
        <w:t xml:space="preserve"> </w:t>
      </w:r>
      <w:r w:rsidR="00626A93" w:rsidRPr="001D1A2B">
        <w:rPr>
          <w:rFonts w:ascii="Times New Roman" w:hAnsi="Times New Roman" w:cs="Times New Roman"/>
          <w:sz w:val="24"/>
          <w:szCs w:val="24"/>
        </w:rPr>
        <w:t>making their quality of life very poor.</w:t>
      </w:r>
      <w:r w:rsidR="001F1B7B" w:rsidRPr="001D1A2B">
        <w:rPr>
          <w:rFonts w:ascii="Times New Roman" w:hAnsi="Times New Roman" w:cs="Times New Roman"/>
          <w:sz w:val="24"/>
          <w:szCs w:val="24"/>
        </w:rPr>
        <w:t xml:space="preserve"> </w:t>
      </w:r>
      <w:r w:rsidR="00D46216" w:rsidRPr="001D1A2B">
        <w:rPr>
          <w:rFonts w:ascii="Times New Roman" w:hAnsi="Times New Roman" w:cs="Times New Roman"/>
          <w:sz w:val="24"/>
          <w:szCs w:val="24"/>
        </w:rPr>
        <w:t>Thus,</w:t>
      </w:r>
      <w:r w:rsidR="009172B8" w:rsidRPr="001D1A2B">
        <w:rPr>
          <w:rFonts w:ascii="Times New Roman" w:hAnsi="Times New Roman" w:cs="Times New Roman"/>
          <w:sz w:val="24"/>
          <w:szCs w:val="24"/>
        </w:rPr>
        <w:t xml:space="preserve"> </w:t>
      </w:r>
      <w:r w:rsidR="00603C43" w:rsidRPr="001D1A2B">
        <w:rPr>
          <w:rFonts w:ascii="Times New Roman" w:hAnsi="Times New Roman" w:cs="Times New Roman"/>
          <w:sz w:val="24"/>
          <w:szCs w:val="24"/>
        </w:rPr>
        <w:t xml:space="preserve">it is more likely that countries with low long term orientation scores </w:t>
      </w:r>
      <w:r w:rsidR="00097F66" w:rsidRPr="001D1A2B">
        <w:rPr>
          <w:rFonts w:ascii="Times New Roman" w:hAnsi="Times New Roman" w:cs="Times New Roman"/>
          <w:sz w:val="24"/>
          <w:szCs w:val="24"/>
        </w:rPr>
        <w:t xml:space="preserve">still </w:t>
      </w:r>
      <w:r w:rsidR="0060130E" w:rsidRPr="001D1A2B">
        <w:rPr>
          <w:rFonts w:ascii="Times New Roman" w:hAnsi="Times New Roman" w:cs="Times New Roman"/>
          <w:sz w:val="24"/>
          <w:szCs w:val="24"/>
        </w:rPr>
        <w:t xml:space="preserve">carry this harmful belief as they are </w:t>
      </w:r>
      <w:r w:rsidR="00E62074" w:rsidRPr="001D1A2B">
        <w:rPr>
          <w:rFonts w:ascii="Times New Roman" w:hAnsi="Times New Roman" w:cs="Times New Roman"/>
          <w:sz w:val="24"/>
          <w:szCs w:val="24"/>
        </w:rPr>
        <w:t>resistant</w:t>
      </w:r>
      <w:r w:rsidR="0060130E" w:rsidRPr="001D1A2B">
        <w:rPr>
          <w:rFonts w:ascii="Times New Roman" w:hAnsi="Times New Roman" w:cs="Times New Roman"/>
          <w:sz w:val="24"/>
          <w:szCs w:val="24"/>
        </w:rPr>
        <w:t xml:space="preserve"> to embracing change and new </w:t>
      </w:r>
      <w:r w:rsidR="007B1588" w:rsidRPr="001D1A2B">
        <w:rPr>
          <w:rFonts w:ascii="Times New Roman" w:hAnsi="Times New Roman" w:cs="Times New Roman"/>
          <w:sz w:val="24"/>
          <w:szCs w:val="24"/>
        </w:rPr>
        <w:t>perspectives</w:t>
      </w:r>
      <w:r w:rsidR="0060130E" w:rsidRPr="001D1A2B">
        <w:rPr>
          <w:rFonts w:ascii="Times New Roman" w:hAnsi="Times New Roman" w:cs="Times New Roman"/>
          <w:sz w:val="24"/>
          <w:szCs w:val="24"/>
        </w:rPr>
        <w:t>, which ultimatel</w:t>
      </w:r>
      <w:r w:rsidR="007B1588" w:rsidRPr="001D1A2B">
        <w:rPr>
          <w:rFonts w:ascii="Times New Roman" w:hAnsi="Times New Roman" w:cs="Times New Roman"/>
          <w:sz w:val="24"/>
          <w:szCs w:val="24"/>
        </w:rPr>
        <w:t>y suggest</w:t>
      </w:r>
      <w:r w:rsidR="00C5012E" w:rsidRPr="001D1A2B">
        <w:rPr>
          <w:rFonts w:ascii="Times New Roman" w:hAnsi="Times New Roman" w:cs="Times New Roman"/>
          <w:sz w:val="24"/>
          <w:szCs w:val="24"/>
        </w:rPr>
        <w:t>s</w:t>
      </w:r>
      <w:r w:rsidR="007B1588" w:rsidRPr="001D1A2B">
        <w:rPr>
          <w:rFonts w:ascii="Times New Roman" w:hAnsi="Times New Roman" w:cs="Times New Roman"/>
          <w:sz w:val="24"/>
          <w:szCs w:val="24"/>
        </w:rPr>
        <w:t xml:space="preserve"> the life quality </w:t>
      </w:r>
      <w:r w:rsidR="00147A29">
        <w:rPr>
          <w:rFonts w:ascii="Times New Roman" w:hAnsi="Times New Roman" w:cs="Times New Roman"/>
          <w:sz w:val="24"/>
          <w:szCs w:val="24"/>
        </w:rPr>
        <w:t>is lower for</w:t>
      </w:r>
      <w:r w:rsidR="007B1588" w:rsidRPr="001D1A2B">
        <w:rPr>
          <w:rFonts w:ascii="Times New Roman" w:hAnsi="Times New Roman" w:cs="Times New Roman"/>
          <w:sz w:val="24"/>
          <w:szCs w:val="24"/>
        </w:rPr>
        <w:t xml:space="preserve"> their population</w:t>
      </w:r>
      <w:r w:rsidR="00E91AEC">
        <w:rPr>
          <w:rFonts w:ascii="Times New Roman" w:hAnsi="Times New Roman" w:cs="Times New Roman"/>
          <w:sz w:val="24"/>
          <w:szCs w:val="24"/>
        </w:rPr>
        <w:t xml:space="preserve"> with disabilities</w:t>
      </w:r>
      <w:r w:rsidR="00E62074" w:rsidRPr="001D1A2B">
        <w:rPr>
          <w:rFonts w:ascii="Times New Roman" w:hAnsi="Times New Roman" w:cs="Times New Roman"/>
          <w:sz w:val="24"/>
          <w:szCs w:val="24"/>
        </w:rPr>
        <w:t xml:space="preserve">. </w:t>
      </w:r>
      <w:r w:rsidR="00C50513" w:rsidRPr="001D1A2B">
        <w:rPr>
          <w:rFonts w:ascii="Times New Roman" w:hAnsi="Times New Roman" w:cs="Times New Roman"/>
          <w:sz w:val="24"/>
          <w:szCs w:val="24"/>
        </w:rPr>
        <w:t>Therefore</w:t>
      </w:r>
      <w:r w:rsidR="00E62074" w:rsidRPr="001D1A2B">
        <w:rPr>
          <w:rFonts w:ascii="Times New Roman" w:hAnsi="Times New Roman" w:cs="Times New Roman"/>
          <w:sz w:val="24"/>
          <w:szCs w:val="24"/>
        </w:rPr>
        <w:t>,</w:t>
      </w:r>
      <w:r w:rsidR="007B1588" w:rsidRPr="001D1A2B">
        <w:rPr>
          <w:rFonts w:ascii="Times New Roman" w:hAnsi="Times New Roman" w:cs="Times New Roman"/>
          <w:sz w:val="24"/>
          <w:szCs w:val="24"/>
        </w:rPr>
        <w:t xml:space="preserve"> </w:t>
      </w:r>
      <w:r w:rsidR="000A56DB" w:rsidRPr="001D1A2B">
        <w:rPr>
          <w:rFonts w:ascii="Times New Roman" w:hAnsi="Times New Roman" w:cs="Times New Roman"/>
          <w:sz w:val="24"/>
          <w:szCs w:val="24"/>
        </w:rPr>
        <w:t>analyzing</w:t>
      </w:r>
      <w:r w:rsidR="009172B8" w:rsidRPr="001D1A2B">
        <w:rPr>
          <w:rFonts w:ascii="Times New Roman" w:hAnsi="Times New Roman" w:cs="Times New Roman"/>
          <w:sz w:val="24"/>
          <w:szCs w:val="24"/>
        </w:rPr>
        <w:t xml:space="preserve"> long term orientation</w:t>
      </w:r>
      <w:r w:rsidR="000A56DB" w:rsidRPr="001D1A2B">
        <w:rPr>
          <w:rFonts w:ascii="Times New Roman" w:hAnsi="Times New Roman" w:cs="Times New Roman"/>
          <w:sz w:val="24"/>
          <w:szCs w:val="24"/>
        </w:rPr>
        <w:t xml:space="preserve"> </w:t>
      </w:r>
      <w:r w:rsidR="000023A9" w:rsidRPr="001D1A2B">
        <w:rPr>
          <w:rFonts w:ascii="Times New Roman" w:hAnsi="Times New Roman" w:cs="Times New Roman"/>
          <w:sz w:val="24"/>
          <w:szCs w:val="24"/>
        </w:rPr>
        <w:t>scores</w:t>
      </w:r>
      <w:r w:rsidR="000A56DB" w:rsidRPr="001D1A2B">
        <w:rPr>
          <w:rFonts w:ascii="Times New Roman" w:hAnsi="Times New Roman" w:cs="Times New Roman"/>
          <w:sz w:val="24"/>
          <w:szCs w:val="24"/>
        </w:rPr>
        <w:t xml:space="preserve"> of countries</w:t>
      </w:r>
      <w:r w:rsidR="009172B8" w:rsidRPr="001D1A2B">
        <w:rPr>
          <w:rFonts w:ascii="Times New Roman" w:hAnsi="Times New Roman" w:cs="Times New Roman"/>
          <w:sz w:val="24"/>
          <w:szCs w:val="24"/>
        </w:rPr>
        <w:t xml:space="preserve"> can provide an indication of what the quality of life of </w:t>
      </w:r>
      <w:r w:rsidR="007E7B5B" w:rsidRPr="001D1A2B">
        <w:rPr>
          <w:rFonts w:ascii="Times New Roman" w:hAnsi="Times New Roman" w:cs="Times New Roman"/>
          <w:sz w:val="24"/>
          <w:szCs w:val="24"/>
        </w:rPr>
        <w:t xml:space="preserve">their </w:t>
      </w:r>
      <w:r w:rsidR="009172B8" w:rsidRPr="001D1A2B">
        <w:rPr>
          <w:rFonts w:ascii="Times New Roman" w:hAnsi="Times New Roman" w:cs="Times New Roman"/>
          <w:sz w:val="24"/>
          <w:szCs w:val="24"/>
        </w:rPr>
        <w:t xml:space="preserve">citizens </w:t>
      </w:r>
      <w:r w:rsidR="00FD7588">
        <w:rPr>
          <w:rFonts w:ascii="Times New Roman" w:hAnsi="Times New Roman" w:cs="Times New Roman"/>
          <w:sz w:val="24"/>
          <w:szCs w:val="24"/>
        </w:rPr>
        <w:t xml:space="preserve">with disabilities </w:t>
      </w:r>
      <w:r w:rsidR="009172B8" w:rsidRPr="001D1A2B">
        <w:rPr>
          <w:rFonts w:ascii="Times New Roman" w:hAnsi="Times New Roman" w:cs="Times New Roman"/>
          <w:sz w:val="24"/>
          <w:szCs w:val="24"/>
        </w:rPr>
        <w:t>may be like in th</w:t>
      </w:r>
      <w:r w:rsidR="007E7B5B" w:rsidRPr="001D1A2B">
        <w:rPr>
          <w:rFonts w:ascii="Times New Roman" w:hAnsi="Times New Roman" w:cs="Times New Roman"/>
          <w:sz w:val="24"/>
          <w:szCs w:val="24"/>
        </w:rPr>
        <w:t>is</w:t>
      </w:r>
      <w:r w:rsidR="009172B8" w:rsidRPr="001D1A2B">
        <w:rPr>
          <w:rFonts w:ascii="Times New Roman" w:hAnsi="Times New Roman" w:cs="Times New Roman"/>
          <w:sz w:val="24"/>
          <w:szCs w:val="24"/>
        </w:rPr>
        <w:t xml:space="preserve"> current </w:t>
      </w:r>
      <w:r w:rsidR="00C5012E" w:rsidRPr="001D1A2B">
        <w:rPr>
          <w:rFonts w:ascii="Times New Roman" w:hAnsi="Times New Roman" w:cs="Times New Roman"/>
          <w:sz w:val="24"/>
          <w:szCs w:val="24"/>
        </w:rPr>
        <w:t>time.</w:t>
      </w:r>
      <w:r w:rsidR="00F011F2" w:rsidRPr="001D1A2B">
        <w:rPr>
          <w:rFonts w:ascii="Times New Roman" w:hAnsi="Times New Roman" w:cs="Times New Roman"/>
          <w:sz w:val="24"/>
          <w:szCs w:val="24"/>
        </w:rPr>
        <w:t xml:space="preserve"> </w:t>
      </w:r>
    </w:p>
    <w:p w14:paraId="027573C3" w14:textId="6A832C10" w:rsidR="0063037F" w:rsidRDefault="002B2CC0" w:rsidP="002B2CC0">
      <w:pPr>
        <w:spacing w:line="480" w:lineRule="auto"/>
        <w:ind w:left="720" w:firstLine="720"/>
        <w:rPr>
          <w:rFonts w:ascii="Times New Roman" w:hAnsi="Times New Roman" w:cs="Times New Roman"/>
          <w:sz w:val="24"/>
          <w:szCs w:val="24"/>
        </w:rPr>
      </w:pPr>
      <w:r w:rsidRPr="001D1A2B">
        <w:rPr>
          <w:rFonts w:ascii="Times New Roman" w:hAnsi="Times New Roman" w:cs="Times New Roman"/>
          <w:sz w:val="24"/>
          <w:szCs w:val="24"/>
        </w:rPr>
        <w:t>Long term orientation data for each country was attained from Hofstede Insights’</w:t>
      </w:r>
      <w:r w:rsidR="00E7166E" w:rsidRPr="001D1A2B">
        <w:rPr>
          <w:rFonts w:ascii="Times New Roman" w:hAnsi="Times New Roman" w:cs="Times New Roman"/>
          <w:sz w:val="24"/>
          <w:szCs w:val="24"/>
        </w:rPr>
        <w:t xml:space="preserve"> (2021)</w:t>
      </w:r>
      <w:r w:rsidRPr="001D1A2B">
        <w:rPr>
          <w:rFonts w:ascii="Times New Roman" w:hAnsi="Times New Roman" w:cs="Times New Roman"/>
          <w:sz w:val="24"/>
          <w:szCs w:val="24"/>
        </w:rPr>
        <w:t xml:space="preserve"> </w:t>
      </w:r>
      <w:r w:rsidR="004D222A" w:rsidRPr="001D1A2B">
        <w:rPr>
          <w:rFonts w:ascii="Times New Roman" w:hAnsi="Times New Roman" w:cs="Times New Roman"/>
          <w:sz w:val="24"/>
          <w:szCs w:val="24"/>
        </w:rPr>
        <w:t>L</w:t>
      </w:r>
      <w:r w:rsidRPr="001D1A2B">
        <w:rPr>
          <w:rFonts w:ascii="Times New Roman" w:hAnsi="Times New Roman" w:cs="Times New Roman"/>
          <w:sz w:val="24"/>
          <w:szCs w:val="24"/>
        </w:rPr>
        <w:t xml:space="preserve">ong </w:t>
      </w:r>
      <w:r w:rsidR="004D222A" w:rsidRPr="001D1A2B">
        <w:rPr>
          <w:rFonts w:ascii="Times New Roman" w:hAnsi="Times New Roman" w:cs="Times New Roman"/>
          <w:sz w:val="24"/>
          <w:szCs w:val="24"/>
        </w:rPr>
        <w:t>T</w:t>
      </w:r>
      <w:r w:rsidRPr="001D1A2B">
        <w:rPr>
          <w:rFonts w:ascii="Times New Roman" w:hAnsi="Times New Roman" w:cs="Times New Roman"/>
          <w:sz w:val="24"/>
          <w:szCs w:val="24"/>
        </w:rPr>
        <w:t xml:space="preserve">erm </w:t>
      </w:r>
      <w:r w:rsidR="004D222A" w:rsidRPr="001D1A2B">
        <w:rPr>
          <w:rFonts w:ascii="Times New Roman" w:hAnsi="Times New Roman" w:cs="Times New Roman"/>
          <w:sz w:val="24"/>
          <w:szCs w:val="24"/>
        </w:rPr>
        <w:t>O</w:t>
      </w:r>
      <w:r w:rsidRPr="001D1A2B">
        <w:rPr>
          <w:rFonts w:ascii="Times New Roman" w:hAnsi="Times New Roman" w:cs="Times New Roman"/>
          <w:sz w:val="24"/>
          <w:szCs w:val="24"/>
        </w:rPr>
        <w:t>rientation index</w:t>
      </w:r>
      <w:r w:rsidR="009415BC">
        <w:rPr>
          <w:rFonts w:ascii="Times New Roman" w:hAnsi="Times New Roman" w:cs="Times New Roman"/>
          <w:sz w:val="24"/>
          <w:szCs w:val="24"/>
        </w:rPr>
        <w:t xml:space="preserve"> dataset</w:t>
      </w:r>
      <w:r w:rsidRPr="001D1A2B">
        <w:rPr>
          <w:rFonts w:ascii="Times New Roman" w:hAnsi="Times New Roman" w:cs="Times New Roman"/>
          <w:sz w:val="24"/>
          <w:szCs w:val="24"/>
        </w:rPr>
        <w:t xml:space="preserve">. Their </w:t>
      </w:r>
      <w:r w:rsidR="009415BC">
        <w:rPr>
          <w:rFonts w:ascii="Times New Roman" w:hAnsi="Times New Roman" w:cs="Times New Roman"/>
          <w:sz w:val="24"/>
          <w:szCs w:val="24"/>
        </w:rPr>
        <w:t xml:space="preserve">index’s </w:t>
      </w:r>
      <w:r w:rsidRPr="001D1A2B">
        <w:rPr>
          <w:rFonts w:ascii="Times New Roman" w:hAnsi="Times New Roman" w:cs="Times New Roman"/>
          <w:sz w:val="24"/>
          <w:szCs w:val="24"/>
        </w:rPr>
        <w:t xml:space="preserve">scale ranged from 1 to 120, where 1 signified very </w:t>
      </w:r>
      <w:r w:rsidR="00EF5F66" w:rsidRPr="001D1A2B">
        <w:rPr>
          <w:rFonts w:ascii="Times New Roman" w:hAnsi="Times New Roman" w:cs="Times New Roman"/>
          <w:sz w:val="24"/>
          <w:szCs w:val="24"/>
        </w:rPr>
        <w:t>resistant to change</w:t>
      </w:r>
      <w:r w:rsidRPr="001D1A2B">
        <w:rPr>
          <w:rFonts w:ascii="Times New Roman" w:hAnsi="Times New Roman" w:cs="Times New Roman"/>
          <w:sz w:val="24"/>
          <w:szCs w:val="24"/>
        </w:rPr>
        <w:t xml:space="preserve"> and 100 signified </w:t>
      </w:r>
      <w:r w:rsidR="00EF5F66" w:rsidRPr="001D1A2B">
        <w:rPr>
          <w:rFonts w:ascii="Times New Roman" w:hAnsi="Times New Roman" w:cs="Times New Roman"/>
          <w:sz w:val="24"/>
          <w:szCs w:val="24"/>
        </w:rPr>
        <w:t>very open to change</w:t>
      </w:r>
      <w:r w:rsidRPr="001D1A2B">
        <w:rPr>
          <w:rFonts w:ascii="Times New Roman" w:hAnsi="Times New Roman" w:cs="Times New Roman"/>
          <w:sz w:val="24"/>
          <w:szCs w:val="24"/>
        </w:rPr>
        <w:t xml:space="preserve">. Upon analysis, </w:t>
      </w:r>
      <w:r w:rsidR="00C23D98" w:rsidRPr="001D1A2B">
        <w:rPr>
          <w:rFonts w:ascii="Times New Roman" w:hAnsi="Times New Roman" w:cs="Times New Roman"/>
          <w:sz w:val="24"/>
          <w:szCs w:val="24"/>
        </w:rPr>
        <w:t xml:space="preserve">it was </w:t>
      </w:r>
      <w:r w:rsidR="009B72A6" w:rsidRPr="001D1A2B">
        <w:rPr>
          <w:rFonts w:ascii="Times New Roman" w:hAnsi="Times New Roman" w:cs="Times New Roman"/>
          <w:sz w:val="24"/>
          <w:szCs w:val="24"/>
        </w:rPr>
        <w:t xml:space="preserve">found that </w:t>
      </w:r>
      <w:r w:rsidR="0059556C" w:rsidRPr="001D1A2B">
        <w:rPr>
          <w:rFonts w:ascii="Times New Roman" w:hAnsi="Times New Roman" w:cs="Times New Roman"/>
          <w:sz w:val="24"/>
          <w:szCs w:val="24"/>
        </w:rPr>
        <w:t xml:space="preserve">majority of the countries </w:t>
      </w:r>
      <w:r w:rsidR="00640BBA" w:rsidRPr="001D1A2B">
        <w:rPr>
          <w:rFonts w:ascii="Times New Roman" w:hAnsi="Times New Roman" w:cs="Times New Roman"/>
          <w:sz w:val="24"/>
          <w:szCs w:val="24"/>
        </w:rPr>
        <w:t>had</w:t>
      </w:r>
      <w:r w:rsidR="0059556C" w:rsidRPr="001D1A2B">
        <w:rPr>
          <w:rFonts w:ascii="Times New Roman" w:hAnsi="Times New Roman" w:cs="Times New Roman"/>
          <w:sz w:val="24"/>
          <w:szCs w:val="24"/>
        </w:rPr>
        <w:t xml:space="preserve"> </w:t>
      </w:r>
      <w:r w:rsidR="00B52ED1" w:rsidRPr="001D1A2B">
        <w:rPr>
          <w:rFonts w:ascii="Times New Roman" w:hAnsi="Times New Roman" w:cs="Times New Roman"/>
          <w:sz w:val="24"/>
          <w:szCs w:val="24"/>
        </w:rPr>
        <w:t xml:space="preserve">moderate to </w:t>
      </w:r>
      <w:r w:rsidR="009F264C" w:rsidRPr="001D1A2B">
        <w:rPr>
          <w:rFonts w:ascii="Times New Roman" w:hAnsi="Times New Roman" w:cs="Times New Roman"/>
          <w:sz w:val="24"/>
          <w:szCs w:val="24"/>
        </w:rPr>
        <w:t>incredibly low</w:t>
      </w:r>
      <w:r w:rsidR="00B52ED1" w:rsidRPr="001D1A2B">
        <w:rPr>
          <w:rFonts w:ascii="Times New Roman" w:hAnsi="Times New Roman" w:cs="Times New Roman"/>
          <w:sz w:val="24"/>
          <w:szCs w:val="24"/>
        </w:rPr>
        <w:t xml:space="preserve"> long term orientation scores, as seen in the histogram (</w:t>
      </w:r>
      <w:r w:rsidR="00F15FED">
        <w:rPr>
          <w:rFonts w:ascii="Times New Roman" w:hAnsi="Times New Roman" w:cs="Times New Roman"/>
          <w:sz w:val="24"/>
          <w:szCs w:val="24"/>
        </w:rPr>
        <w:t>F</w:t>
      </w:r>
      <w:r w:rsidR="00B52ED1" w:rsidRPr="001D1A2B">
        <w:rPr>
          <w:rFonts w:ascii="Times New Roman" w:hAnsi="Times New Roman" w:cs="Times New Roman"/>
          <w:sz w:val="24"/>
          <w:szCs w:val="24"/>
        </w:rPr>
        <w:t>igure 10)</w:t>
      </w:r>
      <w:r w:rsidR="0063037F" w:rsidRPr="001D1A2B">
        <w:rPr>
          <w:rFonts w:ascii="Times New Roman" w:hAnsi="Times New Roman" w:cs="Times New Roman"/>
          <w:sz w:val="24"/>
          <w:szCs w:val="24"/>
        </w:rPr>
        <w:t xml:space="preserve">. </w:t>
      </w:r>
    </w:p>
    <w:p w14:paraId="30BC3C4E" w14:textId="5B2542F7" w:rsidR="00D2373E" w:rsidRDefault="00D2373E" w:rsidP="00D2373E">
      <w:pPr>
        <w:spacing w:line="24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Figure 10</w:t>
      </w:r>
    </w:p>
    <w:p w14:paraId="32DDAFA7" w14:textId="263C1786" w:rsidR="00D2373E" w:rsidRPr="00D2373E" w:rsidRDefault="00D2373E" w:rsidP="00D2373E">
      <w:pPr>
        <w:spacing w:line="240" w:lineRule="auto"/>
        <w:rPr>
          <w:rFonts w:ascii="Times New Roman" w:hAnsi="Times New Roman" w:cs="Times New Roman"/>
          <w:i/>
          <w:iCs/>
          <w:sz w:val="24"/>
          <w:szCs w:val="24"/>
        </w:rPr>
      </w:pPr>
      <w:r>
        <w:rPr>
          <w:rFonts w:ascii="Times New Roman" w:hAnsi="Times New Roman" w:cs="Times New Roman"/>
          <w:b/>
          <w:bCs/>
          <w:sz w:val="24"/>
          <w:szCs w:val="24"/>
        </w:rPr>
        <w:tab/>
      </w:r>
      <w:r>
        <w:rPr>
          <w:rFonts w:ascii="Times New Roman" w:hAnsi="Times New Roman" w:cs="Times New Roman"/>
          <w:i/>
          <w:iCs/>
          <w:sz w:val="24"/>
          <w:szCs w:val="24"/>
        </w:rPr>
        <w:t xml:space="preserve">Long Term Orientation </w:t>
      </w:r>
    </w:p>
    <w:p w14:paraId="7544C6EC" w14:textId="4FC1BFF8" w:rsidR="00510E9A" w:rsidRPr="001D1A2B" w:rsidRDefault="00D2373E" w:rsidP="00923EBB">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116B7B" w:rsidRPr="001D1A2B">
        <w:rPr>
          <w:rFonts w:ascii="Times New Roman" w:hAnsi="Times New Roman" w:cs="Times New Roman"/>
          <w:noProof/>
        </w:rPr>
        <mc:AlternateContent>
          <mc:Choice Requires="cx1">
            <w:drawing>
              <wp:inline distT="0" distB="0" distL="0" distR="0" wp14:anchorId="22762A8A" wp14:editId="42388E75">
                <wp:extent cx="4275455" cy="2354580"/>
                <wp:effectExtent l="0" t="0" r="10795" b="7620"/>
                <wp:docPr id="23" name="Chart 23">
                  <a:extLst xmlns:a="http://schemas.openxmlformats.org/drawingml/2006/main">
                    <a:ext uri="{FF2B5EF4-FFF2-40B4-BE49-F238E27FC236}">
                      <a16:creationId xmlns:a16="http://schemas.microsoft.com/office/drawing/2014/main" id="{9C063615-46F8-4356-95A5-8027226FA5D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7"/>
                  </a:graphicData>
                </a:graphic>
              </wp:inline>
            </w:drawing>
          </mc:Choice>
          <mc:Fallback>
            <w:drawing>
              <wp:inline distT="0" distB="0" distL="0" distR="0" wp14:anchorId="22762A8A" wp14:editId="42388E75">
                <wp:extent cx="4275455" cy="2354580"/>
                <wp:effectExtent l="0" t="0" r="10795" b="7620"/>
                <wp:docPr id="23" name="Chart 23">
                  <a:extLst xmlns:a="http://schemas.openxmlformats.org/drawingml/2006/main">
                    <a:ext uri="{FF2B5EF4-FFF2-40B4-BE49-F238E27FC236}">
                      <a16:creationId xmlns:a16="http://schemas.microsoft.com/office/drawing/2014/main" id="{9C063615-46F8-4356-95A5-8027226FA5D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3" name="Chart 23">
                          <a:extLst>
                            <a:ext uri="{FF2B5EF4-FFF2-40B4-BE49-F238E27FC236}">
                              <a16:creationId xmlns:a16="http://schemas.microsoft.com/office/drawing/2014/main" id="{9C063615-46F8-4356-95A5-8027226FA5DD}"/>
                            </a:ext>
                          </a:extLst>
                        </pic:cNvPr>
                        <pic:cNvPicPr>
                          <a:picLocks noGrp="1" noRot="1" noChangeAspect="1" noMove="1" noResize="1" noEditPoints="1" noAdjustHandles="1" noChangeArrowheads="1" noChangeShapeType="1"/>
                        </pic:cNvPicPr>
                      </pic:nvPicPr>
                      <pic:blipFill>
                        <a:blip r:embed="rId28"/>
                        <a:stretch>
                          <a:fillRect/>
                        </a:stretch>
                      </pic:blipFill>
                      <pic:spPr>
                        <a:xfrm>
                          <a:off x="0" y="0"/>
                          <a:ext cx="4275455" cy="2354580"/>
                        </a:xfrm>
                        <a:prstGeom prst="rect">
                          <a:avLst/>
                        </a:prstGeom>
                      </pic:spPr>
                    </pic:pic>
                  </a:graphicData>
                </a:graphic>
              </wp:inline>
            </w:drawing>
          </mc:Fallback>
        </mc:AlternateContent>
      </w:r>
    </w:p>
    <w:p w14:paraId="1FE6AF63" w14:textId="6D79B6BD" w:rsidR="0048559E" w:rsidRPr="007B56C3" w:rsidRDefault="00D2373E" w:rsidP="00DF38A8">
      <w:pPr>
        <w:spacing w:line="240" w:lineRule="auto"/>
        <w:ind w:left="720"/>
        <w:rPr>
          <w:rFonts w:ascii="Arial" w:hAnsi="Arial" w:cs="Arial"/>
          <w:sz w:val="18"/>
          <w:szCs w:val="18"/>
        </w:rPr>
      </w:pPr>
      <w:r w:rsidRPr="007B56C3">
        <w:rPr>
          <w:rFonts w:ascii="Arial" w:hAnsi="Arial" w:cs="Arial"/>
          <w:i/>
          <w:iCs/>
          <w:sz w:val="18"/>
          <w:szCs w:val="18"/>
        </w:rPr>
        <w:t>Note.</w:t>
      </w:r>
      <w:r w:rsidR="00F27AA7" w:rsidRPr="007B56C3">
        <w:rPr>
          <w:rFonts w:ascii="Arial" w:hAnsi="Arial" w:cs="Arial"/>
          <w:sz w:val="18"/>
          <w:szCs w:val="18"/>
        </w:rPr>
        <w:t xml:space="preserve"> This histogram depicts the </w:t>
      </w:r>
      <w:r w:rsidR="00993F69" w:rsidRPr="007B56C3">
        <w:rPr>
          <w:rFonts w:ascii="Arial" w:hAnsi="Arial" w:cs="Arial"/>
          <w:sz w:val="18"/>
          <w:szCs w:val="18"/>
        </w:rPr>
        <w:t xml:space="preserve">distribution of the </w:t>
      </w:r>
      <w:r w:rsidR="00AE4E93" w:rsidRPr="007B56C3">
        <w:rPr>
          <w:rFonts w:ascii="Arial" w:hAnsi="Arial" w:cs="Arial"/>
          <w:sz w:val="18"/>
          <w:szCs w:val="18"/>
        </w:rPr>
        <w:t>long-term</w:t>
      </w:r>
      <w:r w:rsidR="00993F69" w:rsidRPr="007B56C3">
        <w:rPr>
          <w:rFonts w:ascii="Arial" w:hAnsi="Arial" w:cs="Arial"/>
          <w:sz w:val="18"/>
          <w:szCs w:val="18"/>
        </w:rPr>
        <w:t xml:space="preserve"> orientation scores o</w:t>
      </w:r>
      <w:r w:rsidR="00FF0649" w:rsidRPr="007B56C3">
        <w:rPr>
          <w:rFonts w:ascii="Arial" w:hAnsi="Arial" w:cs="Arial"/>
          <w:sz w:val="18"/>
          <w:szCs w:val="18"/>
        </w:rPr>
        <w:t xml:space="preserve">f the countries. </w:t>
      </w:r>
    </w:p>
    <w:p w14:paraId="6FE33B9C" w14:textId="3335E59E" w:rsidR="0048559E" w:rsidRPr="001D1A2B" w:rsidRDefault="0048559E" w:rsidP="0048559E">
      <w:pPr>
        <w:spacing w:line="480" w:lineRule="auto"/>
        <w:ind w:left="720" w:firstLine="720"/>
        <w:rPr>
          <w:rFonts w:ascii="Times New Roman" w:hAnsi="Times New Roman" w:cs="Times New Roman"/>
          <w:sz w:val="24"/>
          <w:szCs w:val="24"/>
        </w:rPr>
      </w:pPr>
      <w:r w:rsidRPr="001D1A2B">
        <w:rPr>
          <w:rFonts w:ascii="Times New Roman" w:hAnsi="Times New Roman" w:cs="Times New Roman"/>
          <w:sz w:val="24"/>
          <w:szCs w:val="24"/>
        </w:rPr>
        <w:lastRenderedPageBreak/>
        <w:t xml:space="preserve">When comparing the distribution of the </w:t>
      </w:r>
      <w:r w:rsidR="00F15FED" w:rsidRPr="001D1A2B">
        <w:rPr>
          <w:rFonts w:ascii="Times New Roman" w:hAnsi="Times New Roman" w:cs="Times New Roman"/>
          <w:sz w:val="24"/>
          <w:szCs w:val="24"/>
        </w:rPr>
        <w:t>long-term</w:t>
      </w:r>
      <w:r w:rsidRPr="001D1A2B">
        <w:rPr>
          <w:rFonts w:ascii="Times New Roman" w:hAnsi="Times New Roman" w:cs="Times New Roman"/>
          <w:sz w:val="24"/>
          <w:szCs w:val="24"/>
        </w:rPr>
        <w:t xml:space="preserve"> orientation data (</w:t>
      </w:r>
      <w:r w:rsidR="00F15FED">
        <w:rPr>
          <w:rFonts w:ascii="Times New Roman" w:hAnsi="Times New Roman" w:cs="Times New Roman"/>
          <w:sz w:val="24"/>
          <w:szCs w:val="24"/>
        </w:rPr>
        <w:t>F</w:t>
      </w:r>
      <w:r w:rsidRPr="001D1A2B">
        <w:rPr>
          <w:rFonts w:ascii="Times New Roman" w:hAnsi="Times New Roman" w:cs="Times New Roman"/>
          <w:sz w:val="24"/>
          <w:szCs w:val="24"/>
        </w:rPr>
        <w:t>igure 10) to the distribution of the CRPD commitment level data (</w:t>
      </w:r>
      <w:r w:rsidR="00F15FED">
        <w:rPr>
          <w:rFonts w:ascii="Times New Roman" w:hAnsi="Times New Roman" w:cs="Times New Roman"/>
          <w:sz w:val="24"/>
          <w:szCs w:val="24"/>
        </w:rPr>
        <w:t>F</w:t>
      </w:r>
      <w:r w:rsidRPr="001D1A2B">
        <w:rPr>
          <w:rFonts w:ascii="Times New Roman" w:hAnsi="Times New Roman" w:cs="Times New Roman"/>
          <w:sz w:val="24"/>
          <w:szCs w:val="24"/>
        </w:rPr>
        <w:t xml:space="preserve">igure 1), no alignment </w:t>
      </w:r>
      <w:r>
        <w:rPr>
          <w:rFonts w:ascii="Times New Roman" w:hAnsi="Times New Roman" w:cs="Times New Roman"/>
          <w:sz w:val="24"/>
          <w:szCs w:val="24"/>
        </w:rPr>
        <w:t>is</w:t>
      </w:r>
      <w:r w:rsidRPr="001D1A2B">
        <w:rPr>
          <w:rFonts w:ascii="Times New Roman" w:hAnsi="Times New Roman" w:cs="Times New Roman"/>
          <w:sz w:val="24"/>
          <w:szCs w:val="24"/>
        </w:rPr>
        <w:t xml:space="preserve"> observed. This is due to the distribution of the long-term orientation data not being skewed towards the best scores (as is the CRPD distribution) that indicate excellent quality of life. The best scores in this case would be high scores. Thus, the scores for this general QOL indicator are not reflective of the distribution of the CRPD commitment level data.</w:t>
      </w:r>
    </w:p>
    <w:p w14:paraId="05F32AEA" w14:textId="6BD6862F" w:rsidR="00C04FDA" w:rsidRPr="001D1A2B" w:rsidRDefault="00C04FDA" w:rsidP="007E19D2">
      <w:pPr>
        <w:spacing w:line="240" w:lineRule="auto"/>
        <w:ind w:firstLine="720"/>
        <w:rPr>
          <w:rFonts w:ascii="Times New Roman" w:hAnsi="Times New Roman" w:cs="Times New Roman"/>
          <w:b/>
          <w:bCs/>
          <w:sz w:val="24"/>
          <w:szCs w:val="24"/>
        </w:rPr>
      </w:pPr>
      <w:r w:rsidRPr="001D1A2B">
        <w:rPr>
          <w:rFonts w:ascii="Times New Roman" w:hAnsi="Times New Roman" w:cs="Times New Roman"/>
          <w:b/>
          <w:bCs/>
          <w:sz w:val="24"/>
          <w:szCs w:val="24"/>
        </w:rPr>
        <w:t>Masculinity</w:t>
      </w:r>
    </w:p>
    <w:p w14:paraId="3C4B7D32" w14:textId="2719B2C2" w:rsidR="00D2606B" w:rsidRPr="001D1A2B" w:rsidRDefault="00D2606B" w:rsidP="0087561B">
      <w:pPr>
        <w:spacing w:line="480" w:lineRule="auto"/>
        <w:ind w:left="720" w:firstLine="720"/>
        <w:rPr>
          <w:rFonts w:ascii="Times New Roman" w:hAnsi="Times New Roman" w:cs="Times New Roman"/>
          <w:sz w:val="24"/>
          <w:szCs w:val="24"/>
        </w:rPr>
      </w:pPr>
      <w:r w:rsidRPr="001D1A2B">
        <w:rPr>
          <w:rFonts w:ascii="Times New Roman" w:hAnsi="Times New Roman" w:cs="Times New Roman"/>
          <w:sz w:val="24"/>
          <w:szCs w:val="24"/>
        </w:rPr>
        <w:t>Th</w:t>
      </w:r>
      <w:r w:rsidR="003F5969">
        <w:rPr>
          <w:rFonts w:ascii="Times New Roman" w:hAnsi="Times New Roman" w:cs="Times New Roman"/>
          <w:sz w:val="24"/>
          <w:szCs w:val="24"/>
        </w:rPr>
        <w:t>e</w:t>
      </w:r>
      <w:r w:rsidRPr="001D1A2B">
        <w:rPr>
          <w:rFonts w:ascii="Times New Roman" w:hAnsi="Times New Roman" w:cs="Times New Roman"/>
          <w:sz w:val="24"/>
          <w:szCs w:val="24"/>
        </w:rPr>
        <w:t xml:space="preserve"> </w:t>
      </w:r>
      <w:r w:rsidR="00102876" w:rsidRPr="001D1A2B">
        <w:rPr>
          <w:rFonts w:ascii="Times New Roman" w:hAnsi="Times New Roman" w:cs="Times New Roman"/>
          <w:sz w:val="24"/>
          <w:szCs w:val="24"/>
        </w:rPr>
        <w:t xml:space="preserve">final general </w:t>
      </w:r>
      <w:r w:rsidR="003F5969">
        <w:rPr>
          <w:rFonts w:ascii="Times New Roman" w:hAnsi="Times New Roman" w:cs="Times New Roman"/>
          <w:sz w:val="24"/>
          <w:szCs w:val="24"/>
        </w:rPr>
        <w:t xml:space="preserve">QOL </w:t>
      </w:r>
      <w:r w:rsidR="00D84D2E" w:rsidRPr="001D1A2B">
        <w:rPr>
          <w:rFonts w:ascii="Times New Roman" w:hAnsi="Times New Roman" w:cs="Times New Roman"/>
          <w:sz w:val="24"/>
          <w:szCs w:val="24"/>
        </w:rPr>
        <w:t>indicator</w:t>
      </w:r>
      <w:r w:rsidR="00216A68" w:rsidRPr="001D1A2B">
        <w:rPr>
          <w:rFonts w:ascii="Times New Roman" w:hAnsi="Times New Roman" w:cs="Times New Roman"/>
          <w:sz w:val="24"/>
          <w:szCs w:val="24"/>
        </w:rPr>
        <w:t xml:space="preserve"> </w:t>
      </w:r>
      <w:r w:rsidR="00B118E3" w:rsidRPr="001D1A2B">
        <w:rPr>
          <w:rFonts w:ascii="Times New Roman" w:hAnsi="Times New Roman" w:cs="Times New Roman"/>
          <w:sz w:val="24"/>
          <w:szCs w:val="24"/>
        </w:rPr>
        <w:t>considered</w:t>
      </w:r>
      <w:r w:rsidR="00C179F5" w:rsidRPr="001D1A2B">
        <w:rPr>
          <w:rFonts w:ascii="Times New Roman" w:hAnsi="Times New Roman" w:cs="Times New Roman"/>
          <w:sz w:val="24"/>
          <w:szCs w:val="24"/>
        </w:rPr>
        <w:t xml:space="preserve"> is masculinity</w:t>
      </w:r>
      <w:r w:rsidR="00D820E4" w:rsidRPr="001D1A2B">
        <w:rPr>
          <w:rFonts w:ascii="Times New Roman" w:hAnsi="Times New Roman" w:cs="Times New Roman"/>
          <w:sz w:val="24"/>
          <w:szCs w:val="24"/>
        </w:rPr>
        <w:t xml:space="preserve">. </w:t>
      </w:r>
      <w:r w:rsidR="00C114D4" w:rsidRPr="001D1A2B">
        <w:rPr>
          <w:rFonts w:ascii="Times New Roman" w:hAnsi="Times New Roman" w:cs="Times New Roman"/>
          <w:sz w:val="24"/>
          <w:szCs w:val="24"/>
        </w:rPr>
        <w:t xml:space="preserve">A </w:t>
      </w:r>
      <w:r w:rsidR="00083804" w:rsidRPr="001D1A2B">
        <w:rPr>
          <w:rFonts w:ascii="Times New Roman" w:hAnsi="Times New Roman" w:cs="Times New Roman"/>
          <w:sz w:val="24"/>
          <w:szCs w:val="24"/>
        </w:rPr>
        <w:t xml:space="preserve">country that is more masculine can be described as </w:t>
      </w:r>
      <w:r w:rsidR="00C12B96" w:rsidRPr="001D1A2B">
        <w:rPr>
          <w:rFonts w:ascii="Times New Roman" w:hAnsi="Times New Roman" w:cs="Times New Roman"/>
          <w:sz w:val="24"/>
          <w:szCs w:val="24"/>
        </w:rPr>
        <w:t>having</w:t>
      </w:r>
      <w:r w:rsidR="00083804" w:rsidRPr="001D1A2B">
        <w:rPr>
          <w:rFonts w:ascii="Times New Roman" w:hAnsi="Times New Roman" w:cs="Times New Roman"/>
          <w:sz w:val="24"/>
          <w:szCs w:val="24"/>
        </w:rPr>
        <w:t xml:space="preserve"> the traits of </w:t>
      </w:r>
      <w:r w:rsidR="00D820E4" w:rsidRPr="001D1A2B">
        <w:rPr>
          <w:rFonts w:ascii="Times New Roman" w:hAnsi="Times New Roman" w:cs="Times New Roman"/>
          <w:sz w:val="24"/>
          <w:szCs w:val="24"/>
        </w:rPr>
        <w:t>being assertive</w:t>
      </w:r>
      <w:r w:rsidR="00D31F43" w:rsidRPr="001D1A2B">
        <w:rPr>
          <w:rFonts w:ascii="Times New Roman" w:hAnsi="Times New Roman" w:cs="Times New Roman"/>
          <w:sz w:val="24"/>
          <w:szCs w:val="24"/>
        </w:rPr>
        <w:t xml:space="preserve">, </w:t>
      </w:r>
      <w:r w:rsidR="00DB5671" w:rsidRPr="001D1A2B">
        <w:rPr>
          <w:rFonts w:ascii="Times New Roman" w:hAnsi="Times New Roman" w:cs="Times New Roman"/>
          <w:sz w:val="24"/>
          <w:szCs w:val="24"/>
        </w:rPr>
        <w:t>competitive,</w:t>
      </w:r>
      <w:r w:rsidR="00D31F43" w:rsidRPr="001D1A2B">
        <w:rPr>
          <w:rFonts w:ascii="Times New Roman" w:hAnsi="Times New Roman" w:cs="Times New Roman"/>
          <w:sz w:val="24"/>
          <w:szCs w:val="24"/>
        </w:rPr>
        <w:t xml:space="preserve"> and preoccupied with achievement and material success</w:t>
      </w:r>
      <w:r w:rsidR="00103E01" w:rsidRPr="001D1A2B">
        <w:rPr>
          <w:rFonts w:ascii="Times New Roman" w:hAnsi="Times New Roman" w:cs="Times New Roman"/>
          <w:sz w:val="24"/>
          <w:szCs w:val="24"/>
        </w:rPr>
        <w:t xml:space="preserve"> (“National culture,</w:t>
      </w:r>
      <w:r w:rsidR="00B967C8">
        <w:rPr>
          <w:rFonts w:ascii="Times New Roman" w:hAnsi="Times New Roman" w:cs="Times New Roman"/>
          <w:sz w:val="24"/>
          <w:szCs w:val="24"/>
        </w:rPr>
        <w:t>”</w:t>
      </w:r>
      <w:r w:rsidR="00103E01" w:rsidRPr="001D1A2B">
        <w:rPr>
          <w:rFonts w:ascii="Times New Roman" w:hAnsi="Times New Roman" w:cs="Times New Roman"/>
          <w:sz w:val="24"/>
          <w:szCs w:val="24"/>
        </w:rPr>
        <w:t xml:space="preserve"> </w:t>
      </w:r>
      <w:r w:rsidR="009C1612">
        <w:rPr>
          <w:rFonts w:ascii="Times New Roman" w:hAnsi="Times New Roman" w:cs="Times New Roman"/>
          <w:sz w:val="24"/>
          <w:szCs w:val="24"/>
        </w:rPr>
        <w:t>2019</w:t>
      </w:r>
      <w:r w:rsidR="00103E01" w:rsidRPr="001D1A2B">
        <w:rPr>
          <w:rFonts w:ascii="Times New Roman" w:hAnsi="Times New Roman" w:cs="Times New Roman"/>
          <w:sz w:val="24"/>
          <w:szCs w:val="24"/>
        </w:rPr>
        <w:t xml:space="preserve">). </w:t>
      </w:r>
      <w:r w:rsidR="0083487F" w:rsidRPr="001D1A2B">
        <w:rPr>
          <w:rFonts w:ascii="Times New Roman" w:hAnsi="Times New Roman" w:cs="Times New Roman"/>
          <w:sz w:val="24"/>
          <w:szCs w:val="24"/>
        </w:rPr>
        <w:t xml:space="preserve">A country who is more feminine is rather quite the </w:t>
      </w:r>
      <w:r w:rsidR="00DB5671" w:rsidRPr="001D1A2B">
        <w:rPr>
          <w:rFonts w:ascii="Times New Roman" w:hAnsi="Times New Roman" w:cs="Times New Roman"/>
          <w:sz w:val="24"/>
          <w:szCs w:val="24"/>
        </w:rPr>
        <w:t>opposite</w:t>
      </w:r>
      <w:r w:rsidR="00D917A6" w:rsidRPr="001D1A2B">
        <w:rPr>
          <w:rFonts w:ascii="Times New Roman" w:hAnsi="Times New Roman" w:cs="Times New Roman"/>
          <w:sz w:val="24"/>
          <w:szCs w:val="24"/>
        </w:rPr>
        <w:t>,</w:t>
      </w:r>
      <w:r w:rsidR="00DB5671" w:rsidRPr="001D1A2B">
        <w:rPr>
          <w:rFonts w:ascii="Times New Roman" w:hAnsi="Times New Roman" w:cs="Times New Roman"/>
          <w:sz w:val="24"/>
          <w:szCs w:val="24"/>
        </w:rPr>
        <w:t xml:space="preserve"> in which they </w:t>
      </w:r>
      <w:r w:rsidR="009457B7" w:rsidRPr="001D1A2B">
        <w:rPr>
          <w:rFonts w:ascii="Times New Roman" w:hAnsi="Times New Roman" w:cs="Times New Roman"/>
          <w:sz w:val="24"/>
          <w:szCs w:val="24"/>
        </w:rPr>
        <w:t xml:space="preserve">are more </w:t>
      </w:r>
      <w:r w:rsidR="006E0B15" w:rsidRPr="001D1A2B">
        <w:rPr>
          <w:rFonts w:ascii="Times New Roman" w:hAnsi="Times New Roman" w:cs="Times New Roman"/>
          <w:sz w:val="24"/>
          <w:szCs w:val="24"/>
        </w:rPr>
        <w:t>cooperative and</w:t>
      </w:r>
      <w:r w:rsidR="009457B7" w:rsidRPr="001D1A2B">
        <w:rPr>
          <w:rFonts w:ascii="Times New Roman" w:hAnsi="Times New Roman" w:cs="Times New Roman"/>
          <w:sz w:val="24"/>
          <w:szCs w:val="24"/>
        </w:rPr>
        <w:t xml:space="preserve"> give </w:t>
      </w:r>
      <w:r w:rsidR="00AD6692" w:rsidRPr="001D1A2B">
        <w:rPr>
          <w:rFonts w:ascii="Times New Roman" w:hAnsi="Times New Roman" w:cs="Times New Roman"/>
          <w:sz w:val="24"/>
          <w:szCs w:val="24"/>
        </w:rPr>
        <w:t xml:space="preserve">utmost </w:t>
      </w:r>
      <w:r w:rsidR="009457B7" w:rsidRPr="001D1A2B">
        <w:rPr>
          <w:rFonts w:ascii="Times New Roman" w:hAnsi="Times New Roman" w:cs="Times New Roman"/>
          <w:sz w:val="24"/>
          <w:szCs w:val="24"/>
        </w:rPr>
        <w:t xml:space="preserve">importance to </w:t>
      </w:r>
      <w:r w:rsidR="00D266CE" w:rsidRPr="001D1A2B">
        <w:rPr>
          <w:rFonts w:ascii="Times New Roman" w:hAnsi="Times New Roman" w:cs="Times New Roman"/>
          <w:sz w:val="24"/>
          <w:szCs w:val="24"/>
        </w:rPr>
        <w:t xml:space="preserve">citizens’ </w:t>
      </w:r>
      <w:r w:rsidR="00DE5CD9" w:rsidRPr="001D1A2B">
        <w:rPr>
          <w:rFonts w:ascii="Times New Roman" w:hAnsi="Times New Roman" w:cs="Times New Roman"/>
          <w:sz w:val="24"/>
          <w:szCs w:val="24"/>
        </w:rPr>
        <w:t xml:space="preserve">quality of life and </w:t>
      </w:r>
      <w:r w:rsidR="009457B7" w:rsidRPr="001D1A2B">
        <w:rPr>
          <w:rFonts w:ascii="Times New Roman" w:hAnsi="Times New Roman" w:cs="Times New Roman"/>
          <w:sz w:val="24"/>
          <w:szCs w:val="24"/>
        </w:rPr>
        <w:t xml:space="preserve">looking after those </w:t>
      </w:r>
      <w:r w:rsidR="00625722" w:rsidRPr="001D1A2B">
        <w:rPr>
          <w:rFonts w:ascii="Times New Roman" w:hAnsi="Times New Roman" w:cs="Times New Roman"/>
          <w:sz w:val="24"/>
          <w:szCs w:val="24"/>
        </w:rPr>
        <w:t>who require aid</w:t>
      </w:r>
      <w:r w:rsidR="00103E01" w:rsidRPr="001D1A2B">
        <w:rPr>
          <w:rFonts w:ascii="Times New Roman" w:hAnsi="Times New Roman" w:cs="Times New Roman"/>
          <w:sz w:val="24"/>
          <w:szCs w:val="24"/>
        </w:rPr>
        <w:t xml:space="preserve"> (“National culture,</w:t>
      </w:r>
      <w:r w:rsidR="00574D62">
        <w:rPr>
          <w:rFonts w:ascii="Times New Roman" w:hAnsi="Times New Roman" w:cs="Times New Roman"/>
          <w:sz w:val="24"/>
          <w:szCs w:val="24"/>
        </w:rPr>
        <w:t>”</w:t>
      </w:r>
      <w:r w:rsidR="009C1612">
        <w:rPr>
          <w:rFonts w:ascii="Times New Roman" w:hAnsi="Times New Roman" w:cs="Times New Roman"/>
          <w:sz w:val="24"/>
          <w:szCs w:val="24"/>
        </w:rPr>
        <w:t xml:space="preserve"> 2019</w:t>
      </w:r>
      <w:r w:rsidR="00103E01" w:rsidRPr="001D1A2B">
        <w:rPr>
          <w:rFonts w:ascii="Times New Roman" w:hAnsi="Times New Roman" w:cs="Times New Roman"/>
          <w:sz w:val="24"/>
          <w:szCs w:val="24"/>
        </w:rPr>
        <w:t xml:space="preserve">). </w:t>
      </w:r>
      <w:r w:rsidR="00052A2E" w:rsidRPr="001D1A2B">
        <w:rPr>
          <w:rFonts w:ascii="Times New Roman" w:hAnsi="Times New Roman" w:cs="Times New Roman"/>
          <w:sz w:val="24"/>
          <w:szCs w:val="24"/>
        </w:rPr>
        <w:t xml:space="preserve">Based on this, one would expect the quality of life of citizens </w:t>
      </w:r>
      <w:r w:rsidR="00A604A5" w:rsidRPr="001D1A2B">
        <w:rPr>
          <w:rFonts w:ascii="Times New Roman" w:hAnsi="Times New Roman" w:cs="Times New Roman"/>
          <w:sz w:val="24"/>
          <w:szCs w:val="24"/>
        </w:rPr>
        <w:t>to be better in feminine countries</w:t>
      </w:r>
      <w:r w:rsidR="000D7FFC" w:rsidRPr="001D1A2B">
        <w:rPr>
          <w:rFonts w:ascii="Times New Roman" w:hAnsi="Times New Roman" w:cs="Times New Roman"/>
          <w:sz w:val="24"/>
          <w:szCs w:val="24"/>
        </w:rPr>
        <w:t>. F</w:t>
      </w:r>
      <w:r w:rsidR="006A231E" w:rsidRPr="001D1A2B">
        <w:rPr>
          <w:rFonts w:ascii="Times New Roman" w:hAnsi="Times New Roman" w:cs="Times New Roman"/>
          <w:sz w:val="24"/>
          <w:szCs w:val="24"/>
        </w:rPr>
        <w:t>or citizens</w:t>
      </w:r>
      <w:r w:rsidR="00667462">
        <w:rPr>
          <w:rFonts w:ascii="Times New Roman" w:hAnsi="Times New Roman" w:cs="Times New Roman"/>
          <w:sz w:val="24"/>
          <w:szCs w:val="24"/>
        </w:rPr>
        <w:t xml:space="preserve"> with disabilities</w:t>
      </w:r>
      <w:r w:rsidR="006A231E" w:rsidRPr="001D1A2B">
        <w:rPr>
          <w:rFonts w:ascii="Times New Roman" w:hAnsi="Times New Roman" w:cs="Times New Roman"/>
          <w:sz w:val="24"/>
          <w:szCs w:val="24"/>
        </w:rPr>
        <w:t xml:space="preserve"> specifically, </w:t>
      </w:r>
      <w:r w:rsidR="00874C56" w:rsidRPr="001D1A2B">
        <w:rPr>
          <w:rFonts w:ascii="Times New Roman" w:hAnsi="Times New Roman" w:cs="Times New Roman"/>
          <w:sz w:val="24"/>
          <w:szCs w:val="24"/>
        </w:rPr>
        <w:t>a feminine</w:t>
      </w:r>
      <w:r w:rsidR="00D872E1" w:rsidRPr="001D1A2B">
        <w:rPr>
          <w:rFonts w:ascii="Times New Roman" w:hAnsi="Times New Roman" w:cs="Times New Roman"/>
          <w:sz w:val="24"/>
          <w:szCs w:val="24"/>
        </w:rPr>
        <w:t xml:space="preserve"> country’s</w:t>
      </w:r>
      <w:r w:rsidR="00625722" w:rsidRPr="001D1A2B">
        <w:rPr>
          <w:rFonts w:ascii="Times New Roman" w:hAnsi="Times New Roman" w:cs="Times New Roman"/>
          <w:sz w:val="24"/>
          <w:szCs w:val="24"/>
        </w:rPr>
        <w:t xml:space="preserve"> trait of being caring makes it </w:t>
      </w:r>
      <w:r w:rsidR="003E2DF0" w:rsidRPr="001D1A2B">
        <w:rPr>
          <w:rFonts w:ascii="Times New Roman" w:hAnsi="Times New Roman" w:cs="Times New Roman"/>
          <w:sz w:val="24"/>
          <w:szCs w:val="24"/>
        </w:rPr>
        <w:t>plausible</w:t>
      </w:r>
      <w:r w:rsidR="00625722" w:rsidRPr="001D1A2B">
        <w:rPr>
          <w:rFonts w:ascii="Times New Roman" w:hAnsi="Times New Roman" w:cs="Times New Roman"/>
          <w:sz w:val="24"/>
          <w:szCs w:val="24"/>
        </w:rPr>
        <w:t xml:space="preserve"> that </w:t>
      </w:r>
      <w:r w:rsidR="00D872E1" w:rsidRPr="001D1A2B">
        <w:rPr>
          <w:rFonts w:ascii="Times New Roman" w:hAnsi="Times New Roman" w:cs="Times New Roman"/>
          <w:sz w:val="24"/>
          <w:szCs w:val="24"/>
        </w:rPr>
        <w:t>these individuals</w:t>
      </w:r>
      <w:r w:rsidR="003E2DF0" w:rsidRPr="001D1A2B">
        <w:rPr>
          <w:rFonts w:ascii="Times New Roman" w:hAnsi="Times New Roman" w:cs="Times New Roman"/>
          <w:sz w:val="24"/>
          <w:szCs w:val="24"/>
        </w:rPr>
        <w:t xml:space="preserve"> </w:t>
      </w:r>
      <w:r w:rsidR="0084412E" w:rsidRPr="001D1A2B">
        <w:rPr>
          <w:rFonts w:ascii="Times New Roman" w:hAnsi="Times New Roman" w:cs="Times New Roman"/>
          <w:sz w:val="24"/>
          <w:szCs w:val="24"/>
        </w:rPr>
        <w:t>would be</w:t>
      </w:r>
      <w:r w:rsidR="003E2DF0" w:rsidRPr="001D1A2B">
        <w:rPr>
          <w:rFonts w:ascii="Times New Roman" w:hAnsi="Times New Roman" w:cs="Times New Roman"/>
          <w:sz w:val="24"/>
          <w:szCs w:val="24"/>
        </w:rPr>
        <w:t xml:space="preserve"> treated with </w:t>
      </w:r>
      <w:r w:rsidR="000F106D" w:rsidRPr="001D1A2B">
        <w:rPr>
          <w:rFonts w:ascii="Times New Roman" w:hAnsi="Times New Roman" w:cs="Times New Roman"/>
          <w:sz w:val="24"/>
          <w:szCs w:val="24"/>
        </w:rPr>
        <w:t xml:space="preserve">respect and </w:t>
      </w:r>
      <w:proofErr w:type="gramStart"/>
      <w:r w:rsidR="000F106D" w:rsidRPr="001D1A2B">
        <w:rPr>
          <w:rFonts w:ascii="Times New Roman" w:hAnsi="Times New Roman" w:cs="Times New Roman"/>
          <w:sz w:val="24"/>
          <w:szCs w:val="24"/>
        </w:rPr>
        <w:t>provided assistance</w:t>
      </w:r>
      <w:proofErr w:type="gramEnd"/>
      <w:r w:rsidR="000F106D" w:rsidRPr="001D1A2B">
        <w:rPr>
          <w:rFonts w:ascii="Times New Roman" w:hAnsi="Times New Roman" w:cs="Times New Roman"/>
          <w:sz w:val="24"/>
          <w:szCs w:val="24"/>
        </w:rPr>
        <w:t xml:space="preserve"> as needed</w:t>
      </w:r>
      <w:r w:rsidR="00874C56" w:rsidRPr="001D1A2B">
        <w:rPr>
          <w:rFonts w:ascii="Times New Roman" w:hAnsi="Times New Roman" w:cs="Times New Roman"/>
          <w:sz w:val="24"/>
          <w:szCs w:val="24"/>
        </w:rPr>
        <w:t xml:space="preserve">, which </w:t>
      </w:r>
      <w:r w:rsidR="00220353" w:rsidRPr="001D1A2B">
        <w:rPr>
          <w:rFonts w:ascii="Times New Roman" w:hAnsi="Times New Roman" w:cs="Times New Roman"/>
          <w:sz w:val="24"/>
          <w:szCs w:val="24"/>
        </w:rPr>
        <w:t xml:space="preserve">would allow for the inference that their quality of life </w:t>
      </w:r>
      <w:r w:rsidR="0084412E" w:rsidRPr="001D1A2B">
        <w:rPr>
          <w:rFonts w:ascii="Times New Roman" w:hAnsi="Times New Roman" w:cs="Times New Roman"/>
          <w:sz w:val="24"/>
          <w:szCs w:val="24"/>
        </w:rPr>
        <w:t>would</w:t>
      </w:r>
      <w:r w:rsidR="00220353" w:rsidRPr="001D1A2B">
        <w:rPr>
          <w:rFonts w:ascii="Times New Roman" w:hAnsi="Times New Roman" w:cs="Times New Roman"/>
          <w:sz w:val="24"/>
          <w:szCs w:val="24"/>
        </w:rPr>
        <w:t xml:space="preserve"> also </w:t>
      </w:r>
      <w:r w:rsidR="00FF7065">
        <w:rPr>
          <w:rFonts w:ascii="Times New Roman" w:hAnsi="Times New Roman" w:cs="Times New Roman"/>
          <w:sz w:val="24"/>
          <w:szCs w:val="24"/>
        </w:rPr>
        <w:t xml:space="preserve">be </w:t>
      </w:r>
      <w:r w:rsidR="00220353" w:rsidRPr="001D1A2B">
        <w:rPr>
          <w:rFonts w:ascii="Times New Roman" w:hAnsi="Times New Roman" w:cs="Times New Roman"/>
          <w:sz w:val="24"/>
          <w:szCs w:val="24"/>
        </w:rPr>
        <w:t>high</w:t>
      </w:r>
      <w:r w:rsidR="00CC112F" w:rsidRPr="001D1A2B">
        <w:rPr>
          <w:rFonts w:ascii="Times New Roman" w:hAnsi="Times New Roman" w:cs="Times New Roman"/>
          <w:sz w:val="24"/>
          <w:szCs w:val="24"/>
        </w:rPr>
        <w:t xml:space="preserve"> like the general population</w:t>
      </w:r>
      <w:r w:rsidR="0084412E" w:rsidRPr="001D1A2B">
        <w:rPr>
          <w:rFonts w:ascii="Times New Roman" w:hAnsi="Times New Roman" w:cs="Times New Roman"/>
          <w:sz w:val="24"/>
          <w:szCs w:val="24"/>
        </w:rPr>
        <w:t xml:space="preserve"> in such countries</w:t>
      </w:r>
      <w:r w:rsidR="006C62C5" w:rsidRPr="001D1A2B">
        <w:rPr>
          <w:rFonts w:ascii="Times New Roman" w:hAnsi="Times New Roman" w:cs="Times New Roman"/>
          <w:sz w:val="24"/>
          <w:szCs w:val="24"/>
        </w:rPr>
        <w:t xml:space="preserve">. </w:t>
      </w:r>
    </w:p>
    <w:p w14:paraId="0E22E13C" w14:textId="7D73F8D6" w:rsidR="00381D4D" w:rsidRDefault="00B86350" w:rsidP="0087561B">
      <w:pPr>
        <w:spacing w:line="480" w:lineRule="auto"/>
        <w:ind w:left="720" w:firstLine="720"/>
        <w:rPr>
          <w:rFonts w:ascii="Times New Roman" w:hAnsi="Times New Roman" w:cs="Times New Roman"/>
          <w:sz w:val="24"/>
          <w:szCs w:val="24"/>
        </w:rPr>
      </w:pPr>
      <w:r w:rsidRPr="001D1A2B">
        <w:rPr>
          <w:rFonts w:ascii="Times New Roman" w:hAnsi="Times New Roman" w:cs="Times New Roman"/>
          <w:sz w:val="24"/>
          <w:szCs w:val="24"/>
        </w:rPr>
        <w:t xml:space="preserve">Data on </w:t>
      </w:r>
      <w:r w:rsidR="00561E1A" w:rsidRPr="001D1A2B">
        <w:rPr>
          <w:rFonts w:ascii="Times New Roman" w:hAnsi="Times New Roman" w:cs="Times New Roman"/>
          <w:sz w:val="24"/>
          <w:szCs w:val="24"/>
        </w:rPr>
        <w:t>m</w:t>
      </w:r>
      <w:r w:rsidRPr="001D1A2B">
        <w:rPr>
          <w:rFonts w:ascii="Times New Roman" w:hAnsi="Times New Roman" w:cs="Times New Roman"/>
          <w:sz w:val="24"/>
          <w:szCs w:val="24"/>
        </w:rPr>
        <w:t xml:space="preserve">asculinity for each </w:t>
      </w:r>
      <w:r w:rsidR="00561E1A" w:rsidRPr="001D1A2B">
        <w:rPr>
          <w:rFonts w:ascii="Times New Roman" w:hAnsi="Times New Roman" w:cs="Times New Roman"/>
          <w:sz w:val="24"/>
          <w:szCs w:val="24"/>
        </w:rPr>
        <w:t xml:space="preserve">country was collected from Hofstede Insights’ </w:t>
      </w:r>
      <w:r w:rsidR="006B0B7C" w:rsidRPr="001D1A2B">
        <w:rPr>
          <w:rFonts w:ascii="Times New Roman" w:hAnsi="Times New Roman" w:cs="Times New Roman"/>
          <w:sz w:val="24"/>
          <w:szCs w:val="24"/>
        </w:rPr>
        <w:t xml:space="preserve">(2021) </w:t>
      </w:r>
      <w:r w:rsidR="00561E1A" w:rsidRPr="001D1A2B">
        <w:rPr>
          <w:rFonts w:ascii="Times New Roman" w:hAnsi="Times New Roman" w:cs="Times New Roman"/>
          <w:sz w:val="24"/>
          <w:szCs w:val="24"/>
        </w:rPr>
        <w:t>Masculinity index</w:t>
      </w:r>
      <w:r w:rsidR="0033583F">
        <w:rPr>
          <w:rFonts w:ascii="Times New Roman" w:hAnsi="Times New Roman" w:cs="Times New Roman"/>
          <w:sz w:val="24"/>
          <w:szCs w:val="24"/>
        </w:rPr>
        <w:t xml:space="preserve"> dataset</w:t>
      </w:r>
      <w:r w:rsidR="00561E1A" w:rsidRPr="001D1A2B">
        <w:rPr>
          <w:rFonts w:ascii="Times New Roman" w:hAnsi="Times New Roman" w:cs="Times New Roman"/>
          <w:sz w:val="24"/>
          <w:szCs w:val="24"/>
        </w:rPr>
        <w:t>.</w:t>
      </w:r>
      <w:r w:rsidR="0033077D" w:rsidRPr="001D1A2B">
        <w:rPr>
          <w:rFonts w:ascii="Times New Roman" w:hAnsi="Times New Roman" w:cs="Times New Roman"/>
          <w:sz w:val="24"/>
          <w:szCs w:val="24"/>
        </w:rPr>
        <w:t xml:space="preserve"> Their </w:t>
      </w:r>
      <w:r w:rsidR="00466B77">
        <w:rPr>
          <w:rFonts w:ascii="Times New Roman" w:hAnsi="Times New Roman" w:cs="Times New Roman"/>
          <w:sz w:val="24"/>
          <w:szCs w:val="24"/>
        </w:rPr>
        <w:t xml:space="preserve">index’s </w:t>
      </w:r>
      <w:r w:rsidR="0033077D" w:rsidRPr="001D1A2B">
        <w:rPr>
          <w:rFonts w:ascii="Times New Roman" w:hAnsi="Times New Roman" w:cs="Times New Roman"/>
          <w:sz w:val="24"/>
          <w:szCs w:val="24"/>
        </w:rPr>
        <w:t xml:space="preserve">scale ranged from 1 to 120, where 1 signified the country </w:t>
      </w:r>
      <w:r w:rsidR="008154E6" w:rsidRPr="001D1A2B">
        <w:rPr>
          <w:rFonts w:ascii="Times New Roman" w:hAnsi="Times New Roman" w:cs="Times New Roman"/>
          <w:sz w:val="24"/>
          <w:szCs w:val="24"/>
        </w:rPr>
        <w:t>being</w:t>
      </w:r>
      <w:r w:rsidR="0033077D" w:rsidRPr="001D1A2B">
        <w:rPr>
          <w:rFonts w:ascii="Times New Roman" w:hAnsi="Times New Roman" w:cs="Times New Roman"/>
          <w:sz w:val="24"/>
          <w:szCs w:val="24"/>
        </w:rPr>
        <w:t xml:space="preserve"> very feminine and 100 signified the country </w:t>
      </w:r>
      <w:r w:rsidR="008154E6" w:rsidRPr="001D1A2B">
        <w:rPr>
          <w:rFonts w:ascii="Times New Roman" w:hAnsi="Times New Roman" w:cs="Times New Roman"/>
          <w:sz w:val="24"/>
          <w:szCs w:val="24"/>
        </w:rPr>
        <w:t>being</w:t>
      </w:r>
      <w:r w:rsidR="0033077D" w:rsidRPr="001D1A2B">
        <w:rPr>
          <w:rFonts w:ascii="Times New Roman" w:hAnsi="Times New Roman" w:cs="Times New Roman"/>
          <w:sz w:val="24"/>
          <w:szCs w:val="24"/>
        </w:rPr>
        <w:t xml:space="preserve"> highly masculine. Upon analysis, it </w:t>
      </w:r>
      <w:r w:rsidR="00AD441E">
        <w:rPr>
          <w:rFonts w:ascii="Times New Roman" w:hAnsi="Times New Roman" w:cs="Times New Roman"/>
          <w:sz w:val="24"/>
          <w:szCs w:val="24"/>
        </w:rPr>
        <w:t>was</w:t>
      </w:r>
      <w:r w:rsidR="0033077D" w:rsidRPr="001D1A2B">
        <w:rPr>
          <w:rFonts w:ascii="Times New Roman" w:hAnsi="Times New Roman" w:cs="Times New Roman"/>
          <w:sz w:val="24"/>
          <w:szCs w:val="24"/>
        </w:rPr>
        <w:t xml:space="preserve"> </w:t>
      </w:r>
      <w:r w:rsidR="00AD441E">
        <w:rPr>
          <w:rFonts w:ascii="Times New Roman" w:hAnsi="Times New Roman" w:cs="Times New Roman"/>
          <w:sz w:val="24"/>
          <w:szCs w:val="24"/>
        </w:rPr>
        <w:t>found</w:t>
      </w:r>
      <w:r w:rsidR="0033077D" w:rsidRPr="001D1A2B">
        <w:rPr>
          <w:rFonts w:ascii="Times New Roman" w:hAnsi="Times New Roman" w:cs="Times New Roman"/>
          <w:sz w:val="24"/>
          <w:szCs w:val="24"/>
        </w:rPr>
        <w:t xml:space="preserve"> that </w:t>
      </w:r>
      <w:r w:rsidR="00152A16" w:rsidRPr="001D1A2B">
        <w:rPr>
          <w:rFonts w:ascii="Times New Roman" w:hAnsi="Times New Roman" w:cs="Times New Roman"/>
          <w:sz w:val="24"/>
          <w:szCs w:val="24"/>
        </w:rPr>
        <w:t xml:space="preserve">majority of countries </w:t>
      </w:r>
      <w:r w:rsidR="00AD441E">
        <w:rPr>
          <w:rFonts w:ascii="Times New Roman" w:hAnsi="Times New Roman" w:cs="Times New Roman"/>
          <w:sz w:val="24"/>
          <w:szCs w:val="24"/>
        </w:rPr>
        <w:t>had</w:t>
      </w:r>
      <w:r w:rsidR="004819E9" w:rsidRPr="001D1A2B">
        <w:rPr>
          <w:rFonts w:ascii="Times New Roman" w:hAnsi="Times New Roman" w:cs="Times New Roman"/>
          <w:sz w:val="24"/>
          <w:szCs w:val="24"/>
        </w:rPr>
        <w:t xml:space="preserve"> moderat</w:t>
      </w:r>
      <w:r w:rsidR="009A149C">
        <w:rPr>
          <w:rFonts w:ascii="Times New Roman" w:hAnsi="Times New Roman" w:cs="Times New Roman"/>
          <w:sz w:val="24"/>
          <w:szCs w:val="24"/>
        </w:rPr>
        <w:t>e</w:t>
      </w:r>
      <w:r w:rsidR="004819E9" w:rsidRPr="001D1A2B">
        <w:rPr>
          <w:rFonts w:ascii="Times New Roman" w:hAnsi="Times New Roman" w:cs="Times New Roman"/>
          <w:sz w:val="24"/>
          <w:szCs w:val="24"/>
        </w:rPr>
        <w:t xml:space="preserve"> </w:t>
      </w:r>
      <w:r w:rsidR="00386FA3">
        <w:rPr>
          <w:rFonts w:ascii="Times New Roman" w:hAnsi="Times New Roman" w:cs="Times New Roman"/>
          <w:sz w:val="24"/>
          <w:szCs w:val="24"/>
        </w:rPr>
        <w:t xml:space="preserve">scores </w:t>
      </w:r>
      <w:r w:rsidR="001A1276" w:rsidRPr="001D1A2B">
        <w:rPr>
          <w:rFonts w:ascii="Times New Roman" w:hAnsi="Times New Roman" w:cs="Times New Roman"/>
          <w:sz w:val="24"/>
          <w:szCs w:val="24"/>
        </w:rPr>
        <w:lastRenderedPageBreak/>
        <w:t xml:space="preserve">(ranging from 45 to 65), ultimately suggesting that most countries are neither wholly masculine </w:t>
      </w:r>
      <w:r w:rsidR="00425998" w:rsidRPr="001D1A2B">
        <w:rPr>
          <w:rFonts w:ascii="Times New Roman" w:hAnsi="Times New Roman" w:cs="Times New Roman"/>
          <w:sz w:val="24"/>
          <w:szCs w:val="24"/>
        </w:rPr>
        <w:t>nor</w:t>
      </w:r>
      <w:r w:rsidR="001A1276" w:rsidRPr="001D1A2B">
        <w:rPr>
          <w:rFonts w:ascii="Times New Roman" w:hAnsi="Times New Roman" w:cs="Times New Roman"/>
          <w:sz w:val="24"/>
          <w:szCs w:val="24"/>
        </w:rPr>
        <w:t xml:space="preserve"> feminine. </w:t>
      </w:r>
    </w:p>
    <w:p w14:paraId="33FA153B" w14:textId="0CEE1543" w:rsidR="00446591" w:rsidRDefault="00446591" w:rsidP="00446591">
      <w:pPr>
        <w:spacing w:line="24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Figure 11</w:t>
      </w:r>
    </w:p>
    <w:p w14:paraId="6A9E8194" w14:textId="549E45F4" w:rsidR="00446591" w:rsidRPr="00446591" w:rsidRDefault="00446591" w:rsidP="00446591">
      <w:pPr>
        <w:spacing w:line="240" w:lineRule="auto"/>
        <w:rPr>
          <w:rFonts w:ascii="Times New Roman" w:hAnsi="Times New Roman" w:cs="Times New Roman"/>
          <w:i/>
          <w:iCs/>
          <w:sz w:val="24"/>
          <w:szCs w:val="24"/>
        </w:rPr>
      </w:pPr>
      <w:r>
        <w:rPr>
          <w:rFonts w:ascii="Times New Roman" w:hAnsi="Times New Roman" w:cs="Times New Roman"/>
          <w:b/>
          <w:bCs/>
          <w:sz w:val="24"/>
          <w:szCs w:val="24"/>
        </w:rPr>
        <w:tab/>
      </w:r>
      <w:r>
        <w:rPr>
          <w:rFonts w:ascii="Times New Roman" w:hAnsi="Times New Roman" w:cs="Times New Roman"/>
          <w:i/>
          <w:iCs/>
          <w:sz w:val="24"/>
          <w:szCs w:val="24"/>
        </w:rPr>
        <w:t>Masculinity</w:t>
      </w:r>
    </w:p>
    <w:p w14:paraId="045D7F29" w14:textId="2BDCAA2A" w:rsidR="00C5329D" w:rsidRPr="001D1A2B" w:rsidRDefault="000D0D1F" w:rsidP="00446591">
      <w:pPr>
        <w:spacing w:line="240" w:lineRule="auto"/>
        <w:ind w:firstLine="720"/>
        <w:rPr>
          <w:rFonts w:ascii="Times New Roman" w:hAnsi="Times New Roman" w:cs="Times New Roman"/>
          <w:sz w:val="24"/>
          <w:szCs w:val="24"/>
        </w:rPr>
      </w:pPr>
      <w:r>
        <w:rPr>
          <w:noProof/>
        </w:rPr>
        <mc:AlternateContent>
          <mc:Choice Requires="cx1">
            <w:drawing>
              <wp:inline distT="0" distB="0" distL="0" distR="0" wp14:anchorId="21E9055E" wp14:editId="4C4C7B79">
                <wp:extent cx="4500245" cy="2528570"/>
                <wp:effectExtent l="0" t="0" r="14605" b="5080"/>
                <wp:docPr id="37" name="Chart 37">
                  <a:extLst xmlns:a="http://schemas.openxmlformats.org/drawingml/2006/main">
                    <a:ext uri="{FF2B5EF4-FFF2-40B4-BE49-F238E27FC236}">
                      <a16:creationId xmlns:a16="http://schemas.microsoft.com/office/drawing/2014/main" id="{ECF03F3F-C95F-4B0D-BBAA-0AE8063E911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9"/>
                  </a:graphicData>
                </a:graphic>
              </wp:inline>
            </w:drawing>
          </mc:Choice>
          <mc:Fallback>
            <w:drawing>
              <wp:inline distT="0" distB="0" distL="0" distR="0" wp14:anchorId="21E9055E" wp14:editId="4C4C7B79">
                <wp:extent cx="4500245" cy="2528570"/>
                <wp:effectExtent l="0" t="0" r="14605" b="5080"/>
                <wp:docPr id="37" name="Chart 37">
                  <a:extLst xmlns:a="http://schemas.openxmlformats.org/drawingml/2006/main">
                    <a:ext uri="{FF2B5EF4-FFF2-40B4-BE49-F238E27FC236}">
                      <a16:creationId xmlns:a16="http://schemas.microsoft.com/office/drawing/2014/main" id="{ECF03F3F-C95F-4B0D-BBAA-0AE8063E911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7" name="Chart 37">
                          <a:extLst>
                            <a:ext uri="{FF2B5EF4-FFF2-40B4-BE49-F238E27FC236}">
                              <a16:creationId xmlns:a16="http://schemas.microsoft.com/office/drawing/2014/main" id="{ECF03F3F-C95F-4B0D-BBAA-0AE8063E9115}"/>
                            </a:ext>
                          </a:extLst>
                        </pic:cNvPr>
                        <pic:cNvPicPr>
                          <a:picLocks noGrp="1" noRot="1" noChangeAspect="1" noMove="1" noResize="1" noEditPoints="1" noAdjustHandles="1" noChangeArrowheads="1" noChangeShapeType="1"/>
                        </pic:cNvPicPr>
                      </pic:nvPicPr>
                      <pic:blipFill>
                        <a:blip r:embed="rId30"/>
                        <a:stretch>
                          <a:fillRect/>
                        </a:stretch>
                      </pic:blipFill>
                      <pic:spPr>
                        <a:xfrm>
                          <a:off x="0" y="0"/>
                          <a:ext cx="4500245" cy="2528570"/>
                        </a:xfrm>
                        <a:prstGeom prst="rect">
                          <a:avLst/>
                        </a:prstGeom>
                      </pic:spPr>
                    </pic:pic>
                  </a:graphicData>
                </a:graphic>
              </wp:inline>
            </w:drawing>
          </mc:Fallback>
        </mc:AlternateContent>
      </w:r>
    </w:p>
    <w:p w14:paraId="412F621D" w14:textId="6B50F866" w:rsidR="00B86350" w:rsidRPr="00446591" w:rsidRDefault="00446591" w:rsidP="00D453F4">
      <w:pPr>
        <w:spacing w:line="240" w:lineRule="auto"/>
        <w:ind w:left="720"/>
        <w:rPr>
          <w:rFonts w:ascii="Arial" w:hAnsi="Arial" w:cs="Arial"/>
          <w:sz w:val="18"/>
          <w:szCs w:val="18"/>
        </w:rPr>
      </w:pPr>
      <w:r w:rsidRPr="00446591">
        <w:rPr>
          <w:rFonts w:ascii="Arial" w:hAnsi="Arial" w:cs="Arial"/>
          <w:i/>
          <w:iCs/>
          <w:sz w:val="18"/>
          <w:szCs w:val="18"/>
        </w:rPr>
        <w:t xml:space="preserve">Note. </w:t>
      </w:r>
      <w:r w:rsidR="00C04CB1" w:rsidRPr="00446591">
        <w:rPr>
          <w:rFonts w:ascii="Arial" w:hAnsi="Arial" w:cs="Arial"/>
          <w:sz w:val="18"/>
          <w:szCs w:val="18"/>
        </w:rPr>
        <w:t>This histogram depicts the distribution of the masculinity scores</w:t>
      </w:r>
      <w:r w:rsidR="00D453F4" w:rsidRPr="00446591">
        <w:rPr>
          <w:rFonts w:ascii="Arial" w:hAnsi="Arial" w:cs="Arial"/>
          <w:sz w:val="18"/>
          <w:szCs w:val="18"/>
        </w:rPr>
        <w:t xml:space="preserve"> of the countries. </w:t>
      </w:r>
    </w:p>
    <w:p w14:paraId="647023B4" w14:textId="13E4A12F" w:rsidR="00EE2B6C" w:rsidRDefault="00CE3451" w:rsidP="000A7CD3">
      <w:pPr>
        <w:spacing w:line="480" w:lineRule="auto"/>
        <w:ind w:left="720" w:firstLine="720"/>
        <w:rPr>
          <w:rFonts w:ascii="Times New Roman" w:hAnsi="Times New Roman" w:cs="Times New Roman"/>
          <w:sz w:val="24"/>
          <w:szCs w:val="24"/>
        </w:rPr>
      </w:pPr>
      <w:r w:rsidRPr="001D1A2B">
        <w:rPr>
          <w:rFonts w:ascii="Times New Roman" w:hAnsi="Times New Roman" w:cs="Times New Roman"/>
          <w:sz w:val="24"/>
          <w:szCs w:val="24"/>
        </w:rPr>
        <w:t>When</w:t>
      </w:r>
      <w:r w:rsidR="004C19E9" w:rsidRPr="001D1A2B">
        <w:rPr>
          <w:rFonts w:ascii="Times New Roman" w:hAnsi="Times New Roman" w:cs="Times New Roman"/>
          <w:sz w:val="24"/>
          <w:szCs w:val="24"/>
        </w:rPr>
        <w:t xml:space="preserve"> the </w:t>
      </w:r>
      <w:r w:rsidR="00D37180" w:rsidRPr="001D1A2B">
        <w:rPr>
          <w:rFonts w:ascii="Times New Roman" w:hAnsi="Times New Roman" w:cs="Times New Roman"/>
          <w:sz w:val="24"/>
          <w:szCs w:val="24"/>
        </w:rPr>
        <w:t xml:space="preserve">distribution </w:t>
      </w:r>
      <w:r w:rsidR="00891876" w:rsidRPr="001D1A2B">
        <w:rPr>
          <w:rFonts w:ascii="Times New Roman" w:hAnsi="Times New Roman" w:cs="Times New Roman"/>
          <w:sz w:val="24"/>
          <w:szCs w:val="24"/>
        </w:rPr>
        <w:t>of the</w:t>
      </w:r>
      <w:r w:rsidR="004C19E9" w:rsidRPr="001D1A2B">
        <w:rPr>
          <w:rFonts w:ascii="Times New Roman" w:hAnsi="Times New Roman" w:cs="Times New Roman"/>
          <w:sz w:val="24"/>
          <w:szCs w:val="24"/>
        </w:rPr>
        <w:t xml:space="preserve"> </w:t>
      </w:r>
      <w:r w:rsidR="002258B1" w:rsidRPr="001D1A2B">
        <w:rPr>
          <w:rFonts w:ascii="Times New Roman" w:hAnsi="Times New Roman" w:cs="Times New Roman"/>
          <w:sz w:val="24"/>
          <w:szCs w:val="24"/>
        </w:rPr>
        <w:t>masculinity</w:t>
      </w:r>
      <w:r w:rsidR="004C19E9" w:rsidRPr="001D1A2B">
        <w:rPr>
          <w:rFonts w:ascii="Times New Roman" w:hAnsi="Times New Roman" w:cs="Times New Roman"/>
          <w:sz w:val="24"/>
          <w:szCs w:val="24"/>
        </w:rPr>
        <w:t xml:space="preserve"> </w:t>
      </w:r>
      <w:r w:rsidR="00891876" w:rsidRPr="001D1A2B">
        <w:rPr>
          <w:rFonts w:ascii="Times New Roman" w:hAnsi="Times New Roman" w:cs="Times New Roman"/>
          <w:sz w:val="24"/>
          <w:szCs w:val="24"/>
        </w:rPr>
        <w:t>data (</w:t>
      </w:r>
      <w:r w:rsidR="006C0EC9">
        <w:rPr>
          <w:rFonts w:ascii="Times New Roman" w:hAnsi="Times New Roman" w:cs="Times New Roman"/>
          <w:sz w:val="24"/>
          <w:szCs w:val="24"/>
        </w:rPr>
        <w:t>F</w:t>
      </w:r>
      <w:r w:rsidR="00891876" w:rsidRPr="001D1A2B">
        <w:rPr>
          <w:rFonts w:ascii="Times New Roman" w:hAnsi="Times New Roman" w:cs="Times New Roman"/>
          <w:sz w:val="24"/>
          <w:szCs w:val="24"/>
        </w:rPr>
        <w:t xml:space="preserve">igure 11) </w:t>
      </w:r>
      <w:r w:rsidR="004C19E9" w:rsidRPr="001D1A2B">
        <w:rPr>
          <w:rFonts w:ascii="Times New Roman" w:hAnsi="Times New Roman" w:cs="Times New Roman"/>
          <w:sz w:val="24"/>
          <w:szCs w:val="24"/>
        </w:rPr>
        <w:t xml:space="preserve">is compared to the </w:t>
      </w:r>
      <w:r w:rsidR="00891876" w:rsidRPr="001D1A2B">
        <w:rPr>
          <w:rFonts w:ascii="Times New Roman" w:hAnsi="Times New Roman" w:cs="Times New Roman"/>
          <w:sz w:val="24"/>
          <w:szCs w:val="24"/>
        </w:rPr>
        <w:t xml:space="preserve">distribution of the </w:t>
      </w:r>
      <w:r w:rsidR="004C19E9" w:rsidRPr="001D1A2B">
        <w:rPr>
          <w:rFonts w:ascii="Times New Roman" w:hAnsi="Times New Roman" w:cs="Times New Roman"/>
          <w:sz w:val="24"/>
          <w:szCs w:val="24"/>
        </w:rPr>
        <w:t>CRPD commitment level</w:t>
      </w:r>
      <w:r w:rsidR="00891876" w:rsidRPr="001D1A2B">
        <w:rPr>
          <w:rFonts w:ascii="Times New Roman" w:hAnsi="Times New Roman" w:cs="Times New Roman"/>
          <w:sz w:val="24"/>
          <w:szCs w:val="24"/>
        </w:rPr>
        <w:t xml:space="preserve"> data (</w:t>
      </w:r>
      <w:r w:rsidR="006C0EC9">
        <w:rPr>
          <w:rFonts w:ascii="Times New Roman" w:hAnsi="Times New Roman" w:cs="Times New Roman"/>
          <w:sz w:val="24"/>
          <w:szCs w:val="24"/>
        </w:rPr>
        <w:t>F</w:t>
      </w:r>
      <w:r w:rsidR="00891876" w:rsidRPr="001D1A2B">
        <w:rPr>
          <w:rFonts w:ascii="Times New Roman" w:hAnsi="Times New Roman" w:cs="Times New Roman"/>
          <w:sz w:val="24"/>
          <w:szCs w:val="24"/>
        </w:rPr>
        <w:t>igure 1)</w:t>
      </w:r>
      <w:r w:rsidR="008A1B01" w:rsidRPr="001D1A2B">
        <w:rPr>
          <w:rFonts w:ascii="Times New Roman" w:hAnsi="Times New Roman" w:cs="Times New Roman"/>
          <w:sz w:val="24"/>
          <w:szCs w:val="24"/>
        </w:rPr>
        <w:t xml:space="preserve">, there is no alignment seen. </w:t>
      </w:r>
      <w:r w:rsidR="003C6763" w:rsidRPr="001D1A2B">
        <w:rPr>
          <w:rFonts w:ascii="Times New Roman" w:hAnsi="Times New Roman" w:cs="Times New Roman"/>
          <w:sz w:val="24"/>
          <w:szCs w:val="24"/>
        </w:rPr>
        <w:t xml:space="preserve">This is as the distribution of the masculinity data is not skewed towards the best scores (as is the CRPD distribution) that indicate </w:t>
      </w:r>
      <w:r w:rsidR="00A7067B">
        <w:rPr>
          <w:rFonts w:ascii="Times New Roman" w:hAnsi="Times New Roman" w:cs="Times New Roman"/>
          <w:sz w:val="24"/>
          <w:szCs w:val="24"/>
        </w:rPr>
        <w:t>high</w:t>
      </w:r>
      <w:r w:rsidR="003C6763" w:rsidRPr="001D1A2B">
        <w:rPr>
          <w:rFonts w:ascii="Times New Roman" w:hAnsi="Times New Roman" w:cs="Times New Roman"/>
          <w:sz w:val="24"/>
          <w:szCs w:val="24"/>
        </w:rPr>
        <w:t xml:space="preserve"> quality of life. In this case, the best</w:t>
      </w:r>
      <w:r w:rsidR="007D0DBB" w:rsidRPr="001D1A2B">
        <w:rPr>
          <w:rFonts w:ascii="Times New Roman" w:hAnsi="Times New Roman" w:cs="Times New Roman"/>
          <w:sz w:val="24"/>
          <w:szCs w:val="24"/>
        </w:rPr>
        <w:t xml:space="preserve"> scores are low scores. Therefore, the scores for this general QOL indicator are not reflective of the distribution of the CRPD commitment level data.</w:t>
      </w:r>
    </w:p>
    <w:p w14:paraId="317874CE" w14:textId="77777777" w:rsidR="005375FB" w:rsidRPr="001D1A2B" w:rsidRDefault="005375FB" w:rsidP="005375FB">
      <w:pPr>
        <w:spacing w:line="240" w:lineRule="auto"/>
        <w:rPr>
          <w:rFonts w:ascii="Times New Roman" w:hAnsi="Times New Roman" w:cs="Times New Roman"/>
          <w:b/>
          <w:bCs/>
          <w:sz w:val="24"/>
          <w:szCs w:val="24"/>
        </w:rPr>
      </w:pPr>
      <w:r w:rsidRPr="001D1A2B">
        <w:rPr>
          <w:rFonts w:ascii="Times New Roman" w:hAnsi="Times New Roman" w:cs="Times New Roman"/>
          <w:b/>
          <w:bCs/>
          <w:sz w:val="24"/>
          <w:szCs w:val="24"/>
        </w:rPr>
        <w:t>Additional Analyses: Multiple Regression</w:t>
      </w:r>
    </w:p>
    <w:p w14:paraId="7525D029" w14:textId="77777777" w:rsidR="005375FB" w:rsidRDefault="005375FB" w:rsidP="005375FB">
      <w:pPr>
        <w:spacing w:line="480" w:lineRule="auto"/>
        <w:ind w:firstLine="720"/>
        <w:rPr>
          <w:rFonts w:ascii="Times New Roman" w:hAnsi="Times New Roman" w:cs="Times New Roman"/>
          <w:sz w:val="24"/>
          <w:szCs w:val="24"/>
        </w:rPr>
      </w:pPr>
      <w:r w:rsidRPr="001D1A2B">
        <w:rPr>
          <w:rFonts w:ascii="Times New Roman" w:hAnsi="Times New Roman" w:cs="Times New Roman"/>
          <w:sz w:val="24"/>
          <w:szCs w:val="24"/>
        </w:rPr>
        <w:t xml:space="preserve">As established previously, </w:t>
      </w:r>
      <w:r>
        <w:rPr>
          <w:rFonts w:ascii="Times New Roman" w:hAnsi="Times New Roman" w:cs="Times New Roman"/>
          <w:sz w:val="24"/>
          <w:szCs w:val="24"/>
        </w:rPr>
        <w:t>distribution alignment</w:t>
      </w:r>
      <w:r w:rsidRPr="001D1A2B">
        <w:rPr>
          <w:rFonts w:ascii="Times New Roman" w:hAnsi="Times New Roman" w:cs="Times New Roman"/>
          <w:sz w:val="24"/>
          <w:szCs w:val="24"/>
        </w:rPr>
        <w:t xml:space="preserve"> </w:t>
      </w:r>
      <w:r>
        <w:rPr>
          <w:rFonts w:ascii="Times New Roman" w:hAnsi="Times New Roman" w:cs="Times New Roman"/>
          <w:sz w:val="24"/>
          <w:szCs w:val="24"/>
        </w:rPr>
        <w:t>is</w:t>
      </w:r>
      <w:r w:rsidRPr="001D1A2B">
        <w:rPr>
          <w:rFonts w:ascii="Times New Roman" w:hAnsi="Times New Roman" w:cs="Times New Roman"/>
          <w:sz w:val="24"/>
          <w:szCs w:val="24"/>
        </w:rPr>
        <w:t xml:space="preserve"> not </w:t>
      </w:r>
      <w:r>
        <w:rPr>
          <w:rFonts w:ascii="Times New Roman" w:hAnsi="Times New Roman" w:cs="Times New Roman"/>
          <w:sz w:val="24"/>
          <w:szCs w:val="24"/>
        </w:rPr>
        <w:t xml:space="preserve">considered </w:t>
      </w:r>
      <w:r w:rsidRPr="001D1A2B">
        <w:rPr>
          <w:rFonts w:ascii="Times New Roman" w:hAnsi="Times New Roman" w:cs="Times New Roman"/>
          <w:sz w:val="24"/>
          <w:szCs w:val="24"/>
        </w:rPr>
        <w:t>evidence for the existence of a</w:t>
      </w:r>
      <w:r>
        <w:rPr>
          <w:rFonts w:ascii="Times New Roman" w:hAnsi="Times New Roman" w:cs="Times New Roman"/>
          <w:sz w:val="24"/>
          <w:szCs w:val="24"/>
        </w:rPr>
        <w:t>n actual</w:t>
      </w:r>
      <w:r w:rsidRPr="001D1A2B">
        <w:rPr>
          <w:rFonts w:ascii="Times New Roman" w:hAnsi="Times New Roman" w:cs="Times New Roman"/>
          <w:sz w:val="24"/>
          <w:szCs w:val="24"/>
        </w:rPr>
        <w:t xml:space="preserve"> relationship between the CRPD and quality of life. In other words, it cannot be </w:t>
      </w:r>
      <w:r>
        <w:rPr>
          <w:rFonts w:ascii="Times New Roman" w:hAnsi="Times New Roman" w:cs="Times New Roman"/>
          <w:sz w:val="24"/>
          <w:szCs w:val="24"/>
        </w:rPr>
        <w:t>concluded</w:t>
      </w:r>
      <w:r w:rsidRPr="001D1A2B">
        <w:rPr>
          <w:rFonts w:ascii="Times New Roman" w:hAnsi="Times New Roman" w:cs="Times New Roman"/>
          <w:sz w:val="24"/>
          <w:szCs w:val="24"/>
        </w:rPr>
        <w:t xml:space="preserve"> just by solely observing alignment that the CRPD is</w:t>
      </w:r>
      <w:r>
        <w:rPr>
          <w:rFonts w:ascii="Times New Roman" w:hAnsi="Times New Roman" w:cs="Times New Roman"/>
          <w:sz w:val="24"/>
          <w:szCs w:val="24"/>
        </w:rPr>
        <w:t xml:space="preserve"> thus</w:t>
      </w:r>
      <w:r w:rsidRPr="001D1A2B">
        <w:rPr>
          <w:rFonts w:ascii="Times New Roman" w:hAnsi="Times New Roman" w:cs="Times New Roman"/>
          <w:sz w:val="24"/>
          <w:szCs w:val="24"/>
        </w:rPr>
        <w:t xml:space="preserve"> meaningful or holds impactful weight on the quality of life of individuals with disabilities. </w:t>
      </w:r>
      <w:r>
        <w:rPr>
          <w:rFonts w:ascii="Times New Roman" w:hAnsi="Times New Roman" w:cs="Times New Roman"/>
          <w:sz w:val="24"/>
          <w:szCs w:val="24"/>
        </w:rPr>
        <w:t>O</w:t>
      </w:r>
      <w:r w:rsidRPr="001D1A2B">
        <w:rPr>
          <w:rFonts w:ascii="Times New Roman" w:hAnsi="Times New Roman" w:cs="Times New Roman"/>
          <w:sz w:val="24"/>
          <w:szCs w:val="24"/>
        </w:rPr>
        <w:t xml:space="preserve">bserving alignment </w:t>
      </w:r>
      <w:r w:rsidRPr="001D1A2B">
        <w:rPr>
          <w:rFonts w:ascii="Times New Roman" w:hAnsi="Times New Roman" w:cs="Times New Roman"/>
          <w:sz w:val="24"/>
          <w:szCs w:val="24"/>
        </w:rPr>
        <w:lastRenderedPageBreak/>
        <w:t xml:space="preserve">rather only </w:t>
      </w:r>
      <w:r>
        <w:rPr>
          <w:rFonts w:ascii="Times New Roman" w:hAnsi="Times New Roman" w:cs="Times New Roman"/>
          <w:sz w:val="24"/>
          <w:szCs w:val="24"/>
        </w:rPr>
        <w:t xml:space="preserve">weakly suggests or hints of </w:t>
      </w:r>
      <w:r w:rsidRPr="001D1A2B">
        <w:rPr>
          <w:rFonts w:ascii="Times New Roman" w:hAnsi="Times New Roman" w:cs="Times New Roman"/>
          <w:sz w:val="24"/>
          <w:szCs w:val="24"/>
        </w:rPr>
        <w:t xml:space="preserve">the possibility of the convention </w:t>
      </w:r>
      <w:r>
        <w:rPr>
          <w:rFonts w:ascii="Times New Roman" w:hAnsi="Times New Roman" w:cs="Times New Roman"/>
          <w:sz w:val="24"/>
          <w:szCs w:val="24"/>
        </w:rPr>
        <w:t>being</w:t>
      </w:r>
      <w:r w:rsidRPr="001D1A2B">
        <w:rPr>
          <w:rFonts w:ascii="Times New Roman" w:hAnsi="Times New Roman" w:cs="Times New Roman"/>
          <w:sz w:val="24"/>
          <w:szCs w:val="24"/>
        </w:rPr>
        <w:t xml:space="preserve"> like this (meaningful &amp; weighty).</w:t>
      </w:r>
    </w:p>
    <w:p w14:paraId="46AFA01E" w14:textId="77777777" w:rsidR="005375FB" w:rsidRPr="001D1A2B" w:rsidRDefault="005375FB" w:rsidP="005375FB">
      <w:pPr>
        <w:spacing w:line="480" w:lineRule="auto"/>
        <w:ind w:firstLine="720"/>
        <w:rPr>
          <w:rFonts w:ascii="Times New Roman" w:hAnsi="Times New Roman" w:cs="Times New Roman"/>
          <w:sz w:val="24"/>
          <w:szCs w:val="24"/>
        </w:rPr>
      </w:pPr>
      <w:r>
        <w:rPr>
          <w:rFonts w:ascii="Times New Roman" w:hAnsi="Times New Roman" w:cs="Times New Roman"/>
          <w:sz w:val="24"/>
          <w:szCs w:val="24"/>
        </w:rPr>
        <w:t>According to</w:t>
      </w:r>
      <w:r w:rsidRPr="001D1A2B">
        <w:rPr>
          <w:rFonts w:ascii="Times New Roman" w:hAnsi="Times New Roman" w:cs="Times New Roman"/>
          <w:sz w:val="24"/>
          <w:szCs w:val="24"/>
        </w:rPr>
        <w:t xml:space="preserve"> the analysis that was </w:t>
      </w:r>
      <w:r>
        <w:rPr>
          <w:rFonts w:ascii="Times New Roman" w:hAnsi="Times New Roman" w:cs="Times New Roman"/>
          <w:sz w:val="24"/>
          <w:szCs w:val="24"/>
        </w:rPr>
        <w:t xml:space="preserve">just </w:t>
      </w:r>
      <w:r w:rsidRPr="001D1A2B">
        <w:rPr>
          <w:rFonts w:ascii="Times New Roman" w:hAnsi="Times New Roman" w:cs="Times New Roman"/>
          <w:sz w:val="24"/>
          <w:szCs w:val="24"/>
        </w:rPr>
        <w:t xml:space="preserve">performed in the previous sub-section, majority of the </w:t>
      </w:r>
      <w:r>
        <w:rPr>
          <w:rFonts w:ascii="Times New Roman" w:hAnsi="Times New Roman" w:cs="Times New Roman"/>
          <w:sz w:val="24"/>
          <w:szCs w:val="24"/>
        </w:rPr>
        <w:t xml:space="preserve">data </w:t>
      </w:r>
      <w:r w:rsidRPr="001D1A2B">
        <w:rPr>
          <w:rFonts w:ascii="Times New Roman" w:hAnsi="Times New Roman" w:cs="Times New Roman"/>
          <w:sz w:val="24"/>
          <w:szCs w:val="24"/>
        </w:rPr>
        <w:t xml:space="preserve">distributions of the general QOL </w:t>
      </w:r>
      <w:r>
        <w:rPr>
          <w:rFonts w:ascii="Times New Roman" w:hAnsi="Times New Roman" w:cs="Times New Roman"/>
          <w:sz w:val="24"/>
          <w:szCs w:val="24"/>
        </w:rPr>
        <w:t xml:space="preserve">indicators </w:t>
      </w:r>
      <w:r w:rsidRPr="001D1A2B">
        <w:rPr>
          <w:rFonts w:ascii="Times New Roman" w:hAnsi="Times New Roman" w:cs="Times New Roman"/>
          <w:sz w:val="24"/>
          <w:szCs w:val="24"/>
        </w:rPr>
        <w:t xml:space="preserve">(besides life expectancy and unemployment rate) did not at all align with/seem to reflect the distribution of the CRPD commitment </w:t>
      </w:r>
      <w:r>
        <w:rPr>
          <w:rFonts w:ascii="Times New Roman" w:hAnsi="Times New Roman" w:cs="Times New Roman"/>
          <w:sz w:val="24"/>
          <w:szCs w:val="24"/>
        </w:rPr>
        <w:t xml:space="preserve">level </w:t>
      </w:r>
      <w:r w:rsidRPr="001D1A2B">
        <w:rPr>
          <w:rFonts w:ascii="Times New Roman" w:hAnsi="Times New Roman" w:cs="Times New Roman"/>
          <w:sz w:val="24"/>
          <w:szCs w:val="24"/>
        </w:rPr>
        <w:t xml:space="preserve">data. All these instances of misalignments work together to </w:t>
      </w:r>
      <w:r>
        <w:rPr>
          <w:rFonts w:ascii="Times New Roman" w:hAnsi="Times New Roman" w:cs="Times New Roman"/>
          <w:sz w:val="24"/>
          <w:szCs w:val="24"/>
        </w:rPr>
        <w:t>weakly suggest</w:t>
      </w:r>
      <w:r w:rsidRPr="001D1A2B">
        <w:rPr>
          <w:rFonts w:ascii="Times New Roman" w:hAnsi="Times New Roman" w:cs="Times New Roman"/>
          <w:sz w:val="24"/>
          <w:szCs w:val="24"/>
        </w:rPr>
        <w:t xml:space="preserve"> </w:t>
      </w:r>
      <w:r>
        <w:rPr>
          <w:rFonts w:ascii="Times New Roman" w:hAnsi="Times New Roman" w:cs="Times New Roman"/>
          <w:sz w:val="24"/>
          <w:szCs w:val="24"/>
        </w:rPr>
        <w:t xml:space="preserve">against </w:t>
      </w:r>
      <w:r w:rsidRPr="001D1A2B">
        <w:rPr>
          <w:rFonts w:ascii="Times New Roman" w:hAnsi="Times New Roman" w:cs="Times New Roman"/>
          <w:sz w:val="24"/>
          <w:szCs w:val="24"/>
        </w:rPr>
        <w:t xml:space="preserve">the idea </w:t>
      </w:r>
      <w:r>
        <w:rPr>
          <w:rFonts w:ascii="Times New Roman" w:hAnsi="Times New Roman" w:cs="Times New Roman"/>
          <w:sz w:val="24"/>
          <w:szCs w:val="24"/>
        </w:rPr>
        <w:t>that</w:t>
      </w:r>
      <w:r w:rsidRPr="001D1A2B">
        <w:rPr>
          <w:rFonts w:ascii="Times New Roman" w:hAnsi="Times New Roman" w:cs="Times New Roman"/>
          <w:sz w:val="24"/>
          <w:szCs w:val="24"/>
        </w:rPr>
        <w:t xml:space="preserve"> most CRPD endorsing countries</w:t>
      </w:r>
      <w:r>
        <w:rPr>
          <w:rFonts w:ascii="Times New Roman" w:hAnsi="Times New Roman" w:cs="Times New Roman"/>
          <w:sz w:val="24"/>
          <w:szCs w:val="24"/>
        </w:rPr>
        <w:t>’</w:t>
      </w:r>
      <w:r w:rsidRPr="001D1A2B">
        <w:rPr>
          <w:rFonts w:ascii="Times New Roman" w:hAnsi="Times New Roman" w:cs="Times New Roman"/>
          <w:sz w:val="24"/>
          <w:szCs w:val="24"/>
        </w:rPr>
        <w:t xml:space="preserve"> citizens</w:t>
      </w:r>
      <w:r>
        <w:rPr>
          <w:rFonts w:ascii="Times New Roman" w:hAnsi="Times New Roman" w:cs="Times New Roman"/>
          <w:sz w:val="24"/>
          <w:szCs w:val="24"/>
        </w:rPr>
        <w:t xml:space="preserve"> </w:t>
      </w:r>
      <w:r w:rsidRPr="001D1A2B">
        <w:rPr>
          <w:rFonts w:ascii="Times New Roman" w:hAnsi="Times New Roman" w:cs="Times New Roman"/>
          <w:sz w:val="24"/>
          <w:szCs w:val="24"/>
        </w:rPr>
        <w:t xml:space="preserve">(including citizens with disabilities) </w:t>
      </w:r>
      <w:r>
        <w:rPr>
          <w:rFonts w:ascii="Times New Roman" w:hAnsi="Times New Roman" w:cs="Times New Roman"/>
          <w:sz w:val="24"/>
          <w:szCs w:val="24"/>
        </w:rPr>
        <w:t xml:space="preserve">have high </w:t>
      </w:r>
      <w:r w:rsidRPr="001D1A2B">
        <w:rPr>
          <w:rFonts w:ascii="Times New Roman" w:hAnsi="Times New Roman" w:cs="Times New Roman"/>
          <w:sz w:val="24"/>
          <w:szCs w:val="24"/>
        </w:rPr>
        <w:t xml:space="preserve">quality of life </w:t>
      </w:r>
      <w:r>
        <w:rPr>
          <w:rFonts w:ascii="Times New Roman" w:hAnsi="Times New Roman" w:cs="Times New Roman"/>
          <w:sz w:val="24"/>
          <w:szCs w:val="24"/>
        </w:rPr>
        <w:t>since these countries made</w:t>
      </w:r>
      <w:r w:rsidRPr="001D1A2B">
        <w:rPr>
          <w:rFonts w:ascii="Times New Roman" w:hAnsi="Times New Roman" w:cs="Times New Roman"/>
          <w:sz w:val="24"/>
          <w:szCs w:val="24"/>
        </w:rPr>
        <w:t xml:space="preserve"> the strongest levels of commitment</w:t>
      </w:r>
      <w:r>
        <w:rPr>
          <w:rFonts w:ascii="Times New Roman" w:hAnsi="Times New Roman" w:cs="Times New Roman"/>
          <w:sz w:val="24"/>
          <w:szCs w:val="24"/>
        </w:rPr>
        <w:t>.</w:t>
      </w:r>
      <w:r w:rsidRPr="001D1A2B">
        <w:rPr>
          <w:rFonts w:ascii="Times New Roman" w:hAnsi="Times New Roman" w:cs="Times New Roman"/>
          <w:sz w:val="24"/>
          <w:szCs w:val="24"/>
        </w:rPr>
        <w:t xml:space="preserve"> </w:t>
      </w:r>
      <w:r>
        <w:rPr>
          <w:rFonts w:ascii="Times New Roman" w:hAnsi="Times New Roman" w:cs="Times New Roman"/>
          <w:sz w:val="24"/>
          <w:szCs w:val="24"/>
        </w:rPr>
        <w:t>They also work together</w:t>
      </w:r>
      <w:r w:rsidRPr="001D1A2B">
        <w:rPr>
          <w:rFonts w:ascii="Times New Roman" w:hAnsi="Times New Roman" w:cs="Times New Roman"/>
          <w:sz w:val="24"/>
          <w:szCs w:val="24"/>
        </w:rPr>
        <w:t xml:space="preserve"> to</w:t>
      </w:r>
      <w:r>
        <w:rPr>
          <w:rFonts w:ascii="Times New Roman" w:hAnsi="Times New Roman" w:cs="Times New Roman"/>
          <w:sz w:val="24"/>
          <w:szCs w:val="24"/>
        </w:rPr>
        <w:t xml:space="preserve"> weakly suggest</w:t>
      </w:r>
      <w:r w:rsidRPr="001D1A2B">
        <w:rPr>
          <w:rFonts w:ascii="Times New Roman" w:hAnsi="Times New Roman" w:cs="Times New Roman"/>
          <w:sz w:val="24"/>
          <w:szCs w:val="24"/>
        </w:rPr>
        <w:t xml:space="preserve"> </w:t>
      </w:r>
      <w:r>
        <w:rPr>
          <w:rFonts w:ascii="Times New Roman" w:hAnsi="Times New Roman" w:cs="Times New Roman"/>
          <w:sz w:val="24"/>
          <w:szCs w:val="24"/>
        </w:rPr>
        <w:t>against the</w:t>
      </w:r>
      <w:r w:rsidRPr="001D1A2B">
        <w:rPr>
          <w:rFonts w:ascii="Times New Roman" w:hAnsi="Times New Roman" w:cs="Times New Roman"/>
          <w:sz w:val="24"/>
          <w:szCs w:val="24"/>
        </w:rPr>
        <w:t xml:space="preserve"> possibility of the convention </w:t>
      </w:r>
      <w:proofErr w:type="gramStart"/>
      <w:r w:rsidRPr="001D1A2B">
        <w:rPr>
          <w:rFonts w:ascii="Times New Roman" w:hAnsi="Times New Roman" w:cs="Times New Roman"/>
          <w:sz w:val="24"/>
          <w:szCs w:val="24"/>
        </w:rPr>
        <w:t>actually being</w:t>
      </w:r>
      <w:proofErr w:type="gramEnd"/>
      <w:r w:rsidRPr="001D1A2B">
        <w:rPr>
          <w:rFonts w:ascii="Times New Roman" w:hAnsi="Times New Roman" w:cs="Times New Roman"/>
          <w:sz w:val="24"/>
          <w:szCs w:val="24"/>
        </w:rPr>
        <w:t xml:space="preserve"> meaningful or holding some impactful weight on the quality of life of individuals with disabilities</w:t>
      </w:r>
      <w:r>
        <w:rPr>
          <w:rFonts w:ascii="Times New Roman" w:hAnsi="Times New Roman" w:cs="Times New Roman"/>
          <w:sz w:val="24"/>
          <w:szCs w:val="24"/>
        </w:rPr>
        <w:t xml:space="preserve">.  </w:t>
      </w:r>
    </w:p>
    <w:p w14:paraId="42037934" w14:textId="3A19F26D" w:rsidR="00A662AE" w:rsidRPr="00A31AF3" w:rsidRDefault="005375FB" w:rsidP="00A31AF3">
      <w:pPr>
        <w:spacing w:line="480" w:lineRule="auto"/>
        <w:ind w:firstLine="720"/>
        <w:rPr>
          <w:rFonts w:ascii="Times New Roman" w:hAnsi="Times New Roman" w:cs="Times New Roman"/>
          <w:sz w:val="24"/>
          <w:szCs w:val="24"/>
          <w:highlight w:val="yellow"/>
        </w:rPr>
      </w:pPr>
      <w:r>
        <w:rPr>
          <w:rFonts w:ascii="Times New Roman" w:hAnsi="Times New Roman" w:cs="Times New Roman"/>
          <w:sz w:val="24"/>
          <w:szCs w:val="24"/>
        </w:rPr>
        <w:t>Nonetheless, to</w:t>
      </w:r>
      <w:r w:rsidR="00BC4F21">
        <w:rPr>
          <w:rFonts w:ascii="Times New Roman" w:hAnsi="Times New Roman" w:cs="Times New Roman"/>
          <w:sz w:val="24"/>
          <w:szCs w:val="24"/>
        </w:rPr>
        <w:t xml:space="preserve"> </w:t>
      </w:r>
      <w:proofErr w:type="gramStart"/>
      <w:r w:rsidR="00BC4F21">
        <w:rPr>
          <w:rFonts w:ascii="Times New Roman" w:hAnsi="Times New Roman" w:cs="Times New Roman"/>
          <w:sz w:val="24"/>
          <w:szCs w:val="24"/>
        </w:rPr>
        <w:t>definitely</w:t>
      </w:r>
      <w:r w:rsidR="00A97E83" w:rsidRPr="001D1A2B">
        <w:rPr>
          <w:rFonts w:ascii="Times New Roman" w:hAnsi="Times New Roman" w:cs="Times New Roman"/>
          <w:sz w:val="24"/>
          <w:szCs w:val="24"/>
        </w:rPr>
        <w:t xml:space="preserve"> </w:t>
      </w:r>
      <w:r w:rsidR="000B58D9" w:rsidRPr="001D1A2B">
        <w:rPr>
          <w:rFonts w:ascii="Times New Roman" w:hAnsi="Times New Roman" w:cs="Times New Roman"/>
          <w:sz w:val="24"/>
          <w:szCs w:val="24"/>
        </w:rPr>
        <w:t>confirm</w:t>
      </w:r>
      <w:proofErr w:type="gramEnd"/>
      <w:r w:rsidR="00A97E83" w:rsidRPr="001D1A2B">
        <w:rPr>
          <w:rFonts w:ascii="Times New Roman" w:hAnsi="Times New Roman" w:cs="Times New Roman"/>
          <w:sz w:val="24"/>
          <w:szCs w:val="24"/>
        </w:rPr>
        <w:t xml:space="preserve"> </w:t>
      </w:r>
      <w:r w:rsidR="005A75B1" w:rsidRPr="001D1A2B">
        <w:rPr>
          <w:rFonts w:ascii="Times New Roman" w:hAnsi="Times New Roman" w:cs="Times New Roman"/>
          <w:sz w:val="24"/>
          <w:szCs w:val="24"/>
        </w:rPr>
        <w:t>that there</w:t>
      </w:r>
      <w:r w:rsidR="007011BC">
        <w:rPr>
          <w:rFonts w:ascii="Times New Roman" w:hAnsi="Times New Roman" w:cs="Times New Roman"/>
          <w:sz w:val="24"/>
          <w:szCs w:val="24"/>
        </w:rPr>
        <w:t xml:space="preserve"> </w:t>
      </w:r>
      <w:r w:rsidR="001259CA" w:rsidRPr="001D1A2B">
        <w:rPr>
          <w:rFonts w:ascii="Times New Roman" w:hAnsi="Times New Roman" w:cs="Times New Roman"/>
          <w:sz w:val="24"/>
          <w:szCs w:val="24"/>
        </w:rPr>
        <w:t>lacks</w:t>
      </w:r>
      <w:r w:rsidR="00BC21D1" w:rsidRPr="001D1A2B">
        <w:rPr>
          <w:rFonts w:ascii="Times New Roman" w:hAnsi="Times New Roman" w:cs="Times New Roman"/>
          <w:sz w:val="24"/>
          <w:szCs w:val="24"/>
        </w:rPr>
        <w:t xml:space="preserve"> a relationship betwe</w:t>
      </w:r>
      <w:r w:rsidR="003408E1">
        <w:rPr>
          <w:rFonts w:ascii="Times New Roman" w:hAnsi="Times New Roman" w:cs="Times New Roman"/>
          <w:sz w:val="24"/>
          <w:szCs w:val="24"/>
        </w:rPr>
        <w:t>e</w:t>
      </w:r>
      <w:r w:rsidR="00BC21D1" w:rsidRPr="001D1A2B">
        <w:rPr>
          <w:rFonts w:ascii="Times New Roman" w:hAnsi="Times New Roman" w:cs="Times New Roman"/>
          <w:sz w:val="24"/>
          <w:szCs w:val="24"/>
        </w:rPr>
        <w:t xml:space="preserve">n the CRPD and </w:t>
      </w:r>
      <w:r w:rsidR="00D601A8">
        <w:rPr>
          <w:rFonts w:ascii="Times New Roman" w:hAnsi="Times New Roman" w:cs="Times New Roman"/>
          <w:sz w:val="24"/>
          <w:szCs w:val="24"/>
        </w:rPr>
        <w:t xml:space="preserve">the </w:t>
      </w:r>
      <w:r w:rsidR="00BC21D1" w:rsidRPr="001D1A2B">
        <w:rPr>
          <w:rFonts w:ascii="Times New Roman" w:hAnsi="Times New Roman" w:cs="Times New Roman"/>
          <w:sz w:val="24"/>
          <w:szCs w:val="24"/>
        </w:rPr>
        <w:t>general QOL indicators</w:t>
      </w:r>
      <w:r w:rsidR="00FA1EB3" w:rsidRPr="001D1A2B">
        <w:rPr>
          <w:rFonts w:ascii="Times New Roman" w:hAnsi="Times New Roman" w:cs="Times New Roman"/>
          <w:sz w:val="24"/>
          <w:szCs w:val="24"/>
        </w:rPr>
        <w:t xml:space="preserve">, </w:t>
      </w:r>
      <w:r w:rsidR="004B031E" w:rsidRPr="001D1A2B">
        <w:rPr>
          <w:rFonts w:ascii="Times New Roman" w:hAnsi="Times New Roman" w:cs="Times New Roman"/>
          <w:sz w:val="24"/>
          <w:szCs w:val="24"/>
        </w:rPr>
        <w:t>a</w:t>
      </w:r>
      <w:r w:rsidR="00FA1EB3" w:rsidRPr="001D1A2B">
        <w:rPr>
          <w:rFonts w:ascii="Times New Roman" w:hAnsi="Times New Roman" w:cs="Times New Roman"/>
          <w:sz w:val="24"/>
          <w:szCs w:val="24"/>
        </w:rPr>
        <w:t xml:space="preserve"> multiple linear regression</w:t>
      </w:r>
      <w:r w:rsidR="00C72359">
        <w:rPr>
          <w:rFonts w:ascii="Times New Roman" w:hAnsi="Times New Roman" w:cs="Times New Roman"/>
          <w:sz w:val="24"/>
          <w:szCs w:val="24"/>
        </w:rPr>
        <w:t xml:space="preserve"> </w:t>
      </w:r>
      <w:r w:rsidR="00FA1EB3" w:rsidRPr="001D1A2B">
        <w:rPr>
          <w:rFonts w:ascii="Times New Roman" w:hAnsi="Times New Roman" w:cs="Times New Roman"/>
          <w:sz w:val="24"/>
          <w:szCs w:val="24"/>
        </w:rPr>
        <w:t xml:space="preserve">was </w:t>
      </w:r>
      <w:r w:rsidR="007D2D5D" w:rsidRPr="001D1A2B">
        <w:rPr>
          <w:rFonts w:ascii="Times New Roman" w:hAnsi="Times New Roman" w:cs="Times New Roman"/>
          <w:sz w:val="24"/>
          <w:szCs w:val="24"/>
        </w:rPr>
        <w:t>performed</w:t>
      </w:r>
      <w:r w:rsidR="007B6ECD" w:rsidRPr="001D1A2B">
        <w:rPr>
          <w:rFonts w:ascii="Times New Roman" w:hAnsi="Times New Roman" w:cs="Times New Roman"/>
          <w:sz w:val="24"/>
          <w:szCs w:val="24"/>
        </w:rPr>
        <w:t>.</w:t>
      </w:r>
      <w:r w:rsidR="00735DB3" w:rsidRPr="001D1A2B">
        <w:rPr>
          <w:rFonts w:ascii="Times New Roman" w:hAnsi="Times New Roman" w:cs="Times New Roman"/>
          <w:sz w:val="24"/>
          <w:szCs w:val="24"/>
        </w:rPr>
        <w:t xml:space="preserve"> </w:t>
      </w:r>
      <w:r w:rsidR="00D13FAD" w:rsidRPr="001D1A2B">
        <w:rPr>
          <w:rFonts w:ascii="Times New Roman" w:hAnsi="Times New Roman" w:cs="Times New Roman"/>
          <w:sz w:val="24"/>
          <w:szCs w:val="24"/>
        </w:rPr>
        <w:t>Eight</w:t>
      </w:r>
      <w:r w:rsidR="001E1A75" w:rsidRPr="001D1A2B">
        <w:rPr>
          <w:rFonts w:ascii="Times New Roman" w:hAnsi="Times New Roman" w:cs="Times New Roman"/>
          <w:sz w:val="24"/>
          <w:szCs w:val="24"/>
        </w:rPr>
        <w:t xml:space="preserve"> countries</w:t>
      </w:r>
      <w:r w:rsidR="00D95F63" w:rsidRPr="001D1A2B">
        <w:rPr>
          <w:rFonts w:ascii="Times New Roman" w:hAnsi="Times New Roman" w:cs="Times New Roman"/>
          <w:sz w:val="24"/>
          <w:szCs w:val="24"/>
        </w:rPr>
        <w:t xml:space="preserve"> </w:t>
      </w:r>
      <w:r w:rsidR="0022216A" w:rsidRPr="001D1A2B">
        <w:rPr>
          <w:rFonts w:ascii="Times New Roman" w:hAnsi="Times New Roman" w:cs="Times New Roman"/>
          <w:sz w:val="24"/>
          <w:szCs w:val="24"/>
        </w:rPr>
        <w:t>(</w:t>
      </w:r>
      <w:r w:rsidR="00D95F63" w:rsidRPr="001D1A2B">
        <w:rPr>
          <w:rFonts w:ascii="Times New Roman" w:hAnsi="Times New Roman" w:cs="Times New Roman"/>
          <w:sz w:val="24"/>
          <w:szCs w:val="24"/>
        </w:rPr>
        <w:t>all non-OECD</w:t>
      </w:r>
      <w:r w:rsidR="0022216A" w:rsidRPr="001D1A2B">
        <w:rPr>
          <w:rFonts w:ascii="Times New Roman" w:hAnsi="Times New Roman" w:cs="Times New Roman"/>
          <w:sz w:val="24"/>
          <w:szCs w:val="24"/>
        </w:rPr>
        <w:t>)</w:t>
      </w:r>
      <w:r w:rsidR="001E1A75" w:rsidRPr="001D1A2B">
        <w:rPr>
          <w:rFonts w:ascii="Times New Roman" w:hAnsi="Times New Roman" w:cs="Times New Roman"/>
          <w:sz w:val="24"/>
          <w:szCs w:val="24"/>
        </w:rPr>
        <w:t xml:space="preserve"> </w:t>
      </w:r>
      <w:r w:rsidR="00D13FAD" w:rsidRPr="001D1A2B">
        <w:rPr>
          <w:rFonts w:ascii="Times New Roman" w:hAnsi="Times New Roman" w:cs="Times New Roman"/>
          <w:sz w:val="24"/>
          <w:szCs w:val="24"/>
        </w:rPr>
        <w:t>were</w:t>
      </w:r>
      <w:r w:rsidR="001E1A75" w:rsidRPr="001D1A2B">
        <w:rPr>
          <w:rFonts w:ascii="Times New Roman" w:hAnsi="Times New Roman" w:cs="Times New Roman"/>
          <w:sz w:val="24"/>
          <w:szCs w:val="24"/>
        </w:rPr>
        <w:t xml:space="preserve"> removed from the sample </w:t>
      </w:r>
      <w:r w:rsidR="00D13FAD" w:rsidRPr="001D1A2B">
        <w:rPr>
          <w:rFonts w:ascii="Times New Roman" w:hAnsi="Times New Roman" w:cs="Times New Roman"/>
          <w:sz w:val="24"/>
          <w:szCs w:val="24"/>
        </w:rPr>
        <w:t xml:space="preserve">before running this test </w:t>
      </w:r>
      <w:r w:rsidR="001E1A75" w:rsidRPr="001D1A2B">
        <w:rPr>
          <w:rFonts w:ascii="Times New Roman" w:hAnsi="Times New Roman" w:cs="Times New Roman"/>
          <w:sz w:val="24"/>
          <w:szCs w:val="24"/>
        </w:rPr>
        <w:t>due to</w:t>
      </w:r>
      <w:r w:rsidR="00D13FAD" w:rsidRPr="001D1A2B">
        <w:rPr>
          <w:rFonts w:ascii="Times New Roman" w:hAnsi="Times New Roman" w:cs="Times New Roman"/>
          <w:sz w:val="24"/>
          <w:szCs w:val="24"/>
        </w:rPr>
        <w:t xml:space="preserve"> them</w:t>
      </w:r>
      <w:r w:rsidR="001E1A75" w:rsidRPr="001D1A2B">
        <w:rPr>
          <w:rFonts w:ascii="Times New Roman" w:hAnsi="Times New Roman" w:cs="Times New Roman"/>
          <w:sz w:val="24"/>
          <w:szCs w:val="24"/>
        </w:rPr>
        <w:t xml:space="preserve"> missing </w:t>
      </w:r>
      <w:r w:rsidR="00945D74" w:rsidRPr="001D1A2B">
        <w:rPr>
          <w:rFonts w:ascii="Times New Roman" w:hAnsi="Times New Roman" w:cs="Times New Roman"/>
          <w:sz w:val="24"/>
          <w:szCs w:val="24"/>
        </w:rPr>
        <w:t xml:space="preserve">data for a couple </w:t>
      </w:r>
      <w:r w:rsidR="00D13FAD" w:rsidRPr="001D1A2B">
        <w:rPr>
          <w:rFonts w:ascii="Times New Roman" w:hAnsi="Times New Roman" w:cs="Times New Roman"/>
          <w:sz w:val="24"/>
          <w:szCs w:val="24"/>
        </w:rPr>
        <w:t>of indicators.</w:t>
      </w:r>
      <w:r w:rsidR="003B2CFA" w:rsidRPr="001D1A2B">
        <w:rPr>
          <w:rFonts w:ascii="Times New Roman" w:hAnsi="Times New Roman" w:cs="Times New Roman"/>
          <w:sz w:val="24"/>
          <w:szCs w:val="24"/>
        </w:rPr>
        <w:t xml:space="preserve"> </w:t>
      </w:r>
      <w:r w:rsidR="003B2CFA" w:rsidRPr="00806840">
        <w:rPr>
          <w:rFonts w:ascii="Times New Roman" w:hAnsi="Times New Roman" w:cs="Times New Roman"/>
          <w:sz w:val="24"/>
          <w:szCs w:val="24"/>
          <w:highlight w:val="yellow"/>
        </w:rPr>
        <w:t xml:space="preserve">The multiple regression revealed that </w:t>
      </w:r>
      <w:r w:rsidR="008B7AB2">
        <w:rPr>
          <w:rFonts w:ascii="Times New Roman" w:hAnsi="Times New Roman" w:cs="Times New Roman"/>
          <w:sz w:val="24"/>
          <w:szCs w:val="24"/>
          <w:highlight w:val="yellow"/>
        </w:rPr>
        <w:t xml:space="preserve">a </w:t>
      </w:r>
      <w:r w:rsidR="00B7165D">
        <w:rPr>
          <w:rFonts w:ascii="Times New Roman" w:hAnsi="Times New Roman" w:cs="Times New Roman"/>
          <w:sz w:val="24"/>
          <w:szCs w:val="24"/>
          <w:highlight w:val="yellow"/>
        </w:rPr>
        <w:t>small fraction of the variance</w:t>
      </w:r>
      <w:r w:rsidR="00791C27" w:rsidRPr="00806840">
        <w:rPr>
          <w:rFonts w:ascii="Times New Roman" w:hAnsi="Times New Roman" w:cs="Times New Roman"/>
          <w:sz w:val="24"/>
          <w:szCs w:val="24"/>
          <w:highlight w:val="yellow"/>
        </w:rPr>
        <w:t xml:space="preserve"> </w:t>
      </w:r>
      <w:r w:rsidR="00D30307">
        <w:rPr>
          <w:rFonts w:ascii="Times New Roman" w:hAnsi="Times New Roman" w:cs="Times New Roman"/>
          <w:sz w:val="24"/>
          <w:szCs w:val="24"/>
          <w:highlight w:val="yellow"/>
        </w:rPr>
        <w:t xml:space="preserve">in CRPD commitment levels </w:t>
      </w:r>
      <w:r w:rsidR="00791C27" w:rsidRPr="00806840">
        <w:rPr>
          <w:rFonts w:ascii="Times New Roman" w:hAnsi="Times New Roman" w:cs="Times New Roman"/>
          <w:sz w:val="24"/>
          <w:szCs w:val="24"/>
          <w:highlight w:val="yellow"/>
        </w:rPr>
        <w:t xml:space="preserve">can be explained by the </w:t>
      </w:r>
      <w:r w:rsidR="001663F4" w:rsidRPr="00806840">
        <w:rPr>
          <w:rFonts w:ascii="Times New Roman" w:hAnsi="Times New Roman" w:cs="Times New Roman"/>
          <w:sz w:val="24"/>
          <w:szCs w:val="24"/>
          <w:highlight w:val="yellow"/>
        </w:rPr>
        <w:t>general QOL indicators</w:t>
      </w:r>
      <w:r w:rsidR="00A31AF3">
        <w:rPr>
          <w:rFonts w:ascii="Times New Roman" w:hAnsi="Times New Roman" w:cs="Times New Roman"/>
          <w:sz w:val="24"/>
          <w:szCs w:val="24"/>
          <w:highlight w:val="yellow"/>
        </w:rPr>
        <w:t>, adjusted R</w:t>
      </w:r>
      <w:r w:rsidR="00A509A4">
        <w:rPr>
          <w:rFonts w:ascii="Times New Roman" w:hAnsi="Times New Roman" w:cs="Times New Roman"/>
          <w:sz w:val="24"/>
          <w:szCs w:val="24"/>
          <w:highlight w:val="yellow"/>
        </w:rPr>
        <w:t>² = .29</w:t>
      </w:r>
      <w:r w:rsidR="004F0767">
        <w:rPr>
          <w:rFonts w:ascii="Times New Roman" w:hAnsi="Times New Roman" w:cs="Times New Roman"/>
          <w:sz w:val="24"/>
          <w:szCs w:val="24"/>
          <w:highlight w:val="yellow"/>
        </w:rPr>
        <w:t xml:space="preserve">, </w:t>
      </w:r>
      <w:r w:rsidR="004F0767">
        <w:rPr>
          <w:rFonts w:ascii="Times New Roman" w:hAnsi="Times New Roman" w:cs="Times New Roman"/>
          <w:i/>
          <w:iCs/>
          <w:sz w:val="24"/>
          <w:szCs w:val="24"/>
          <w:highlight w:val="yellow"/>
        </w:rPr>
        <w:t xml:space="preserve">F </w:t>
      </w:r>
      <w:r w:rsidR="004F0767">
        <w:rPr>
          <w:rFonts w:ascii="Times New Roman" w:hAnsi="Times New Roman" w:cs="Times New Roman"/>
          <w:sz w:val="24"/>
          <w:szCs w:val="24"/>
          <w:highlight w:val="yellow"/>
        </w:rPr>
        <w:t>(</w:t>
      </w:r>
      <w:r w:rsidR="00323A9A">
        <w:rPr>
          <w:rFonts w:ascii="Times New Roman" w:hAnsi="Times New Roman" w:cs="Times New Roman"/>
          <w:sz w:val="24"/>
          <w:szCs w:val="24"/>
          <w:highlight w:val="yellow"/>
        </w:rPr>
        <w:t>10, 43)</w:t>
      </w:r>
      <w:r w:rsidR="00281113">
        <w:rPr>
          <w:rFonts w:ascii="Times New Roman" w:hAnsi="Times New Roman" w:cs="Times New Roman"/>
          <w:sz w:val="24"/>
          <w:szCs w:val="24"/>
          <w:highlight w:val="yellow"/>
        </w:rPr>
        <w:t xml:space="preserve"> = 1.78</w:t>
      </w:r>
      <w:r w:rsidR="000D7BFF">
        <w:rPr>
          <w:rFonts w:ascii="Times New Roman" w:hAnsi="Times New Roman" w:cs="Times New Roman"/>
          <w:sz w:val="24"/>
          <w:szCs w:val="24"/>
          <w:highlight w:val="yellow"/>
        </w:rPr>
        <w:t>.</w:t>
      </w:r>
      <w:r w:rsidR="00381DBA" w:rsidRPr="00806840">
        <w:rPr>
          <w:rFonts w:ascii="Times New Roman" w:hAnsi="Times New Roman" w:cs="Times New Roman"/>
          <w:sz w:val="24"/>
          <w:szCs w:val="24"/>
          <w:highlight w:val="yellow"/>
        </w:rPr>
        <w:t xml:space="preserve"> In other words, </w:t>
      </w:r>
      <w:r w:rsidR="006F3A7F" w:rsidRPr="00806840">
        <w:rPr>
          <w:rFonts w:ascii="Times New Roman" w:hAnsi="Times New Roman" w:cs="Times New Roman"/>
          <w:sz w:val="24"/>
          <w:szCs w:val="24"/>
          <w:highlight w:val="yellow"/>
        </w:rPr>
        <w:t xml:space="preserve">the predictive power </w:t>
      </w:r>
      <w:r w:rsidR="00806840" w:rsidRPr="00806840">
        <w:rPr>
          <w:rFonts w:ascii="Times New Roman" w:hAnsi="Times New Roman" w:cs="Times New Roman"/>
          <w:sz w:val="24"/>
          <w:szCs w:val="24"/>
          <w:highlight w:val="yellow"/>
        </w:rPr>
        <w:t xml:space="preserve">of the general quality of life indicators although </w:t>
      </w:r>
      <w:r w:rsidR="0079380A">
        <w:rPr>
          <w:rFonts w:ascii="Times New Roman" w:hAnsi="Times New Roman" w:cs="Times New Roman"/>
          <w:sz w:val="24"/>
          <w:szCs w:val="24"/>
          <w:highlight w:val="yellow"/>
        </w:rPr>
        <w:t>present</w:t>
      </w:r>
      <w:r w:rsidR="00806840" w:rsidRPr="00806840">
        <w:rPr>
          <w:rFonts w:ascii="Times New Roman" w:hAnsi="Times New Roman" w:cs="Times New Roman"/>
          <w:sz w:val="24"/>
          <w:szCs w:val="24"/>
          <w:highlight w:val="yellow"/>
        </w:rPr>
        <w:t xml:space="preserve">, is very weak. </w:t>
      </w:r>
      <w:r w:rsidR="000F0B1D" w:rsidRPr="00806840">
        <w:rPr>
          <w:rFonts w:ascii="Times New Roman" w:hAnsi="Times New Roman" w:cs="Times New Roman"/>
          <w:sz w:val="24"/>
          <w:szCs w:val="24"/>
          <w:highlight w:val="yellow"/>
        </w:rPr>
        <w:t>However</w:t>
      </w:r>
      <w:r w:rsidR="00776B53" w:rsidRPr="00806840">
        <w:rPr>
          <w:rFonts w:ascii="Times New Roman" w:hAnsi="Times New Roman" w:cs="Times New Roman"/>
          <w:sz w:val="24"/>
          <w:szCs w:val="24"/>
          <w:highlight w:val="yellow"/>
        </w:rPr>
        <w:t>,</w:t>
      </w:r>
      <w:r w:rsidR="00BF3561">
        <w:rPr>
          <w:rFonts w:ascii="Times New Roman" w:hAnsi="Times New Roman" w:cs="Times New Roman"/>
          <w:sz w:val="24"/>
          <w:szCs w:val="24"/>
          <w:highlight w:val="yellow"/>
        </w:rPr>
        <w:t xml:space="preserve"> upon </w:t>
      </w:r>
      <w:r w:rsidR="00F5566F">
        <w:rPr>
          <w:rFonts w:ascii="Times New Roman" w:hAnsi="Times New Roman" w:cs="Times New Roman"/>
          <w:sz w:val="24"/>
          <w:szCs w:val="24"/>
          <w:highlight w:val="yellow"/>
        </w:rPr>
        <w:t xml:space="preserve">deeper </w:t>
      </w:r>
      <w:r w:rsidR="002A3ED9">
        <w:rPr>
          <w:rFonts w:ascii="Times New Roman" w:hAnsi="Times New Roman" w:cs="Times New Roman"/>
          <w:sz w:val="24"/>
          <w:szCs w:val="24"/>
          <w:highlight w:val="yellow"/>
        </w:rPr>
        <w:t>examination,</w:t>
      </w:r>
      <w:r w:rsidR="00A949D5" w:rsidRPr="00806840">
        <w:rPr>
          <w:rFonts w:ascii="Times New Roman" w:hAnsi="Times New Roman" w:cs="Times New Roman"/>
          <w:sz w:val="24"/>
          <w:szCs w:val="24"/>
          <w:highlight w:val="yellow"/>
        </w:rPr>
        <w:t xml:space="preserve"> </w:t>
      </w:r>
      <w:r w:rsidR="00C87C03" w:rsidRPr="00806840">
        <w:rPr>
          <w:rFonts w:ascii="Times New Roman" w:hAnsi="Times New Roman" w:cs="Times New Roman"/>
          <w:sz w:val="24"/>
          <w:szCs w:val="24"/>
          <w:highlight w:val="yellow"/>
        </w:rPr>
        <w:t>this</w:t>
      </w:r>
      <w:r w:rsidR="000F0B1D" w:rsidRPr="00806840">
        <w:rPr>
          <w:rFonts w:ascii="Times New Roman" w:hAnsi="Times New Roman" w:cs="Times New Roman"/>
          <w:sz w:val="24"/>
          <w:szCs w:val="24"/>
          <w:highlight w:val="yellow"/>
        </w:rPr>
        <w:t xml:space="preserve"> weak predictive relationship </w:t>
      </w:r>
      <w:r w:rsidR="00B22FC9" w:rsidRPr="00806840">
        <w:rPr>
          <w:rFonts w:ascii="Times New Roman" w:hAnsi="Times New Roman" w:cs="Times New Roman"/>
          <w:sz w:val="24"/>
          <w:szCs w:val="24"/>
          <w:highlight w:val="yellow"/>
        </w:rPr>
        <w:t xml:space="preserve">cannot </w:t>
      </w:r>
      <w:r w:rsidR="008E5691">
        <w:rPr>
          <w:rFonts w:ascii="Times New Roman" w:hAnsi="Times New Roman" w:cs="Times New Roman"/>
          <w:sz w:val="24"/>
          <w:szCs w:val="24"/>
          <w:highlight w:val="yellow"/>
        </w:rPr>
        <w:t xml:space="preserve">even </w:t>
      </w:r>
      <w:r w:rsidR="00B22FC9" w:rsidRPr="00806840">
        <w:rPr>
          <w:rFonts w:ascii="Times New Roman" w:hAnsi="Times New Roman" w:cs="Times New Roman"/>
          <w:sz w:val="24"/>
          <w:szCs w:val="24"/>
          <w:highlight w:val="yellow"/>
        </w:rPr>
        <w:t xml:space="preserve">be considered </w:t>
      </w:r>
      <w:r w:rsidR="00AA025D" w:rsidRPr="00806840">
        <w:rPr>
          <w:rFonts w:ascii="Times New Roman" w:hAnsi="Times New Roman" w:cs="Times New Roman"/>
          <w:sz w:val="24"/>
          <w:szCs w:val="24"/>
          <w:highlight w:val="yellow"/>
        </w:rPr>
        <w:t xml:space="preserve">as </w:t>
      </w:r>
      <w:r w:rsidR="00B22FC9" w:rsidRPr="00806840">
        <w:rPr>
          <w:rFonts w:ascii="Times New Roman" w:hAnsi="Times New Roman" w:cs="Times New Roman"/>
          <w:sz w:val="24"/>
          <w:szCs w:val="24"/>
          <w:highlight w:val="yellow"/>
        </w:rPr>
        <w:t xml:space="preserve">evidence for the CRPD being </w:t>
      </w:r>
      <w:r w:rsidR="00AB167A" w:rsidRPr="00806840">
        <w:rPr>
          <w:rFonts w:ascii="Times New Roman" w:hAnsi="Times New Roman" w:cs="Times New Roman"/>
          <w:sz w:val="24"/>
          <w:szCs w:val="24"/>
          <w:highlight w:val="yellow"/>
        </w:rPr>
        <w:t xml:space="preserve">somewhat </w:t>
      </w:r>
      <w:r w:rsidR="00B22FC9" w:rsidRPr="00806840">
        <w:rPr>
          <w:rFonts w:ascii="Times New Roman" w:hAnsi="Times New Roman" w:cs="Times New Roman"/>
          <w:sz w:val="24"/>
          <w:szCs w:val="24"/>
          <w:highlight w:val="yellow"/>
        </w:rPr>
        <w:t>meaningful for the l</w:t>
      </w:r>
      <w:r w:rsidR="00DC2121" w:rsidRPr="00806840">
        <w:rPr>
          <w:rFonts w:ascii="Times New Roman" w:hAnsi="Times New Roman" w:cs="Times New Roman"/>
          <w:sz w:val="24"/>
          <w:szCs w:val="24"/>
          <w:highlight w:val="yellow"/>
        </w:rPr>
        <w:t>ife quality of individuals with disabilities</w:t>
      </w:r>
      <w:r w:rsidR="00F31175" w:rsidRPr="00806840">
        <w:rPr>
          <w:rFonts w:ascii="Times New Roman" w:hAnsi="Times New Roman" w:cs="Times New Roman"/>
          <w:sz w:val="24"/>
          <w:szCs w:val="24"/>
          <w:highlight w:val="yellow"/>
        </w:rPr>
        <w:t xml:space="preserve"> due to </w:t>
      </w:r>
      <w:r w:rsidR="00791E42" w:rsidRPr="00806840">
        <w:rPr>
          <w:rFonts w:ascii="Times New Roman" w:hAnsi="Times New Roman" w:cs="Times New Roman"/>
          <w:sz w:val="24"/>
          <w:szCs w:val="24"/>
          <w:highlight w:val="yellow"/>
        </w:rPr>
        <w:t xml:space="preserve">the </w:t>
      </w:r>
      <w:r w:rsidR="00AA025D" w:rsidRPr="00806840">
        <w:rPr>
          <w:rFonts w:ascii="Times New Roman" w:hAnsi="Times New Roman" w:cs="Times New Roman"/>
          <w:sz w:val="24"/>
          <w:szCs w:val="24"/>
          <w:highlight w:val="yellow"/>
        </w:rPr>
        <w:t xml:space="preserve">relationship </w:t>
      </w:r>
      <w:r w:rsidR="00791E42" w:rsidRPr="00806840">
        <w:rPr>
          <w:rFonts w:ascii="Times New Roman" w:hAnsi="Times New Roman" w:cs="Times New Roman"/>
          <w:sz w:val="24"/>
          <w:szCs w:val="24"/>
          <w:highlight w:val="yellow"/>
        </w:rPr>
        <w:t>being</w:t>
      </w:r>
      <w:r w:rsidR="00DC2121" w:rsidRPr="00806840">
        <w:rPr>
          <w:rFonts w:ascii="Times New Roman" w:hAnsi="Times New Roman" w:cs="Times New Roman"/>
          <w:sz w:val="24"/>
          <w:szCs w:val="24"/>
          <w:highlight w:val="yellow"/>
        </w:rPr>
        <w:t xml:space="preserve"> </w:t>
      </w:r>
      <w:r w:rsidR="005C1630" w:rsidRPr="00806840">
        <w:rPr>
          <w:rFonts w:ascii="Times New Roman" w:hAnsi="Times New Roman" w:cs="Times New Roman"/>
          <w:sz w:val="24"/>
          <w:szCs w:val="24"/>
          <w:highlight w:val="yellow"/>
        </w:rPr>
        <w:t>statistically insignificant</w:t>
      </w:r>
      <w:r w:rsidR="00BE661C" w:rsidRPr="00806840">
        <w:rPr>
          <w:rFonts w:ascii="Times New Roman" w:hAnsi="Times New Roman" w:cs="Times New Roman"/>
          <w:sz w:val="24"/>
          <w:szCs w:val="24"/>
          <w:highlight w:val="yellow"/>
        </w:rPr>
        <w:t xml:space="preserve"> (</w:t>
      </w:r>
      <w:r w:rsidR="009401C1" w:rsidRPr="00806840">
        <w:rPr>
          <w:rFonts w:ascii="Times New Roman" w:hAnsi="Times New Roman" w:cs="Times New Roman"/>
          <w:sz w:val="24"/>
          <w:szCs w:val="24"/>
          <w:highlight w:val="yellow"/>
        </w:rPr>
        <w:t xml:space="preserve">p </w:t>
      </w:r>
      <w:r w:rsidR="00FA4F9F" w:rsidRPr="00806840">
        <w:rPr>
          <w:rFonts w:ascii="Times New Roman" w:hAnsi="Times New Roman" w:cs="Times New Roman"/>
          <w:sz w:val="24"/>
          <w:szCs w:val="24"/>
          <w:highlight w:val="yellow"/>
        </w:rPr>
        <w:t xml:space="preserve">= </w:t>
      </w:r>
      <w:r w:rsidR="00A13D69" w:rsidRPr="00806840">
        <w:rPr>
          <w:rFonts w:ascii="Times New Roman" w:hAnsi="Times New Roman" w:cs="Times New Roman"/>
          <w:sz w:val="24"/>
          <w:szCs w:val="24"/>
          <w:highlight w:val="yellow"/>
        </w:rPr>
        <w:t>0.09</w:t>
      </w:r>
      <w:r w:rsidR="009401C1" w:rsidRPr="00806840">
        <w:rPr>
          <w:rFonts w:ascii="Times New Roman" w:hAnsi="Times New Roman" w:cs="Times New Roman"/>
          <w:sz w:val="24"/>
          <w:szCs w:val="24"/>
          <w:highlight w:val="yellow"/>
        </w:rPr>
        <w:t>)</w:t>
      </w:r>
      <w:r w:rsidR="00476E44" w:rsidRPr="00806840">
        <w:rPr>
          <w:rFonts w:ascii="Times New Roman" w:hAnsi="Times New Roman" w:cs="Times New Roman"/>
          <w:sz w:val="24"/>
          <w:szCs w:val="24"/>
          <w:highlight w:val="yellow"/>
        </w:rPr>
        <w:t>.</w:t>
      </w:r>
      <w:r w:rsidR="00476E44">
        <w:rPr>
          <w:rFonts w:ascii="Times New Roman" w:hAnsi="Times New Roman" w:cs="Times New Roman"/>
          <w:sz w:val="24"/>
          <w:szCs w:val="24"/>
        </w:rPr>
        <w:t xml:space="preserve"> </w:t>
      </w:r>
      <w:r w:rsidR="008D13D6" w:rsidRPr="001D1A2B">
        <w:rPr>
          <w:rFonts w:ascii="Times New Roman" w:hAnsi="Times New Roman" w:cs="Times New Roman"/>
          <w:sz w:val="24"/>
          <w:szCs w:val="24"/>
        </w:rPr>
        <w:t xml:space="preserve">Thus, </w:t>
      </w:r>
      <w:r w:rsidR="00AB5AEA">
        <w:rPr>
          <w:rFonts w:ascii="Times New Roman" w:hAnsi="Times New Roman" w:cs="Times New Roman"/>
          <w:sz w:val="24"/>
          <w:szCs w:val="24"/>
        </w:rPr>
        <w:t>this</w:t>
      </w:r>
      <w:r w:rsidR="00331670" w:rsidRPr="001D1A2B">
        <w:rPr>
          <w:rFonts w:ascii="Times New Roman" w:hAnsi="Times New Roman" w:cs="Times New Roman"/>
          <w:sz w:val="24"/>
          <w:szCs w:val="24"/>
        </w:rPr>
        <w:t xml:space="preserve"> </w:t>
      </w:r>
      <w:r w:rsidR="0056265D">
        <w:rPr>
          <w:rFonts w:ascii="Times New Roman" w:hAnsi="Times New Roman" w:cs="Times New Roman"/>
          <w:sz w:val="24"/>
          <w:szCs w:val="24"/>
        </w:rPr>
        <w:t xml:space="preserve">provides conformation </w:t>
      </w:r>
      <w:r w:rsidR="0056265D" w:rsidRPr="001D1A2B">
        <w:rPr>
          <w:rFonts w:ascii="Times New Roman" w:hAnsi="Times New Roman" w:cs="Times New Roman"/>
          <w:sz w:val="24"/>
          <w:szCs w:val="24"/>
        </w:rPr>
        <w:t>that there</w:t>
      </w:r>
      <w:r w:rsidR="0056265D">
        <w:rPr>
          <w:rFonts w:ascii="Times New Roman" w:hAnsi="Times New Roman" w:cs="Times New Roman"/>
          <w:sz w:val="24"/>
          <w:szCs w:val="24"/>
        </w:rPr>
        <w:t xml:space="preserve"> </w:t>
      </w:r>
      <w:r w:rsidR="0056265D" w:rsidRPr="001D1A2B">
        <w:rPr>
          <w:rFonts w:ascii="Times New Roman" w:hAnsi="Times New Roman" w:cs="Times New Roman"/>
          <w:sz w:val="24"/>
          <w:szCs w:val="24"/>
        </w:rPr>
        <w:t>lacks a relationship between the CRPD and general QOL indicators</w:t>
      </w:r>
      <w:r w:rsidR="006C373A">
        <w:rPr>
          <w:rFonts w:ascii="Times New Roman" w:hAnsi="Times New Roman" w:cs="Times New Roman"/>
          <w:sz w:val="24"/>
          <w:szCs w:val="24"/>
        </w:rPr>
        <w:t xml:space="preserve"> </w:t>
      </w:r>
      <w:r w:rsidR="00585B6D">
        <w:rPr>
          <w:rFonts w:ascii="Times New Roman" w:hAnsi="Times New Roman" w:cs="Times New Roman"/>
          <w:sz w:val="24"/>
          <w:szCs w:val="24"/>
        </w:rPr>
        <w:t xml:space="preserve">which provides support for the possibility </w:t>
      </w:r>
      <w:r w:rsidR="008E64A7">
        <w:rPr>
          <w:rFonts w:ascii="Times New Roman" w:hAnsi="Times New Roman" w:cs="Times New Roman"/>
          <w:sz w:val="24"/>
          <w:szCs w:val="24"/>
        </w:rPr>
        <w:t>t</w:t>
      </w:r>
      <w:r w:rsidR="004570A7">
        <w:rPr>
          <w:rFonts w:ascii="Times New Roman" w:hAnsi="Times New Roman" w:cs="Times New Roman"/>
          <w:sz w:val="24"/>
          <w:szCs w:val="24"/>
        </w:rPr>
        <w:t xml:space="preserve">hat the </w:t>
      </w:r>
      <w:r w:rsidR="00EA3773" w:rsidRPr="001D1A2B">
        <w:rPr>
          <w:rFonts w:ascii="Times New Roman" w:hAnsi="Times New Roman" w:cs="Times New Roman"/>
          <w:sz w:val="24"/>
          <w:szCs w:val="24"/>
        </w:rPr>
        <w:t>CRPD</w:t>
      </w:r>
      <w:r w:rsidR="008A2BB1">
        <w:rPr>
          <w:rFonts w:ascii="Times New Roman" w:hAnsi="Times New Roman" w:cs="Times New Roman"/>
          <w:sz w:val="24"/>
          <w:szCs w:val="24"/>
        </w:rPr>
        <w:t xml:space="preserve"> </w:t>
      </w:r>
      <w:r w:rsidR="00D06A32">
        <w:rPr>
          <w:rFonts w:ascii="Times New Roman" w:hAnsi="Times New Roman" w:cs="Times New Roman"/>
          <w:sz w:val="24"/>
          <w:szCs w:val="24"/>
        </w:rPr>
        <w:t>hold</w:t>
      </w:r>
      <w:r w:rsidR="008A2BB1">
        <w:rPr>
          <w:rFonts w:ascii="Times New Roman" w:hAnsi="Times New Roman" w:cs="Times New Roman"/>
          <w:sz w:val="24"/>
          <w:szCs w:val="24"/>
        </w:rPr>
        <w:t>s</w:t>
      </w:r>
      <w:r w:rsidR="00D06A32">
        <w:rPr>
          <w:rFonts w:ascii="Times New Roman" w:hAnsi="Times New Roman" w:cs="Times New Roman"/>
          <w:sz w:val="24"/>
          <w:szCs w:val="24"/>
        </w:rPr>
        <w:t xml:space="preserve"> </w:t>
      </w:r>
      <w:r w:rsidR="008A2BB1">
        <w:rPr>
          <w:rFonts w:ascii="Times New Roman" w:hAnsi="Times New Roman" w:cs="Times New Roman"/>
          <w:sz w:val="24"/>
          <w:szCs w:val="24"/>
        </w:rPr>
        <w:t>no</w:t>
      </w:r>
      <w:r w:rsidR="00D06A32">
        <w:rPr>
          <w:rFonts w:ascii="Times New Roman" w:hAnsi="Times New Roman" w:cs="Times New Roman"/>
          <w:sz w:val="24"/>
          <w:szCs w:val="24"/>
        </w:rPr>
        <w:t xml:space="preserve"> </w:t>
      </w:r>
      <w:r w:rsidR="007C59C6">
        <w:rPr>
          <w:rFonts w:ascii="Times New Roman" w:hAnsi="Times New Roman" w:cs="Times New Roman"/>
          <w:sz w:val="24"/>
          <w:szCs w:val="24"/>
        </w:rPr>
        <w:t xml:space="preserve">true </w:t>
      </w:r>
      <w:r w:rsidR="00D06A32">
        <w:rPr>
          <w:rFonts w:ascii="Times New Roman" w:hAnsi="Times New Roman" w:cs="Times New Roman"/>
          <w:sz w:val="24"/>
          <w:szCs w:val="24"/>
        </w:rPr>
        <w:t>meaning</w:t>
      </w:r>
      <w:r w:rsidR="00EA3EE9">
        <w:rPr>
          <w:rFonts w:ascii="Times New Roman" w:hAnsi="Times New Roman" w:cs="Times New Roman"/>
          <w:sz w:val="24"/>
          <w:szCs w:val="24"/>
        </w:rPr>
        <w:t xml:space="preserve"> for the</w:t>
      </w:r>
      <w:r w:rsidR="00BB5EB8" w:rsidRPr="001D1A2B">
        <w:rPr>
          <w:rFonts w:ascii="Times New Roman" w:hAnsi="Times New Roman" w:cs="Times New Roman"/>
          <w:sz w:val="24"/>
          <w:szCs w:val="24"/>
        </w:rPr>
        <w:t xml:space="preserve"> quality of </w:t>
      </w:r>
      <w:r w:rsidR="00EA3EE9">
        <w:rPr>
          <w:rFonts w:ascii="Times New Roman" w:hAnsi="Times New Roman" w:cs="Times New Roman"/>
          <w:sz w:val="24"/>
          <w:szCs w:val="24"/>
        </w:rPr>
        <w:t>life of</w:t>
      </w:r>
      <w:r w:rsidR="005E1B35">
        <w:rPr>
          <w:rFonts w:ascii="Times New Roman" w:hAnsi="Times New Roman" w:cs="Times New Roman"/>
          <w:sz w:val="24"/>
          <w:szCs w:val="24"/>
        </w:rPr>
        <w:t xml:space="preserve"> people with disabilities. </w:t>
      </w:r>
    </w:p>
    <w:p w14:paraId="585C9E07" w14:textId="2B4F6BBB" w:rsidR="000962B1" w:rsidRDefault="0091550F" w:rsidP="005929FB">
      <w:pPr>
        <w:spacing w:line="360" w:lineRule="auto"/>
        <w:jc w:val="center"/>
        <w:rPr>
          <w:rFonts w:ascii="Times New Roman" w:hAnsi="Times New Roman" w:cs="Times New Roman"/>
          <w:b/>
          <w:bCs/>
          <w:sz w:val="24"/>
          <w:szCs w:val="24"/>
        </w:rPr>
      </w:pPr>
      <w:r w:rsidRPr="001D1A2B">
        <w:rPr>
          <w:rFonts w:ascii="Times New Roman" w:hAnsi="Times New Roman" w:cs="Times New Roman"/>
          <w:b/>
          <w:bCs/>
          <w:sz w:val="24"/>
          <w:szCs w:val="24"/>
        </w:rPr>
        <w:lastRenderedPageBreak/>
        <w:t xml:space="preserve">Do They Align: Comparing </w:t>
      </w:r>
      <w:r w:rsidR="00324BCF" w:rsidRPr="001D1A2B">
        <w:rPr>
          <w:rFonts w:ascii="Times New Roman" w:hAnsi="Times New Roman" w:cs="Times New Roman"/>
          <w:b/>
          <w:bCs/>
          <w:sz w:val="24"/>
          <w:szCs w:val="24"/>
        </w:rPr>
        <w:t xml:space="preserve">the Disability Specific </w:t>
      </w:r>
      <w:r w:rsidR="003B4147" w:rsidRPr="001D1A2B">
        <w:rPr>
          <w:rFonts w:ascii="Times New Roman" w:hAnsi="Times New Roman" w:cs="Times New Roman"/>
          <w:b/>
          <w:bCs/>
          <w:sz w:val="24"/>
          <w:szCs w:val="24"/>
        </w:rPr>
        <w:t xml:space="preserve">QOL </w:t>
      </w:r>
      <w:r w:rsidR="00324BCF" w:rsidRPr="001D1A2B">
        <w:rPr>
          <w:rFonts w:ascii="Times New Roman" w:hAnsi="Times New Roman" w:cs="Times New Roman"/>
          <w:b/>
          <w:bCs/>
          <w:sz w:val="24"/>
          <w:szCs w:val="24"/>
        </w:rPr>
        <w:t xml:space="preserve">Indicator </w:t>
      </w:r>
      <w:r w:rsidR="003B4147" w:rsidRPr="001D1A2B">
        <w:rPr>
          <w:rFonts w:ascii="Times New Roman" w:hAnsi="Times New Roman" w:cs="Times New Roman"/>
          <w:b/>
          <w:bCs/>
          <w:sz w:val="24"/>
          <w:szCs w:val="24"/>
        </w:rPr>
        <w:t xml:space="preserve">Data </w:t>
      </w:r>
      <w:r w:rsidR="004A690F" w:rsidRPr="001D1A2B">
        <w:rPr>
          <w:rFonts w:ascii="Times New Roman" w:hAnsi="Times New Roman" w:cs="Times New Roman"/>
          <w:b/>
          <w:bCs/>
          <w:sz w:val="24"/>
          <w:szCs w:val="24"/>
        </w:rPr>
        <w:t>with</w:t>
      </w:r>
      <w:r w:rsidR="003B63E8" w:rsidRPr="001D1A2B">
        <w:rPr>
          <w:rFonts w:ascii="Times New Roman" w:hAnsi="Times New Roman" w:cs="Times New Roman"/>
          <w:b/>
          <w:bCs/>
          <w:sz w:val="24"/>
          <w:szCs w:val="24"/>
        </w:rPr>
        <w:t xml:space="preserve"> General </w:t>
      </w:r>
      <w:r w:rsidR="003B4147" w:rsidRPr="001D1A2B">
        <w:rPr>
          <w:rFonts w:ascii="Times New Roman" w:hAnsi="Times New Roman" w:cs="Times New Roman"/>
          <w:b/>
          <w:bCs/>
          <w:sz w:val="24"/>
          <w:szCs w:val="24"/>
        </w:rPr>
        <w:t>QOL Indicator Data for Specific Countries</w:t>
      </w:r>
    </w:p>
    <w:p w14:paraId="3E5A3C2E" w14:textId="5871CAA9" w:rsidR="001E5C43" w:rsidRPr="00B017F7" w:rsidRDefault="001E5C43" w:rsidP="001E5C43">
      <w:pPr>
        <w:spacing w:line="480" w:lineRule="auto"/>
        <w:ind w:firstLine="720"/>
        <w:rPr>
          <w:rFonts w:ascii="Times New Roman" w:hAnsi="Times New Roman" w:cs="Times New Roman"/>
          <w:sz w:val="24"/>
          <w:szCs w:val="24"/>
        </w:rPr>
      </w:pPr>
      <w:r w:rsidRPr="001D1A2B">
        <w:rPr>
          <w:rFonts w:ascii="Times New Roman" w:hAnsi="Times New Roman" w:cs="Times New Roman"/>
          <w:sz w:val="24"/>
          <w:szCs w:val="24"/>
        </w:rPr>
        <w:t>Th</w:t>
      </w:r>
      <w:r w:rsidR="00A24910">
        <w:rPr>
          <w:rFonts w:ascii="Times New Roman" w:hAnsi="Times New Roman" w:cs="Times New Roman"/>
          <w:sz w:val="24"/>
          <w:szCs w:val="24"/>
        </w:rPr>
        <w:t xml:space="preserve">is </w:t>
      </w:r>
      <w:r w:rsidRPr="001D1A2B">
        <w:rPr>
          <w:rFonts w:ascii="Times New Roman" w:hAnsi="Times New Roman" w:cs="Times New Roman"/>
          <w:sz w:val="24"/>
          <w:szCs w:val="24"/>
        </w:rPr>
        <w:t>component of th</w:t>
      </w:r>
      <w:r w:rsidR="00A24910">
        <w:rPr>
          <w:rFonts w:ascii="Times New Roman" w:hAnsi="Times New Roman" w:cs="Times New Roman"/>
          <w:sz w:val="24"/>
          <w:szCs w:val="24"/>
        </w:rPr>
        <w:t xml:space="preserve">e </w:t>
      </w:r>
      <w:r w:rsidRPr="001D1A2B">
        <w:rPr>
          <w:rFonts w:ascii="Times New Roman" w:hAnsi="Times New Roman" w:cs="Times New Roman"/>
          <w:sz w:val="24"/>
          <w:szCs w:val="24"/>
        </w:rPr>
        <w:t xml:space="preserve">paper analyzes </w:t>
      </w:r>
      <w:r>
        <w:rPr>
          <w:rFonts w:ascii="Times New Roman" w:hAnsi="Times New Roman" w:cs="Times New Roman"/>
          <w:sz w:val="24"/>
          <w:szCs w:val="24"/>
        </w:rPr>
        <w:t>two</w:t>
      </w:r>
      <w:r w:rsidRPr="001D1A2B">
        <w:rPr>
          <w:rFonts w:ascii="Times New Roman" w:hAnsi="Times New Roman" w:cs="Times New Roman"/>
          <w:sz w:val="24"/>
          <w:szCs w:val="24"/>
        </w:rPr>
        <w:t xml:space="preserve"> countries whose majority of general QOL indicator scores appear to align with/be reflective of their CRPD commitment level. Measures </w:t>
      </w:r>
      <w:r>
        <w:rPr>
          <w:rFonts w:ascii="Times New Roman" w:hAnsi="Times New Roman" w:cs="Times New Roman"/>
          <w:sz w:val="24"/>
          <w:szCs w:val="24"/>
        </w:rPr>
        <w:t>for</w:t>
      </w:r>
      <w:r w:rsidRPr="001D1A2B">
        <w:rPr>
          <w:rFonts w:ascii="Times New Roman" w:hAnsi="Times New Roman" w:cs="Times New Roman"/>
          <w:sz w:val="24"/>
          <w:szCs w:val="24"/>
        </w:rPr>
        <w:t xml:space="preserve"> the mentioned disability specific QOL indicators </w:t>
      </w:r>
      <w:r>
        <w:rPr>
          <w:rFonts w:ascii="Times New Roman" w:hAnsi="Times New Roman" w:cs="Times New Roman"/>
          <w:sz w:val="24"/>
          <w:szCs w:val="24"/>
        </w:rPr>
        <w:t>have been</w:t>
      </w:r>
      <w:r w:rsidRPr="001D1A2B">
        <w:rPr>
          <w:rFonts w:ascii="Times New Roman" w:hAnsi="Times New Roman" w:cs="Times New Roman"/>
          <w:sz w:val="24"/>
          <w:szCs w:val="24"/>
        </w:rPr>
        <w:t xml:space="preserve"> </w:t>
      </w:r>
      <w:r>
        <w:rPr>
          <w:rFonts w:ascii="Times New Roman" w:hAnsi="Times New Roman" w:cs="Times New Roman"/>
          <w:sz w:val="24"/>
          <w:szCs w:val="24"/>
        </w:rPr>
        <w:t>attained</w:t>
      </w:r>
      <w:r w:rsidRPr="001D1A2B">
        <w:rPr>
          <w:rFonts w:ascii="Times New Roman" w:hAnsi="Times New Roman" w:cs="Times New Roman"/>
          <w:sz w:val="24"/>
          <w:szCs w:val="24"/>
        </w:rPr>
        <w:t xml:space="preserve"> for these countries to see whether they align with their measures</w:t>
      </w:r>
      <w:r>
        <w:rPr>
          <w:rFonts w:ascii="Times New Roman" w:hAnsi="Times New Roman" w:cs="Times New Roman"/>
          <w:sz w:val="24"/>
          <w:szCs w:val="24"/>
        </w:rPr>
        <w:t>/scores</w:t>
      </w:r>
      <w:r w:rsidRPr="001D1A2B">
        <w:rPr>
          <w:rFonts w:ascii="Times New Roman" w:hAnsi="Times New Roman" w:cs="Times New Roman"/>
          <w:sz w:val="24"/>
          <w:szCs w:val="24"/>
        </w:rPr>
        <w:t xml:space="preserve"> </w:t>
      </w:r>
      <w:r>
        <w:rPr>
          <w:rFonts w:ascii="Times New Roman" w:hAnsi="Times New Roman" w:cs="Times New Roman"/>
          <w:sz w:val="24"/>
          <w:szCs w:val="24"/>
        </w:rPr>
        <w:t>for</w:t>
      </w:r>
      <w:r w:rsidRPr="001D1A2B">
        <w:rPr>
          <w:rFonts w:ascii="Times New Roman" w:hAnsi="Times New Roman" w:cs="Times New Roman"/>
          <w:sz w:val="24"/>
          <w:szCs w:val="24"/>
        </w:rPr>
        <w:t xml:space="preserve"> the general QOL indicators. Doing this analysis will provide a rough </w:t>
      </w:r>
      <w:r>
        <w:rPr>
          <w:rFonts w:ascii="Times New Roman" w:hAnsi="Times New Roman" w:cs="Times New Roman"/>
          <w:sz w:val="24"/>
          <w:szCs w:val="24"/>
        </w:rPr>
        <w:t>idea</w:t>
      </w:r>
      <w:r w:rsidRPr="001D1A2B">
        <w:rPr>
          <w:rFonts w:ascii="Times New Roman" w:hAnsi="Times New Roman" w:cs="Times New Roman"/>
          <w:sz w:val="24"/>
          <w:szCs w:val="24"/>
        </w:rPr>
        <w:t xml:space="preserve"> of whether there </w:t>
      </w:r>
      <w:r>
        <w:rPr>
          <w:rFonts w:ascii="Times New Roman" w:hAnsi="Times New Roman" w:cs="Times New Roman"/>
          <w:sz w:val="24"/>
          <w:szCs w:val="24"/>
        </w:rPr>
        <w:t>may be a relationship</w:t>
      </w:r>
      <w:r w:rsidRPr="001D1A2B">
        <w:rPr>
          <w:rFonts w:ascii="Times New Roman" w:hAnsi="Times New Roman" w:cs="Times New Roman"/>
          <w:sz w:val="24"/>
          <w:szCs w:val="24"/>
        </w:rPr>
        <w:t xml:space="preserve"> between disability specific QOL indicator scores and general QOL indicator scores. It is also a chance to </w:t>
      </w:r>
      <w:r>
        <w:rPr>
          <w:rFonts w:ascii="Times New Roman" w:hAnsi="Times New Roman" w:cs="Times New Roman"/>
          <w:sz w:val="24"/>
          <w:szCs w:val="24"/>
        </w:rPr>
        <w:t xml:space="preserve">maybe </w:t>
      </w:r>
      <w:r w:rsidRPr="001D1A2B">
        <w:rPr>
          <w:rFonts w:ascii="Times New Roman" w:hAnsi="Times New Roman" w:cs="Times New Roman"/>
          <w:sz w:val="24"/>
          <w:szCs w:val="24"/>
        </w:rPr>
        <w:t xml:space="preserve">observe </w:t>
      </w:r>
      <w:r>
        <w:rPr>
          <w:rFonts w:ascii="Times New Roman" w:hAnsi="Times New Roman" w:cs="Times New Roman"/>
          <w:sz w:val="24"/>
          <w:szCs w:val="24"/>
        </w:rPr>
        <w:t xml:space="preserve">real-life </w:t>
      </w:r>
      <w:r w:rsidRPr="001D1A2B">
        <w:rPr>
          <w:rFonts w:ascii="Times New Roman" w:hAnsi="Times New Roman" w:cs="Times New Roman"/>
          <w:sz w:val="24"/>
          <w:szCs w:val="24"/>
        </w:rPr>
        <w:t xml:space="preserve">instances where citizens </w:t>
      </w:r>
      <w:r>
        <w:rPr>
          <w:rFonts w:ascii="Times New Roman" w:hAnsi="Times New Roman" w:cs="Times New Roman"/>
          <w:sz w:val="24"/>
          <w:szCs w:val="24"/>
        </w:rPr>
        <w:t xml:space="preserve">with disabilities </w:t>
      </w:r>
      <w:r w:rsidRPr="001D1A2B">
        <w:rPr>
          <w:rFonts w:ascii="Times New Roman" w:hAnsi="Times New Roman" w:cs="Times New Roman"/>
          <w:sz w:val="24"/>
          <w:szCs w:val="24"/>
        </w:rPr>
        <w:t xml:space="preserve">truly are indicated to have a high quality of life in countries where the general population also is indicated to have a high quality of life. Additionally, because disability specific QOL indicator data is </w:t>
      </w:r>
      <w:r>
        <w:rPr>
          <w:rFonts w:ascii="Times New Roman" w:hAnsi="Times New Roman" w:cs="Times New Roman"/>
          <w:sz w:val="24"/>
          <w:szCs w:val="24"/>
        </w:rPr>
        <w:t>un</w:t>
      </w:r>
      <w:r w:rsidRPr="001D1A2B">
        <w:rPr>
          <w:rFonts w:ascii="Times New Roman" w:hAnsi="Times New Roman" w:cs="Times New Roman"/>
          <w:sz w:val="24"/>
          <w:szCs w:val="24"/>
        </w:rPr>
        <w:t xml:space="preserve">available for non-OECD countries, the </w:t>
      </w:r>
      <w:r>
        <w:rPr>
          <w:rFonts w:ascii="Times New Roman" w:hAnsi="Times New Roman" w:cs="Times New Roman"/>
          <w:sz w:val="24"/>
          <w:szCs w:val="24"/>
        </w:rPr>
        <w:t>two</w:t>
      </w:r>
      <w:r w:rsidRPr="001D1A2B">
        <w:rPr>
          <w:rFonts w:ascii="Times New Roman" w:hAnsi="Times New Roman" w:cs="Times New Roman"/>
          <w:sz w:val="24"/>
          <w:szCs w:val="24"/>
        </w:rPr>
        <w:t xml:space="preserve"> countries that will be analyzed </w:t>
      </w:r>
      <w:r>
        <w:rPr>
          <w:rFonts w:ascii="Times New Roman" w:hAnsi="Times New Roman" w:cs="Times New Roman"/>
          <w:sz w:val="24"/>
          <w:szCs w:val="24"/>
        </w:rPr>
        <w:t>are thus</w:t>
      </w:r>
      <w:r w:rsidRPr="001D1A2B">
        <w:rPr>
          <w:rFonts w:ascii="Times New Roman" w:hAnsi="Times New Roman" w:cs="Times New Roman"/>
          <w:sz w:val="24"/>
          <w:szCs w:val="24"/>
        </w:rPr>
        <w:t xml:space="preserve"> OECD countries.</w:t>
      </w:r>
    </w:p>
    <w:p w14:paraId="26C38408" w14:textId="77777777" w:rsidR="001E5C43" w:rsidRPr="001D1A2B" w:rsidRDefault="001E5C43" w:rsidP="001E5C43">
      <w:pPr>
        <w:spacing w:line="240" w:lineRule="auto"/>
        <w:rPr>
          <w:rFonts w:ascii="Times New Roman" w:hAnsi="Times New Roman" w:cs="Times New Roman"/>
          <w:b/>
          <w:bCs/>
          <w:sz w:val="24"/>
          <w:szCs w:val="24"/>
        </w:rPr>
      </w:pPr>
      <w:r w:rsidRPr="001D1A2B">
        <w:rPr>
          <w:rFonts w:ascii="Times New Roman" w:hAnsi="Times New Roman" w:cs="Times New Roman"/>
          <w:b/>
          <w:bCs/>
          <w:sz w:val="24"/>
          <w:szCs w:val="24"/>
        </w:rPr>
        <w:t xml:space="preserve">Switzerland </w:t>
      </w:r>
    </w:p>
    <w:p w14:paraId="35AD0026" w14:textId="77777777" w:rsidR="001E5C43" w:rsidRDefault="001E5C43" w:rsidP="001E5C43">
      <w:pPr>
        <w:spacing w:line="480" w:lineRule="auto"/>
        <w:rPr>
          <w:rFonts w:ascii="Times New Roman" w:hAnsi="Times New Roman" w:cs="Times New Roman"/>
          <w:sz w:val="24"/>
          <w:szCs w:val="24"/>
        </w:rPr>
      </w:pPr>
      <w:r w:rsidRPr="001D1A2B">
        <w:rPr>
          <w:rFonts w:ascii="Times New Roman" w:hAnsi="Times New Roman" w:cs="Times New Roman"/>
          <w:b/>
          <w:bCs/>
          <w:sz w:val="24"/>
          <w:szCs w:val="24"/>
        </w:rPr>
        <w:tab/>
      </w:r>
      <w:r w:rsidRPr="001D1A2B">
        <w:rPr>
          <w:rFonts w:ascii="Times New Roman" w:hAnsi="Times New Roman" w:cs="Times New Roman"/>
          <w:sz w:val="24"/>
          <w:szCs w:val="24"/>
        </w:rPr>
        <w:t xml:space="preserve">Switzerland made the second highest level of commitment to the CRPD, ratifying the convention (category 4). Their scores/measures </w:t>
      </w:r>
      <w:r>
        <w:rPr>
          <w:rFonts w:ascii="Times New Roman" w:hAnsi="Times New Roman" w:cs="Times New Roman"/>
          <w:sz w:val="24"/>
          <w:szCs w:val="24"/>
        </w:rPr>
        <w:t>for</w:t>
      </w:r>
      <w:r w:rsidRPr="001D1A2B">
        <w:rPr>
          <w:rFonts w:ascii="Times New Roman" w:hAnsi="Times New Roman" w:cs="Times New Roman"/>
          <w:sz w:val="24"/>
          <w:szCs w:val="24"/>
        </w:rPr>
        <w:t xml:space="preserve"> almost all general QOL indicators reflects this high commitment level, as they are close to the best or highest score</w:t>
      </w:r>
      <w:r>
        <w:rPr>
          <w:rFonts w:ascii="Times New Roman" w:hAnsi="Times New Roman" w:cs="Times New Roman"/>
          <w:sz w:val="24"/>
          <w:szCs w:val="24"/>
        </w:rPr>
        <w:t>s</w:t>
      </w:r>
      <w:r w:rsidRPr="001D1A2B">
        <w:rPr>
          <w:rFonts w:ascii="Times New Roman" w:hAnsi="Times New Roman" w:cs="Times New Roman"/>
          <w:sz w:val="24"/>
          <w:szCs w:val="24"/>
        </w:rPr>
        <w:t xml:space="preserve"> that can be achieved. For example, they have one of the highest life expectancy score</w:t>
      </w:r>
      <w:r>
        <w:rPr>
          <w:rFonts w:ascii="Times New Roman" w:hAnsi="Times New Roman" w:cs="Times New Roman"/>
          <w:sz w:val="24"/>
          <w:szCs w:val="24"/>
        </w:rPr>
        <w:t>s</w:t>
      </w:r>
      <w:r w:rsidRPr="001D1A2B">
        <w:rPr>
          <w:rFonts w:ascii="Times New Roman" w:hAnsi="Times New Roman" w:cs="Times New Roman"/>
          <w:sz w:val="24"/>
          <w:szCs w:val="24"/>
        </w:rPr>
        <w:t xml:space="preserve"> (84 years old;</w:t>
      </w:r>
      <w:r>
        <w:rPr>
          <w:rFonts w:ascii="Times New Roman" w:hAnsi="Times New Roman" w:cs="Times New Roman"/>
          <w:sz w:val="24"/>
          <w:szCs w:val="24"/>
        </w:rPr>
        <w:t xml:space="preserve"> United Nations, n.d.</w:t>
      </w:r>
      <w:r w:rsidRPr="001D1A2B">
        <w:rPr>
          <w:rFonts w:ascii="Times New Roman" w:hAnsi="Times New Roman" w:cs="Times New Roman"/>
          <w:sz w:val="24"/>
          <w:szCs w:val="24"/>
        </w:rPr>
        <w:t>) and global freedom score</w:t>
      </w:r>
      <w:r>
        <w:rPr>
          <w:rFonts w:ascii="Times New Roman" w:hAnsi="Times New Roman" w:cs="Times New Roman"/>
          <w:sz w:val="24"/>
          <w:szCs w:val="24"/>
        </w:rPr>
        <w:t>s</w:t>
      </w:r>
      <w:r w:rsidRPr="001D1A2B">
        <w:rPr>
          <w:rFonts w:ascii="Times New Roman" w:hAnsi="Times New Roman" w:cs="Times New Roman"/>
          <w:sz w:val="24"/>
          <w:szCs w:val="24"/>
        </w:rPr>
        <w:t xml:space="preserve"> (96;</w:t>
      </w:r>
      <w:r>
        <w:rPr>
          <w:rFonts w:ascii="Times New Roman" w:hAnsi="Times New Roman" w:cs="Times New Roman"/>
          <w:sz w:val="24"/>
          <w:szCs w:val="24"/>
        </w:rPr>
        <w:t xml:space="preserve"> Freedom House, n.d.</w:t>
      </w:r>
      <w:r w:rsidRPr="001D1A2B">
        <w:rPr>
          <w:rFonts w:ascii="Times New Roman" w:hAnsi="Times New Roman" w:cs="Times New Roman"/>
          <w:sz w:val="24"/>
          <w:szCs w:val="24"/>
        </w:rPr>
        <w:t xml:space="preserve">) in the sample. </w:t>
      </w:r>
    </w:p>
    <w:p w14:paraId="48EB7218" w14:textId="77777777" w:rsidR="001E5C43" w:rsidRDefault="001E5C43" w:rsidP="001E5C43">
      <w:pPr>
        <w:spacing w:line="480" w:lineRule="auto"/>
        <w:ind w:firstLine="720"/>
        <w:rPr>
          <w:rFonts w:ascii="Times New Roman" w:hAnsi="Times New Roman" w:cs="Times New Roman"/>
          <w:sz w:val="24"/>
          <w:szCs w:val="24"/>
        </w:rPr>
      </w:pPr>
      <w:r w:rsidRPr="001D1A2B">
        <w:rPr>
          <w:rFonts w:ascii="Times New Roman" w:hAnsi="Times New Roman" w:cs="Times New Roman"/>
          <w:sz w:val="24"/>
          <w:szCs w:val="24"/>
        </w:rPr>
        <w:t>When loo</w:t>
      </w:r>
      <w:r>
        <w:rPr>
          <w:rFonts w:ascii="Times New Roman" w:hAnsi="Times New Roman" w:cs="Times New Roman"/>
          <w:sz w:val="24"/>
          <w:szCs w:val="24"/>
        </w:rPr>
        <w:t xml:space="preserve">king </w:t>
      </w:r>
      <w:r w:rsidRPr="001D1A2B">
        <w:rPr>
          <w:rFonts w:ascii="Times New Roman" w:hAnsi="Times New Roman" w:cs="Times New Roman"/>
          <w:sz w:val="24"/>
          <w:szCs w:val="24"/>
        </w:rPr>
        <w:t xml:space="preserve">at disability specific QOL </w:t>
      </w:r>
      <w:r>
        <w:rPr>
          <w:rFonts w:ascii="Times New Roman" w:hAnsi="Times New Roman" w:cs="Times New Roman"/>
          <w:sz w:val="24"/>
          <w:szCs w:val="24"/>
        </w:rPr>
        <w:t>indicators (minimum education attainment, employment rate, and presence of anti-discriminatory disability legislation),</w:t>
      </w:r>
      <w:r w:rsidRPr="001D1A2B">
        <w:rPr>
          <w:rFonts w:ascii="Times New Roman" w:hAnsi="Times New Roman" w:cs="Times New Roman"/>
          <w:sz w:val="24"/>
          <w:szCs w:val="24"/>
        </w:rPr>
        <w:t xml:space="preserve"> Switzerland seems to measure exceptionally </w:t>
      </w:r>
      <w:r>
        <w:rPr>
          <w:rFonts w:ascii="Times New Roman" w:hAnsi="Times New Roman" w:cs="Times New Roman"/>
          <w:sz w:val="24"/>
          <w:szCs w:val="24"/>
        </w:rPr>
        <w:t>well</w:t>
      </w:r>
      <w:r w:rsidRPr="001D1A2B">
        <w:rPr>
          <w:rFonts w:ascii="Times New Roman" w:hAnsi="Times New Roman" w:cs="Times New Roman"/>
          <w:sz w:val="24"/>
          <w:szCs w:val="24"/>
        </w:rPr>
        <w:t xml:space="preserve"> for</w:t>
      </w:r>
      <w:r>
        <w:rPr>
          <w:rFonts w:ascii="Times New Roman" w:hAnsi="Times New Roman" w:cs="Times New Roman"/>
          <w:sz w:val="24"/>
          <w:szCs w:val="24"/>
        </w:rPr>
        <w:t xml:space="preserve"> all</w:t>
      </w:r>
      <w:r w:rsidRPr="001D1A2B">
        <w:rPr>
          <w:rFonts w:ascii="Times New Roman" w:hAnsi="Times New Roman" w:cs="Times New Roman"/>
          <w:sz w:val="24"/>
          <w:szCs w:val="24"/>
        </w:rPr>
        <w:t xml:space="preserve"> these </w:t>
      </w:r>
      <w:r>
        <w:rPr>
          <w:rFonts w:ascii="Times New Roman" w:hAnsi="Times New Roman" w:cs="Times New Roman"/>
          <w:sz w:val="24"/>
          <w:szCs w:val="24"/>
        </w:rPr>
        <w:t>too.</w:t>
      </w:r>
      <w:r w:rsidRPr="001D1A2B">
        <w:rPr>
          <w:rFonts w:ascii="Times New Roman" w:hAnsi="Times New Roman" w:cs="Times New Roman"/>
          <w:sz w:val="24"/>
          <w:szCs w:val="24"/>
        </w:rPr>
        <w:t xml:space="preserve"> </w:t>
      </w:r>
      <w:r>
        <w:rPr>
          <w:rFonts w:ascii="Times New Roman" w:hAnsi="Times New Roman" w:cs="Times New Roman"/>
          <w:sz w:val="24"/>
          <w:szCs w:val="24"/>
        </w:rPr>
        <w:t>A staggering 87%</w:t>
      </w:r>
      <w:r w:rsidRPr="001D1A2B">
        <w:rPr>
          <w:rFonts w:ascii="Times New Roman" w:hAnsi="Times New Roman" w:cs="Times New Roman"/>
          <w:sz w:val="24"/>
          <w:szCs w:val="24"/>
        </w:rPr>
        <w:t xml:space="preserve"> </w:t>
      </w:r>
      <w:r>
        <w:rPr>
          <w:rFonts w:ascii="Times New Roman" w:hAnsi="Times New Roman" w:cs="Times New Roman"/>
          <w:sz w:val="24"/>
          <w:szCs w:val="24"/>
        </w:rPr>
        <w:t>of their</w:t>
      </w:r>
      <w:r w:rsidRPr="001D1A2B">
        <w:rPr>
          <w:rFonts w:ascii="Times New Roman" w:hAnsi="Times New Roman" w:cs="Times New Roman"/>
          <w:sz w:val="24"/>
          <w:szCs w:val="24"/>
        </w:rPr>
        <w:t xml:space="preserve"> citizens with disabilities </w:t>
      </w:r>
      <w:r>
        <w:rPr>
          <w:rFonts w:ascii="Times New Roman" w:hAnsi="Times New Roman" w:cs="Times New Roman"/>
          <w:sz w:val="24"/>
          <w:szCs w:val="24"/>
        </w:rPr>
        <w:t xml:space="preserve">attained minimum level education back in 2019 (Federal Statistical Office, n.d.) </w:t>
      </w:r>
      <w:r w:rsidRPr="001D1A2B">
        <w:rPr>
          <w:rFonts w:ascii="Times New Roman" w:hAnsi="Times New Roman" w:cs="Times New Roman"/>
          <w:sz w:val="24"/>
          <w:szCs w:val="24"/>
        </w:rPr>
        <w:t xml:space="preserve">while their </w:t>
      </w:r>
      <w:r>
        <w:rPr>
          <w:rFonts w:ascii="Times New Roman" w:hAnsi="Times New Roman" w:cs="Times New Roman"/>
          <w:sz w:val="24"/>
          <w:szCs w:val="24"/>
        </w:rPr>
        <w:t xml:space="preserve">latest disability </w:t>
      </w:r>
      <w:r w:rsidRPr="001D1A2B">
        <w:rPr>
          <w:rFonts w:ascii="Times New Roman" w:hAnsi="Times New Roman" w:cs="Times New Roman"/>
          <w:sz w:val="24"/>
          <w:szCs w:val="24"/>
        </w:rPr>
        <w:t xml:space="preserve">employment rate </w:t>
      </w:r>
      <w:r>
        <w:rPr>
          <w:rFonts w:ascii="Times New Roman" w:hAnsi="Times New Roman" w:cs="Times New Roman"/>
          <w:sz w:val="24"/>
          <w:szCs w:val="24"/>
        </w:rPr>
        <w:t>which is also from 2019 is</w:t>
      </w:r>
      <w:r w:rsidRPr="001D1A2B">
        <w:rPr>
          <w:rFonts w:ascii="Times New Roman" w:hAnsi="Times New Roman" w:cs="Times New Roman"/>
          <w:sz w:val="24"/>
          <w:szCs w:val="24"/>
        </w:rPr>
        <w:t xml:space="preserve"> impressively high</w:t>
      </w:r>
      <w:r>
        <w:rPr>
          <w:rFonts w:ascii="Times New Roman" w:hAnsi="Times New Roman" w:cs="Times New Roman"/>
          <w:sz w:val="24"/>
          <w:szCs w:val="24"/>
        </w:rPr>
        <w:t xml:space="preserve"> as well</w:t>
      </w:r>
      <w:r w:rsidRPr="001D1A2B">
        <w:rPr>
          <w:rFonts w:ascii="Times New Roman" w:hAnsi="Times New Roman" w:cs="Times New Roman"/>
          <w:sz w:val="24"/>
          <w:szCs w:val="24"/>
        </w:rPr>
        <w:t xml:space="preserve"> </w:t>
      </w:r>
      <w:r w:rsidRPr="001D1A2B">
        <w:rPr>
          <w:rFonts w:ascii="Times New Roman" w:hAnsi="Times New Roman" w:cs="Times New Roman"/>
          <w:sz w:val="24"/>
          <w:szCs w:val="24"/>
        </w:rPr>
        <w:lastRenderedPageBreak/>
        <w:t xml:space="preserve">(67.9%; </w:t>
      </w:r>
      <w:r>
        <w:rPr>
          <w:rFonts w:ascii="Times New Roman" w:hAnsi="Times New Roman" w:cs="Times New Roman"/>
          <w:sz w:val="24"/>
          <w:szCs w:val="24"/>
        </w:rPr>
        <w:t>Federal Statistical Office, n.d.</w:t>
      </w:r>
      <w:r w:rsidRPr="001D1A2B">
        <w:rPr>
          <w:rFonts w:ascii="Times New Roman" w:hAnsi="Times New Roman" w:cs="Times New Roman"/>
          <w:sz w:val="24"/>
          <w:szCs w:val="24"/>
        </w:rPr>
        <w:t xml:space="preserve">). In terms of the presence </w:t>
      </w:r>
      <w:r>
        <w:rPr>
          <w:rFonts w:ascii="Times New Roman" w:hAnsi="Times New Roman" w:cs="Times New Roman"/>
          <w:sz w:val="24"/>
          <w:szCs w:val="24"/>
        </w:rPr>
        <w:t xml:space="preserve">of </w:t>
      </w:r>
      <w:r w:rsidRPr="001D1A2B">
        <w:rPr>
          <w:rFonts w:ascii="Times New Roman" w:hAnsi="Times New Roman" w:cs="Times New Roman"/>
          <w:sz w:val="24"/>
          <w:szCs w:val="24"/>
        </w:rPr>
        <w:t>anti-discriminatory</w:t>
      </w:r>
      <w:r>
        <w:rPr>
          <w:rFonts w:ascii="Times New Roman" w:hAnsi="Times New Roman" w:cs="Times New Roman"/>
          <w:sz w:val="24"/>
          <w:szCs w:val="24"/>
        </w:rPr>
        <w:t xml:space="preserve"> </w:t>
      </w:r>
      <w:r w:rsidRPr="001D1A2B">
        <w:rPr>
          <w:rFonts w:ascii="Times New Roman" w:hAnsi="Times New Roman" w:cs="Times New Roman"/>
          <w:sz w:val="24"/>
          <w:szCs w:val="24"/>
        </w:rPr>
        <w:t xml:space="preserve">disability legislation, Switzerland </w:t>
      </w:r>
      <w:r>
        <w:rPr>
          <w:rFonts w:ascii="Times New Roman" w:hAnsi="Times New Roman" w:cs="Times New Roman"/>
          <w:sz w:val="24"/>
          <w:szCs w:val="24"/>
        </w:rPr>
        <w:t xml:space="preserve">has indeed such legislation (United Nations, n.d.). This form of legislation </w:t>
      </w:r>
      <w:r w:rsidRPr="001D1A2B">
        <w:rPr>
          <w:rFonts w:ascii="Times New Roman" w:hAnsi="Times New Roman" w:cs="Times New Roman"/>
          <w:sz w:val="24"/>
          <w:szCs w:val="24"/>
        </w:rPr>
        <w:t xml:space="preserve">is </w:t>
      </w:r>
      <w:r>
        <w:rPr>
          <w:rFonts w:ascii="Times New Roman" w:hAnsi="Times New Roman" w:cs="Times New Roman"/>
          <w:sz w:val="24"/>
          <w:szCs w:val="24"/>
        </w:rPr>
        <w:t>preferred as its presence is argued to indicate high quality of life of individuals with disabilities (since it works to protect them from discrimination in all societal domains)</w:t>
      </w:r>
      <w:r w:rsidRPr="001D1A2B">
        <w:rPr>
          <w:rFonts w:ascii="Times New Roman" w:hAnsi="Times New Roman" w:cs="Times New Roman"/>
          <w:sz w:val="24"/>
          <w:szCs w:val="24"/>
        </w:rPr>
        <w:t xml:space="preserve">. </w:t>
      </w:r>
      <w:r>
        <w:rPr>
          <w:rFonts w:ascii="Times New Roman" w:hAnsi="Times New Roman" w:cs="Times New Roman"/>
          <w:sz w:val="24"/>
          <w:szCs w:val="24"/>
        </w:rPr>
        <w:t>Thus, Switzerland’s measures on disability specific QOL indicators align</w:t>
      </w:r>
      <w:r w:rsidRPr="001D1A2B">
        <w:rPr>
          <w:rFonts w:ascii="Times New Roman" w:hAnsi="Times New Roman" w:cs="Times New Roman"/>
          <w:sz w:val="24"/>
          <w:szCs w:val="24"/>
        </w:rPr>
        <w:t xml:space="preserve"> with their scores for general QOL indicators</w:t>
      </w:r>
      <w:r>
        <w:rPr>
          <w:rFonts w:ascii="Times New Roman" w:hAnsi="Times New Roman" w:cs="Times New Roman"/>
          <w:sz w:val="24"/>
          <w:szCs w:val="24"/>
        </w:rPr>
        <w:t xml:space="preserve"> (both are high). </w:t>
      </w:r>
    </w:p>
    <w:p w14:paraId="1614AE55" w14:textId="77777777" w:rsidR="001E5C43" w:rsidRPr="00715869" w:rsidRDefault="001E5C43" w:rsidP="001E5C43">
      <w:pPr>
        <w:spacing w:line="240" w:lineRule="auto"/>
        <w:rPr>
          <w:rFonts w:ascii="Times New Roman" w:hAnsi="Times New Roman" w:cs="Times New Roman"/>
          <w:sz w:val="24"/>
          <w:szCs w:val="24"/>
        </w:rPr>
      </w:pPr>
      <w:r w:rsidRPr="001D1A2B">
        <w:rPr>
          <w:rFonts w:ascii="Times New Roman" w:hAnsi="Times New Roman" w:cs="Times New Roman"/>
          <w:b/>
          <w:bCs/>
          <w:sz w:val="24"/>
          <w:szCs w:val="24"/>
        </w:rPr>
        <w:t xml:space="preserve">Finland </w:t>
      </w:r>
    </w:p>
    <w:p w14:paraId="3270B57E" w14:textId="77777777" w:rsidR="001E5C43" w:rsidRPr="001D1A2B" w:rsidRDefault="001E5C43" w:rsidP="001E5C43">
      <w:pPr>
        <w:spacing w:line="480" w:lineRule="auto"/>
        <w:rPr>
          <w:rFonts w:ascii="Times New Roman" w:hAnsi="Times New Roman" w:cs="Times New Roman"/>
          <w:sz w:val="24"/>
          <w:szCs w:val="24"/>
        </w:rPr>
      </w:pPr>
      <w:r w:rsidRPr="001D1A2B">
        <w:rPr>
          <w:rFonts w:ascii="Times New Roman" w:hAnsi="Times New Roman" w:cs="Times New Roman"/>
          <w:b/>
          <w:bCs/>
          <w:sz w:val="24"/>
          <w:szCs w:val="24"/>
        </w:rPr>
        <w:tab/>
      </w:r>
      <w:r w:rsidRPr="001D1A2B">
        <w:rPr>
          <w:rFonts w:ascii="Times New Roman" w:hAnsi="Times New Roman" w:cs="Times New Roman"/>
          <w:sz w:val="24"/>
          <w:szCs w:val="24"/>
        </w:rPr>
        <w:t xml:space="preserve">Finland made the absolute highest level of commitment to the CRPD, ratifying the convention and additional protocol (category 5). Their scores/measures for quite literally all but one general QOL indicator (long term orientation) is exceedingly high or amongst the absolute best that can be achieved, thus making </w:t>
      </w:r>
      <w:r>
        <w:rPr>
          <w:rFonts w:ascii="Times New Roman" w:hAnsi="Times New Roman" w:cs="Times New Roman"/>
          <w:sz w:val="24"/>
          <w:szCs w:val="24"/>
        </w:rPr>
        <w:t>these scores</w:t>
      </w:r>
      <w:r w:rsidRPr="001D1A2B">
        <w:rPr>
          <w:rFonts w:ascii="Times New Roman" w:hAnsi="Times New Roman" w:cs="Times New Roman"/>
          <w:sz w:val="24"/>
          <w:szCs w:val="24"/>
        </w:rPr>
        <w:t xml:space="preserve"> reflective of their </w:t>
      </w:r>
      <w:r>
        <w:rPr>
          <w:rFonts w:ascii="Times New Roman" w:hAnsi="Times New Roman" w:cs="Times New Roman"/>
          <w:sz w:val="24"/>
          <w:szCs w:val="24"/>
        </w:rPr>
        <w:t xml:space="preserve">very </w:t>
      </w:r>
      <w:r w:rsidRPr="001D1A2B">
        <w:rPr>
          <w:rFonts w:ascii="Times New Roman" w:hAnsi="Times New Roman" w:cs="Times New Roman"/>
          <w:sz w:val="24"/>
          <w:szCs w:val="24"/>
        </w:rPr>
        <w:t>high level of commitment. For example, they have a score of 100 (</w:t>
      </w:r>
      <w:r>
        <w:rPr>
          <w:rFonts w:ascii="Times New Roman" w:hAnsi="Times New Roman" w:cs="Times New Roman"/>
          <w:sz w:val="24"/>
          <w:szCs w:val="24"/>
        </w:rPr>
        <w:t>Freedom House, n.d.</w:t>
      </w:r>
      <w:r w:rsidRPr="001D1A2B">
        <w:rPr>
          <w:rFonts w:ascii="Times New Roman" w:hAnsi="Times New Roman" w:cs="Times New Roman"/>
          <w:sz w:val="24"/>
          <w:szCs w:val="24"/>
        </w:rPr>
        <w:t>) for global freedom, which is the absolute highest and best score on the global freedom index. They are one of the few countries who have an almost perfect score on the democracy index as well (9</w:t>
      </w:r>
      <w:r>
        <w:rPr>
          <w:rFonts w:ascii="Times New Roman" w:hAnsi="Times New Roman" w:cs="Times New Roman"/>
          <w:sz w:val="24"/>
          <w:szCs w:val="24"/>
        </w:rPr>
        <w:t>.</w:t>
      </w:r>
      <w:r w:rsidRPr="001D1A2B">
        <w:rPr>
          <w:rFonts w:ascii="Times New Roman" w:hAnsi="Times New Roman" w:cs="Times New Roman"/>
          <w:sz w:val="24"/>
          <w:szCs w:val="24"/>
        </w:rPr>
        <w:t xml:space="preserve">27/10; </w:t>
      </w:r>
      <w:r>
        <w:rPr>
          <w:rFonts w:ascii="Times New Roman" w:hAnsi="Times New Roman" w:cs="Times New Roman"/>
          <w:sz w:val="24"/>
          <w:szCs w:val="24"/>
        </w:rPr>
        <w:t>The Economist, n.d.</w:t>
      </w:r>
      <w:r w:rsidRPr="001D1A2B">
        <w:rPr>
          <w:rFonts w:ascii="Times New Roman" w:hAnsi="Times New Roman" w:cs="Times New Roman"/>
          <w:sz w:val="24"/>
          <w:szCs w:val="24"/>
        </w:rPr>
        <w:t xml:space="preserve">). Finland’s </w:t>
      </w:r>
      <w:r>
        <w:rPr>
          <w:rFonts w:ascii="Times New Roman" w:hAnsi="Times New Roman" w:cs="Times New Roman"/>
          <w:sz w:val="24"/>
          <w:szCs w:val="24"/>
        </w:rPr>
        <w:t>m</w:t>
      </w:r>
      <w:r w:rsidRPr="001D1A2B">
        <w:rPr>
          <w:rFonts w:ascii="Times New Roman" w:hAnsi="Times New Roman" w:cs="Times New Roman"/>
          <w:sz w:val="24"/>
          <w:szCs w:val="24"/>
        </w:rPr>
        <w:t>asculinity and power distance scores (</w:t>
      </w:r>
      <w:r>
        <w:rPr>
          <w:rFonts w:ascii="Times New Roman" w:hAnsi="Times New Roman" w:cs="Times New Roman"/>
          <w:sz w:val="24"/>
          <w:szCs w:val="24"/>
        </w:rPr>
        <w:t>26</w:t>
      </w:r>
      <w:r w:rsidRPr="001D1A2B">
        <w:rPr>
          <w:rFonts w:ascii="Times New Roman" w:hAnsi="Times New Roman" w:cs="Times New Roman"/>
          <w:sz w:val="24"/>
          <w:szCs w:val="24"/>
        </w:rPr>
        <w:t xml:space="preserve"> &amp; </w:t>
      </w:r>
      <w:r>
        <w:rPr>
          <w:rFonts w:ascii="Times New Roman" w:hAnsi="Times New Roman" w:cs="Times New Roman"/>
          <w:sz w:val="24"/>
          <w:szCs w:val="24"/>
        </w:rPr>
        <w:t>33</w:t>
      </w:r>
      <w:r w:rsidRPr="001D1A2B">
        <w:rPr>
          <w:rFonts w:ascii="Times New Roman" w:hAnsi="Times New Roman" w:cs="Times New Roman"/>
          <w:sz w:val="24"/>
          <w:szCs w:val="24"/>
        </w:rPr>
        <w:t xml:space="preserve">; </w:t>
      </w:r>
      <w:r>
        <w:rPr>
          <w:rFonts w:ascii="Times New Roman" w:hAnsi="Times New Roman" w:cs="Times New Roman"/>
          <w:sz w:val="24"/>
          <w:szCs w:val="24"/>
        </w:rPr>
        <w:t>Hofstede Insights, 2021</w:t>
      </w:r>
      <w:r w:rsidRPr="001D1A2B">
        <w:rPr>
          <w:rFonts w:ascii="Times New Roman" w:hAnsi="Times New Roman" w:cs="Times New Roman"/>
          <w:sz w:val="24"/>
          <w:szCs w:val="24"/>
        </w:rPr>
        <w:t xml:space="preserve">) are also amongst some of the best scores in the entire sample. </w:t>
      </w:r>
    </w:p>
    <w:p w14:paraId="41BBC6A6" w14:textId="2CC1A12A" w:rsidR="001E5C43" w:rsidRDefault="001E5C43" w:rsidP="001E5C43">
      <w:pPr>
        <w:spacing w:line="480" w:lineRule="auto"/>
        <w:ind w:firstLine="720"/>
        <w:rPr>
          <w:rFonts w:ascii="Times New Roman" w:hAnsi="Times New Roman" w:cs="Times New Roman"/>
          <w:sz w:val="24"/>
          <w:szCs w:val="24"/>
        </w:rPr>
      </w:pPr>
      <w:r w:rsidRPr="001D1A2B">
        <w:rPr>
          <w:rFonts w:ascii="Times New Roman" w:hAnsi="Times New Roman" w:cs="Times New Roman"/>
          <w:sz w:val="24"/>
          <w:szCs w:val="24"/>
        </w:rPr>
        <w:t xml:space="preserve">When it comes to </w:t>
      </w:r>
      <w:r>
        <w:rPr>
          <w:rFonts w:ascii="Times New Roman" w:hAnsi="Times New Roman" w:cs="Times New Roman"/>
          <w:sz w:val="24"/>
          <w:szCs w:val="24"/>
        </w:rPr>
        <w:t xml:space="preserve">determining </w:t>
      </w:r>
      <w:r w:rsidRPr="001D1A2B">
        <w:rPr>
          <w:rFonts w:ascii="Times New Roman" w:hAnsi="Times New Roman" w:cs="Times New Roman"/>
          <w:sz w:val="24"/>
          <w:szCs w:val="24"/>
        </w:rPr>
        <w:t xml:space="preserve">scores for disability specific QOL indicators, </w:t>
      </w:r>
      <w:r>
        <w:rPr>
          <w:rFonts w:ascii="Times New Roman" w:hAnsi="Times New Roman" w:cs="Times New Roman"/>
          <w:sz w:val="24"/>
          <w:szCs w:val="24"/>
        </w:rPr>
        <w:t>Finland is a</w:t>
      </w:r>
      <w:r w:rsidRPr="001D1A2B">
        <w:rPr>
          <w:rFonts w:ascii="Times New Roman" w:hAnsi="Times New Roman" w:cs="Times New Roman"/>
          <w:sz w:val="24"/>
          <w:szCs w:val="24"/>
        </w:rPr>
        <w:t xml:space="preserve"> special case OECD country that lacks some data. Because they are missing measures for minimum educational attainment, the disability specific QOL indicators employment rate and anti-discrimination disability legislation will </w:t>
      </w:r>
      <w:r>
        <w:rPr>
          <w:rFonts w:ascii="Times New Roman" w:hAnsi="Times New Roman" w:cs="Times New Roman"/>
          <w:sz w:val="24"/>
          <w:szCs w:val="24"/>
        </w:rPr>
        <w:t xml:space="preserve">be the </w:t>
      </w:r>
      <w:r w:rsidRPr="001D1A2B">
        <w:rPr>
          <w:rFonts w:ascii="Times New Roman" w:hAnsi="Times New Roman" w:cs="Times New Roman"/>
          <w:sz w:val="24"/>
          <w:szCs w:val="24"/>
        </w:rPr>
        <w:t xml:space="preserve">only </w:t>
      </w:r>
      <w:r>
        <w:rPr>
          <w:rFonts w:ascii="Times New Roman" w:hAnsi="Times New Roman" w:cs="Times New Roman"/>
          <w:sz w:val="24"/>
          <w:szCs w:val="24"/>
        </w:rPr>
        <w:t>two</w:t>
      </w:r>
      <w:r w:rsidRPr="001D1A2B">
        <w:rPr>
          <w:rFonts w:ascii="Times New Roman" w:hAnsi="Times New Roman" w:cs="Times New Roman"/>
          <w:sz w:val="24"/>
          <w:szCs w:val="24"/>
        </w:rPr>
        <w:t xml:space="preserve"> assessed. The </w:t>
      </w:r>
      <w:r>
        <w:rPr>
          <w:rFonts w:ascii="Times New Roman" w:hAnsi="Times New Roman" w:cs="Times New Roman"/>
          <w:sz w:val="24"/>
          <w:szCs w:val="24"/>
        </w:rPr>
        <w:t xml:space="preserve">most recent </w:t>
      </w:r>
      <w:r w:rsidRPr="001D1A2B">
        <w:rPr>
          <w:rFonts w:ascii="Times New Roman" w:hAnsi="Times New Roman" w:cs="Times New Roman"/>
          <w:sz w:val="24"/>
          <w:szCs w:val="24"/>
        </w:rPr>
        <w:t>employment rate</w:t>
      </w:r>
      <w:r>
        <w:rPr>
          <w:rFonts w:ascii="Times New Roman" w:hAnsi="Times New Roman" w:cs="Times New Roman"/>
          <w:sz w:val="24"/>
          <w:szCs w:val="24"/>
        </w:rPr>
        <w:t xml:space="preserve"> (2018)</w:t>
      </w:r>
      <w:r w:rsidRPr="001D1A2B">
        <w:rPr>
          <w:rFonts w:ascii="Times New Roman" w:hAnsi="Times New Roman" w:cs="Times New Roman"/>
          <w:sz w:val="24"/>
          <w:szCs w:val="24"/>
        </w:rPr>
        <w:t xml:space="preserve"> </w:t>
      </w:r>
      <w:r>
        <w:rPr>
          <w:rFonts w:ascii="Times New Roman" w:hAnsi="Times New Roman" w:cs="Times New Roman"/>
          <w:sz w:val="24"/>
          <w:szCs w:val="24"/>
        </w:rPr>
        <w:t xml:space="preserve">available </w:t>
      </w:r>
      <w:r w:rsidRPr="001D1A2B">
        <w:rPr>
          <w:rFonts w:ascii="Times New Roman" w:hAnsi="Times New Roman" w:cs="Times New Roman"/>
          <w:sz w:val="24"/>
          <w:szCs w:val="24"/>
        </w:rPr>
        <w:t>for Finnish citizens with disabilities is</w:t>
      </w:r>
      <w:r>
        <w:rPr>
          <w:rFonts w:ascii="Times New Roman" w:hAnsi="Times New Roman" w:cs="Times New Roman"/>
          <w:sz w:val="24"/>
          <w:szCs w:val="24"/>
        </w:rPr>
        <w:t xml:space="preserve"> seen to be</w:t>
      </w:r>
      <w:r w:rsidRPr="001D1A2B">
        <w:rPr>
          <w:rFonts w:ascii="Times New Roman" w:hAnsi="Times New Roman" w:cs="Times New Roman"/>
          <w:sz w:val="24"/>
          <w:szCs w:val="24"/>
        </w:rPr>
        <w:t xml:space="preserve"> </w:t>
      </w:r>
      <w:proofErr w:type="gramStart"/>
      <w:r w:rsidRPr="001D1A2B">
        <w:rPr>
          <w:rFonts w:ascii="Times New Roman" w:hAnsi="Times New Roman" w:cs="Times New Roman"/>
          <w:sz w:val="24"/>
          <w:szCs w:val="24"/>
        </w:rPr>
        <w:t>fairly high</w:t>
      </w:r>
      <w:proofErr w:type="gramEnd"/>
      <w:r w:rsidRPr="001D1A2B">
        <w:rPr>
          <w:rFonts w:ascii="Times New Roman" w:hAnsi="Times New Roman" w:cs="Times New Roman"/>
          <w:sz w:val="24"/>
          <w:szCs w:val="24"/>
        </w:rPr>
        <w:t xml:space="preserve"> (58.30%; </w:t>
      </w:r>
      <w:r>
        <w:rPr>
          <w:rFonts w:ascii="Times New Roman" w:hAnsi="Times New Roman" w:cs="Times New Roman"/>
          <w:sz w:val="24"/>
          <w:szCs w:val="24"/>
        </w:rPr>
        <w:t>European Commission et al., 2021</w:t>
      </w:r>
      <w:r w:rsidRPr="001D1A2B">
        <w:rPr>
          <w:rFonts w:ascii="Times New Roman" w:hAnsi="Times New Roman" w:cs="Times New Roman"/>
          <w:sz w:val="24"/>
          <w:szCs w:val="24"/>
        </w:rPr>
        <w:t>)</w:t>
      </w:r>
      <w:r>
        <w:rPr>
          <w:rFonts w:ascii="Times New Roman" w:hAnsi="Times New Roman" w:cs="Times New Roman"/>
          <w:sz w:val="24"/>
          <w:szCs w:val="24"/>
        </w:rPr>
        <w:t>. B</w:t>
      </w:r>
      <w:r w:rsidRPr="001D1A2B">
        <w:rPr>
          <w:rFonts w:ascii="Times New Roman" w:hAnsi="Times New Roman" w:cs="Times New Roman"/>
          <w:sz w:val="24"/>
          <w:szCs w:val="24"/>
        </w:rPr>
        <w:t xml:space="preserve">ut when compared to the </w:t>
      </w:r>
      <w:r>
        <w:rPr>
          <w:rFonts w:ascii="Times New Roman" w:hAnsi="Times New Roman" w:cs="Times New Roman"/>
          <w:sz w:val="24"/>
          <w:szCs w:val="24"/>
        </w:rPr>
        <w:t xml:space="preserve">most recent disability </w:t>
      </w:r>
      <w:r w:rsidRPr="001D1A2B">
        <w:rPr>
          <w:rFonts w:ascii="Times New Roman" w:hAnsi="Times New Roman" w:cs="Times New Roman"/>
          <w:sz w:val="24"/>
          <w:szCs w:val="24"/>
        </w:rPr>
        <w:lastRenderedPageBreak/>
        <w:t xml:space="preserve">employment rate of Switzerland (67.9%; </w:t>
      </w:r>
      <w:r w:rsidRPr="00355DF7">
        <w:rPr>
          <w:rFonts w:ascii="Times New Roman" w:hAnsi="Times New Roman" w:cs="Times New Roman"/>
          <w:sz w:val="24"/>
          <w:szCs w:val="24"/>
        </w:rPr>
        <w:t>Federal Statistical Office</w:t>
      </w:r>
      <w:r>
        <w:rPr>
          <w:rFonts w:ascii="Times New Roman" w:hAnsi="Times New Roman" w:cs="Times New Roman"/>
          <w:sz w:val="24"/>
          <w:szCs w:val="24"/>
        </w:rPr>
        <w:t>, n.d.</w:t>
      </w:r>
      <w:r w:rsidRPr="001D1A2B">
        <w:rPr>
          <w:rFonts w:ascii="Times New Roman" w:hAnsi="Times New Roman" w:cs="Times New Roman"/>
          <w:sz w:val="24"/>
          <w:szCs w:val="24"/>
        </w:rPr>
        <w:t>)</w:t>
      </w:r>
      <w:r>
        <w:rPr>
          <w:rFonts w:ascii="Times New Roman" w:hAnsi="Times New Roman" w:cs="Times New Roman"/>
          <w:sz w:val="24"/>
          <w:szCs w:val="24"/>
        </w:rPr>
        <w:t>,</w:t>
      </w:r>
      <w:r w:rsidRPr="001D1A2B">
        <w:rPr>
          <w:rFonts w:ascii="Times New Roman" w:hAnsi="Times New Roman" w:cs="Times New Roman"/>
          <w:sz w:val="24"/>
          <w:szCs w:val="24"/>
        </w:rPr>
        <w:t xml:space="preserve"> </w:t>
      </w:r>
      <w:r>
        <w:rPr>
          <w:rFonts w:ascii="Times New Roman" w:hAnsi="Times New Roman" w:cs="Times New Roman"/>
          <w:sz w:val="24"/>
          <w:szCs w:val="24"/>
        </w:rPr>
        <w:t>a country that</w:t>
      </w:r>
      <w:r w:rsidRPr="001D1A2B">
        <w:rPr>
          <w:rFonts w:ascii="Times New Roman" w:hAnsi="Times New Roman" w:cs="Times New Roman"/>
          <w:sz w:val="24"/>
          <w:szCs w:val="24"/>
        </w:rPr>
        <w:t xml:space="preserve"> </w:t>
      </w:r>
      <w:r>
        <w:rPr>
          <w:rFonts w:ascii="Times New Roman" w:hAnsi="Times New Roman" w:cs="Times New Roman"/>
          <w:sz w:val="24"/>
          <w:szCs w:val="24"/>
        </w:rPr>
        <w:t>made a</w:t>
      </w:r>
      <w:r w:rsidRPr="001D1A2B">
        <w:rPr>
          <w:rFonts w:ascii="Times New Roman" w:hAnsi="Times New Roman" w:cs="Times New Roman"/>
          <w:sz w:val="24"/>
          <w:szCs w:val="24"/>
        </w:rPr>
        <w:t xml:space="preserve"> slightly lower commitment to the CRPD (category 4)</w:t>
      </w:r>
      <w:r>
        <w:rPr>
          <w:rFonts w:ascii="Times New Roman" w:hAnsi="Times New Roman" w:cs="Times New Roman"/>
          <w:sz w:val="24"/>
          <w:szCs w:val="24"/>
        </w:rPr>
        <w:t>,</w:t>
      </w:r>
      <w:r w:rsidRPr="001D1A2B">
        <w:rPr>
          <w:rFonts w:ascii="Times New Roman" w:hAnsi="Times New Roman" w:cs="Times New Roman"/>
          <w:sz w:val="24"/>
          <w:szCs w:val="24"/>
        </w:rPr>
        <w:t xml:space="preserve"> </w:t>
      </w:r>
      <w:r>
        <w:rPr>
          <w:rFonts w:ascii="Times New Roman" w:hAnsi="Times New Roman" w:cs="Times New Roman"/>
          <w:sz w:val="24"/>
          <w:szCs w:val="24"/>
        </w:rPr>
        <w:t>Finland’s disability employment rate</w:t>
      </w:r>
      <w:r w:rsidRPr="001D1A2B">
        <w:rPr>
          <w:rFonts w:ascii="Times New Roman" w:hAnsi="Times New Roman" w:cs="Times New Roman"/>
          <w:sz w:val="24"/>
          <w:szCs w:val="24"/>
        </w:rPr>
        <w:t xml:space="preserve"> is not too impressive. </w:t>
      </w:r>
    </w:p>
    <w:p w14:paraId="75076252" w14:textId="4EDCD3EC" w:rsidR="001E5C43" w:rsidRDefault="001E5C43" w:rsidP="001E5C43">
      <w:pPr>
        <w:spacing w:line="480" w:lineRule="auto"/>
        <w:ind w:firstLine="720"/>
        <w:rPr>
          <w:rFonts w:ascii="Times New Roman" w:hAnsi="Times New Roman" w:cs="Times New Roman"/>
          <w:sz w:val="24"/>
          <w:szCs w:val="24"/>
        </w:rPr>
      </w:pPr>
      <w:r w:rsidRPr="001D1A2B">
        <w:rPr>
          <w:rFonts w:ascii="Times New Roman" w:hAnsi="Times New Roman" w:cs="Times New Roman"/>
          <w:sz w:val="24"/>
          <w:szCs w:val="24"/>
        </w:rPr>
        <w:t xml:space="preserve">In terms of Finnish disability legislation, </w:t>
      </w:r>
      <w:r>
        <w:rPr>
          <w:rFonts w:ascii="Times New Roman" w:hAnsi="Times New Roman" w:cs="Times New Roman"/>
          <w:sz w:val="24"/>
          <w:szCs w:val="24"/>
        </w:rPr>
        <w:t xml:space="preserve">their legislation appears to be anti- discrimination/human rights based (United Nations, n.d.), </w:t>
      </w:r>
      <w:r w:rsidRPr="001D1A2B">
        <w:rPr>
          <w:rFonts w:ascii="Times New Roman" w:hAnsi="Times New Roman" w:cs="Times New Roman"/>
          <w:sz w:val="24"/>
          <w:szCs w:val="24"/>
        </w:rPr>
        <w:t xml:space="preserve">which is </w:t>
      </w:r>
      <w:r>
        <w:rPr>
          <w:rFonts w:ascii="Times New Roman" w:hAnsi="Times New Roman" w:cs="Times New Roman"/>
          <w:sz w:val="24"/>
          <w:szCs w:val="24"/>
        </w:rPr>
        <w:t>what is preferred for high life quality</w:t>
      </w:r>
      <w:r w:rsidRPr="001D1A2B">
        <w:rPr>
          <w:rFonts w:ascii="Times New Roman" w:hAnsi="Times New Roman" w:cs="Times New Roman"/>
          <w:sz w:val="24"/>
          <w:szCs w:val="24"/>
        </w:rPr>
        <w:t>. Thus, there appear</w:t>
      </w:r>
      <w:r>
        <w:rPr>
          <w:rFonts w:ascii="Times New Roman" w:hAnsi="Times New Roman" w:cs="Times New Roman"/>
          <w:sz w:val="24"/>
          <w:szCs w:val="24"/>
        </w:rPr>
        <w:t>s to be</w:t>
      </w:r>
      <w:r w:rsidRPr="001D1A2B">
        <w:rPr>
          <w:rFonts w:ascii="Times New Roman" w:hAnsi="Times New Roman" w:cs="Times New Roman"/>
          <w:sz w:val="24"/>
          <w:szCs w:val="24"/>
        </w:rPr>
        <w:t xml:space="preserve"> </w:t>
      </w:r>
      <w:r>
        <w:rPr>
          <w:rFonts w:ascii="Times New Roman" w:hAnsi="Times New Roman" w:cs="Times New Roman"/>
          <w:sz w:val="24"/>
          <w:szCs w:val="24"/>
        </w:rPr>
        <w:t>a somewhat</w:t>
      </w:r>
      <w:r w:rsidRPr="001D1A2B">
        <w:rPr>
          <w:rFonts w:ascii="Times New Roman" w:hAnsi="Times New Roman" w:cs="Times New Roman"/>
          <w:sz w:val="24"/>
          <w:szCs w:val="24"/>
        </w:rPr>
        <w:t xml:space="preserve"> alignment between how Finland measures on general QOL indicators and disability specific QOL indicators. Considering they scored very high or best on almost all general </w:t>
      </w:r>
      <w:r>
        <w:rPr>
          <w:rFonts w:ascii="Times New Roman" w:hAnsi="Times New Roman" w:cs="Times New Roman"/>
          <w:sz w:val="24"/>
          <w:szCs w:val="24"/>
        </w:rPr>
        <w:t xml:space="preserve">QOL </w:t>
      </w:r>
      <w:r w:rsidRPr="001D1A2B">
        <w:rPr>
          <w:rFonts w:ascii="Times New Roman" w:hAnsi="Times New Roman" w:cs="Times New Roman"/>
          <w:sz w:val="24"/>
          <w:szCs w:val="24"/>
        </w:rPr>
        <w:t xml:space="preserve">indicators, a </w:t>
      </w:r>
      <w:r>
        <w:rPr>
          <w:rFonts w:ascii="Times New Roman" w:hAnsi="Times New Roman" w:cs="Times New Roman"/>
          <w:sz w:val="24"/>
          <w:szCs w:val="24"/>
        </w:rPr>
        <w:t>higher</w:t>
      </w:r>
      <w:r w:rsidRPr="001D1A2B">
        <w:rPr>
          <w:rFonts w:ascii="Times New Roman" w:hAnsi="Times New Roman" w:cs="Times New Roman"/>
          <w:sz w:val="24"/>
          <w:szCs w:val="24"/>
        </w:rPr>
        <w:t xml:space="preserve"> disability employment rate and the presence</w:t>
      </w:r>
      <w:r>
        <w:rPr>
          <w:rFonts w:ascii="Times New Roman" w:hAnsi="Times New Roman" w:cs="Times New Roman"/>
          <w:sz w:val="24"/>
          <w:szCs w:val="24"/>
        </w:rPr>
        <w:t xml:space="preserve"> of</w:t>
      </w:r>
      <w:r w:rsidRPr="001D1A2B">
        <w:rPr>
          <w:rFonts w:ascii="Times New Roman" w:hAnsi="Times New Roman" w:cs="Times New Roman"/>
          <w:sz w:val="24"/>
          <w:szCs w:val="24"/>
        </w:rPr>
        <w:t xml:space="preserve"> anti-discriminatory disability legislation was expected. </w:t>
      </w:r>
      <w:r>
        <w:rPr>
          <w:rFonts w:ascii="Times New Roman" w:hAnsi="Times New Roman" w:cs="Times New Roman"/>
          <w:sz w:val="24"/>
          <w:szCs w:val="24"/>
        </w:rPr>
        <w:t xml:space="preserve">However, as seen, their employment rate was not as high (when compared to other countries like Switzerland).  </w:t>
      </w:r>
    </w:p>
    <w:p w14:paraId="32BC4078" w14:textId="77777777" w:rsidR="001E5C43" w:rsidRPr="001D1A2B" w:rsidRDefault="001E5C43" w:rsidP="001E5C43">
      <w:pPr>
        <w:spacing w:line="240" w:lineRule="auto"/>
        <w:rPr>
          <w:rFonts w:ascii="Times New Roman" w:hAnsi="Times New Roman" w:cs="Times New Roman"/>
          <w:b/>
          <w:bCs/>
          <w:sz w:val="24"/>
          <w:szCs w:val="24"/>
        </w:rPr>
      </w:pPr>
      <w:r w:rsidRPr="001D1A2B">
        <w:rPr>
          <w:rFonts w:ascii="Times New Roman" w:hAnsi="Times New Roman" w:cs="Times New Roman"/>
          <w:b/>
          <w:bCs/>
          <w:sz w:val="24"/>
          <w:szCs w:val="24"/>
        </w:rPr>
        <w:t xml:space="preserve">What Does All of This Mean? </w:t>
      </w:r>
    </w:p>
    <w:p w14:paraId="7B01F848" w14:textId="0661F65E" w:rsidR="001E5C43" w:rsidRPr="001D1A2B" w:rsidRDefault="001E5C43" w:rsidP="001E5C43">
      <w:pPr>
        <w:spacing w:line="480" w:lineRule="auto"/>
        <w:ind w:firstLine="720"/>
        <w:rPr>
          <w:rFonts w:ascii="Times New Roman" w:hAnsi="Times New Roman" w:cs="Times New Roman"/>
          <w:sz w:val="24"/>
          <w:szCs w:val="24"/>
        </w:rPr>
      </w:pPr>
      <w:r w:rsidRPr="001D1A2B">
        <w:rPr>
          <w:rFonts w:ascii="Times New Roman" w:hAnsi="Times New Roman" w:cs="Times New Roman"/>
          <w:sz w:val="24"/>
          <w:szCs w:val="24"/>
        </w:rPr>
        <w:t>Switzerland</w:t>
      </w:r>
      <w:r>
        <w:rPr>
          <w:rFonts w:ascii="Times New Roman" w:hAnsi="Times New Roman" w:cs="Times New Roman"/>
          <w:sz w:val="24"/>
          <w:szCs w:val="24"/>
        </w:rPr>
        <w:t xml:space="preserve"> </w:t>
      </w:r>
      <w:r w:rsidRPr="001D1A2B">
        <w:rPr>
          <w:rFonts w:ascii="Times New Roman" w:hAnsi="Times New Roman" w:cs="Times New Roman"/>
          <w:sz w:val="24"/>
          <w:szCs w:val="24"/>
        </w:rPr>
        <w:t xml:space="preserve">and Finland are countries that made high commitments to the CRPD and have stellar general QOL indicator scores. However, </w:t>
      </w:r>
      <w:r>
        <w:rPr>
          <w:rFonts w:ascii="Times New Roman" w:hAnsi="Times New Roman" w:cs="Times New Roman"/>
          <w:sz w:val="24"/>
          <w:szCs w:val="24"/>
        </w:rPr>
        <w:t>one of</w:t>
      </w:r>
      <w:r w:rsidRPr="001D1A2B">
        <w:rPr>
          <w:rFonts w:ascii="Times New Roman" w:hAnsi="Times New Roman" w:cs="Times New Roman"/>
          <w:sz w:val="24"/>
          <w:szCs w:val="24"/>
        </w:rPr>
        <w:t xml:space="preserve"> </w:t>
      </w:r>
      <w:r>
        <w:rPr>
          <w:rFonts w:ascii="Times New Roman" w:hAnsi="Times New Roman" w:cs="Times New Roman"/>
          <w:sz w:val="24"/>
          <w:szCs w:val="24"/>
        </w:rPr>
        <w:t>the countries</w:t>
      </w:r>
      <w:r w:rsidRPr="001D1A2B">
        <w:rPr>
          <w:rFonts w:ascii="Times New Roman" w:hAnsi="Times New Roman" w:cs="Times New Roman"/>
          <w:sz w:val="24"/>
          <w:szCs w:val="24"/>
        </w:rPr>
        <w:t xml:space="preserve"> (Finland) seem</w:t>
      </w:r>
      <w:r>
        <w:rPr>
          <w:rFonts w:ascii="Times New Roman" w:hAnsi="Times New Roman" w:cs="Times New Roman"/>
          <w:sz w:val="24"/>
          <w:szCs w:val="24"/>
        </w:rPr>
        <w:t>ed</w:t>
      </w:r>
      <w:r w:rsidRPr="001D1A2B">
        <w:rPr>
          <w:rFonts w:ascii="Times New Roman" w:hAnsi="Times New Roman" w:cs="Times New Roman"/>
          <w:sz w:val="24"/>
          <w:szCs w:val="24"/>
        </w:rPr>
        <w:t xml:space="preserve"> to </w:t>
      </w:r>
      <w:r>
        <w:rPr>
          <w:rFonts w:ascii="Times New Roman" w:hAnsi="Times New Roman" w:cs="Times New Roman"/>
          <w:sz w:val="24"/>
          <w:szCs w:val="24"/>
        </w:rPr>
        <w:t xml:space="preserve">not </w:t>
      </w:r>
      <w:r w:rsidRPr="001D1A2B">
        <w:rPr>
          <w:rFonts w:ascii="Times New Roman" w:hAnsi="Times New Roman" w:cs="Times New Roman"/>
          <w:sz w:val="24"/>
          <w:szCs w:val="24"/>
        </w:rPr>
        <w:t xml:space="preserve">measure </w:t>
      </w:r>
      <w:r>
        <w:rPr>
          <w:rFonts w:ascii="Times New Roman" w:hAnsi="Times New Roman" w:cs="Times New Roman"/>
          <w:sz w:val="24"/>
          <w:szCs w:val="24"/>
        </w:rPr>
        <w:t xml:space="preserve">high on one disability specific QOL indicator, and thus did not display that expected alignment. </w:t>
      </w:r>
      <w:r w:rsidRPr="001D1A2B">
        <w:rPr>
          <w:rFonts w:ascii="Times New Roman" w:hAnsi="Times New Roman" w:cs="Times New Roman"/>
          <w:sz w:val="24"/>
          <w:szCs w:val="24"/>
        </w:rPr>
        <w:t xml:space="preserve">What this suggests is that it </w:t>
      </w:r>
      <w:r>
        <w:rPr>
          <w:rFonts w:ascii="Times New Roman" w:hAnsi="Times New Roman" w:cs="Times New Roman"/>
          <w:sz w:val="24"/>
          <w:szCs w:val="24"/>
        </w:rPr>
        <w:t>may</w:t>
      </w:r>
      <w:r w:rsidRPr="001D1A2B">
        <w:rPr>
          <w:rFonts w:ascii="Times New Roman" w:hAnsi="Times New Roman" w:cs="Times New Roman"/>
          <w:sz w:val="24"/>
          <w:szCs w:val="24"/>
        </w:rPr>
        <w:t xml:space="preserve"> not always the case that </w:t>
      </w:r>
      <w:r>
        <w:rPr>
          <w:rFonts w:ascii="Times New Roman" w:hAnsi="Times New Roman" w:cs="Times New Roman"/>
          <w:sz w:val="24"/>
          <w:szCs w:val="24"/>
        </w:rPr>
        <w:t xml:space="preserve">the scores of both indicator types are related, thus showing that </w:t>
      </w:r>
      <w:r w:rsidRPr="001D1A2B">
        <w:rPr>
          <w:rFonts w:ascii="Times New Roman" w:hAnsi="Times New Roman" w:cs="Times New Roman"/>
          <w:sz w:val="24"/>
          <w:szCs w:val="24"/>
        </w:rPr>
        <w:t>citizens with disabilities</w:t>
      </w:r>
      <w:r>
        <w:rPr>
          <w:rFonts w:ascii="Times New Roman" w:hAnsi="Times New Roman" w:cs="Times New Roman"/>
          <w:sz w:val="24"/>
          <w:szCs w:val="24"/>
        </w:rPr>
        <w:t xml:space="preserve"> may not always</w:t>
      </w:r>
      <w:r w:rsidRPr="001D1A2B">
        <w:rPr>
          <w:rFonts w:ascii="Times New Roman" w:hAnsi="Times New Roman" w:cs="Times New Roman"/>
          <w:sz w:val="24"/>
          <w:szCs w:val="24"/>
        </w:rPr>
        <w:t xml:space="preserve"> have exceptional quality of life in CRPD endorsing countries </w:t>
      </w:r>
      <w:r>
        <w:rPr>
          <w:rFonts w:ascii="Times New Roman" w:hAnsi="Times New Roman" w:cs="Times New Roman"/>
          <w:sz w:val="24"/>
          <w:szCs w:val="24"/>
        </w:rPr>
        <w:t>despite</w:t>
      </w:r>
      <w:r w:rsidRPr="001D1A2B">
        <w:rPr>
          <w:rFonts w:ascii="Times New Roman" w:hAnsi="Times New Roman" w:cs="Times New Roman"/>
          <w:sz w:val="24"/>
          <w:szCs w:val="24"/>
        </w:rPr>
        <w:t xml:space="preserve"> the quality of life for the general population</w:t>
      </w:r>
      <w:r>
        <w:rPr>
          <w:rFonts w:ascii="Times New Roman" w:hAnsi="Times New Roman" w:cs="Times New Roman"/>
          <w:sz w:val="24"/>
          <w:szCs w:val="24"/>
        </w:rPr>
        <w:t xml:space="preserve"> being</w:t>
      </w:r>
      <w:r w:rsidRPr="001D1A2B">
        <w:rPr>
          <w:rFonts w:ascii="Times New Roman" w:hAnsi="Times New Roman" w:cs="Times New Roman"/>
          <w:sz w:val="24"/>
          <w:szCs w:val="24"/>
        </w:rPr>
        <w:t xml:space="preserve"> indicated to be very good. </w:t>
      </w:r>
      <w:r>
        <w:rPr>
          <w:rFonts w:ascii="Times New Roman" w:hAnsi="Times New Roman" w:cs="Times New Roman"/>
          <w:sz w:val="24"/>
          <w:szCs w:val="24"/>
        </w:rPr>
        <w:t>This analysis is moderately suggestive (though not strong evidence)</w:t>
      </w:r>
      <w:r w:rsidRPr="001D1A2B">
        <w:rPr>
          <w:rFonts w:ascii="Times New Roman" w:hAnsi="Times New Roman" w:cs="Times New Roman"/>
          <w:sz w:val="24"/>
          <w:szCs w:val="24"/>
        </w:rPr>
        <w:t xml:space="preserve"> against the </w:t>
      </w:r>
      <w:r>
        <w:rPr>
          <w:rFonts w:ascii="Times New Roman" w:hAnsi="Times New Roman" w:cs="Times New Roman"/>
          <w:sz w:val="24"/>
          <w:szCs w:val="24"/>
        </w:rPr>
        <w:t>possibility</w:t>
      </w:r>
      <w:r w:rsidRPr="001D1A2B">
        <w:rPr>
          <w:rFonts w:ascii="Times New Roman" w:hAnsi="Times New Roman" w:cs="Times New Roman"/>
          <w:sz w:val="24"/>
          <w:szCs w:val="24"/>
        </w:rPr>
        <w:t xml:space="preserve"> that the CRPD </w:t>
      </w:r>
      <w:r>
        <w:rPr>
          <w:rFonts w:ascii="Times New Roman" w:hAnsi="Times New Roman" w:cs="Times New Roman"/>
          <w:sz w:val="24"/>
          <w:szCs w:val="24"/>
        </w:rPr>
        <w:t xml:space="preserve">may be </w:t>
      </w:r>
      <w:r w:rsidRPr="001D1A2B">
        <w:rPr>
          <w:rFonts w:ascii="Times New Roman" w:hAnsi="Times New Roman" w:cs="Times New Roman"/>
          <w:sz w:val="24"/>
          <w:szCs w:val="24"/>
        </w:rPr>
        <w:t>meaningful for the quality of life of citizens with disabilities (</w:t>
      </w:r>
      <w:r>
        <w:rPr>
          <w:rFonts w:ascii="Times New Roman" w:hAnsi="Times New Roman" w:cs="Times New Roman"/>
          <w:sz w:val="24"/>
          <w:szCs w:val="24"/>
        </w:rPr>
        <w:t>which is what</w:t>
      </w:r>
      <w:r w:rsidRPr="001D1A2B">
        <w:rPr>
          <w:rFonts w:ascii="Times New Roman" w:hAnsi="Times New Roman" w:cs="Times New Roman"/>
          <w:sz w:val="24"/>
          <w:szCs w:val="24"/>
        </w:rPr>
        <w:t xml:space="preserve"> the distribution comparisons </w:t>
      </w:r>
      <w:r>
        <w:rPr>
          <w:rFonts w:ascii="Times New Roman" w:hAnsi="Times New Roman" w:cs="Times New Roman"/>
          <w:sz w:val="24"/>
          <w:szCs w:val="24"/>
        </w:rPr>
        <w:t xml:space="preserve">weakly suggested, </w:t>
      </w:r>
      <w:r w:rsidRPr="001D1A2B">
        <w:rPr>
          <w:rFonts w:ascii="Times New Roman" w:hAnsi="Times New Roman" w:cs="Times New Roman"/>
          <w:sz w:val="24"/>
          <w:szCs w:val="24"/>
        </w:rPr>
        <w:t xml:space="preserve">and </w:t>
      </w:r>
      <w:r>
        <w:rPr>
          <w:rFonts w:ascii="Times New Roman" w:hAnsi="Times New Roman" w:cs="Times New Roman"/>
          <w:sz w:val="24"/>
          <w:szCs w:val="24"/>
        </w:rPr>
        <w:t xml:space="preserve">the </w:t>
      </w:r>
      <w:r w:rsidRPr="001D1A2B">
        <w:rPr>
          <w:rFonts w:ascii="Times New Roman" w:hAnsi="Times New Roman" w:cs="Times New Roman"/>
          <w:sz w:val="24"/>
          <w:szCs w:val="24"/>
        </w:rPr>
        <w:t>multiple linear regression</w:t>
      </w:r>
      <w:r>
        <w:rPr>
          <w:rFonts w:ascii="Times New Roman" w:hAnsi="Times New Roman" w:cs="Times New Roman"/>
          <w:sz w:val="24"/>
          <w:szCs w:val="24"/>
        </w:rPr>
        <w:t xml:space="preserve"> suggested as well</w:t>
      </w:r>
      <w:r w:rsidRPr="001D1A2B">
        <w:rPr>
          <w:rFonts w:ascii="Times New Roman" w:hAnsi="Times New Roman" w:cs="Times New Roman"/>
          <w:sz w:val="24"/>
          <w:szCs w:val="24"/>
        </w:rPr>
        <w:t xml:space="preserve">.). </w:t>
      </w:r>
    </w:p>
    <w:p w14:paraId="0717AFB4" w14:textId="77777777" w:rsidR="001E5C43" w:rsidRPr="001D1A2B" w:rsidRDefault="001E5C43" w:rsidP="001E5C43">
      <w:pPr>
        <w:spacing w:line="480" w:lineRule="auto"/>
        <w:rPr>
          <w:rFonts w:ascii="Times New Roman" w:hAnsi="Times New Roman" w:cs="Times New Roman"/>
          <w:sz w:val="24"/>
          <w:szCs w:val="24"/>
        </w:rPr>
      </w:pPr>
    </w:p>
    <w:p w14:paraId="4A193526" w14:textId="658F0DB8" w:rsidR="00A24910" w:rsidRPr="00CE2A01" w:rsidRDefault="00B90C31" w:rsidP="008A3891">
      <w:pPr>
        <w:spacing w:line="360" w:lineRule="auto"/>
        <w:jc w:val="center"/>
        <w:rPr>
          <w:rFonts w:ascii="Times New Roman" w:hAnsi="Times New Roman" w:cs="Times New Roman"/>
          <w:b/>
          <w:bCs/>
          <w:sz w:val="24"/>
          <w:szCs w:val="24"/>
          <w:highlight w:val="yellow"/>
        </w:rPr>
      </w:pPr>
      <w:r w:rsidRPr="00CE2A01">
        <w:rPr>
          <w:rFonts w:ascii="Times New Roman" w:hAnsi="Times New Roman" w:cs="Times New Roman"/>
          <w:b/>
          <w:bCs/>
          <w:sz w:val="24"/>
          <w:szCs w:val="24"/>
          <w:highlight w:val="yellow"/>
        </w:rPr>
        <w:lastRenderedPageBreak/>
        <w:t>A Narrow Focus</w:t>
      </w:r>
    </w:p>
    <w:p w14:paraId="4DE7964C" w14:textId="1CBDB6A3" w:rsidR="00B90C31" w:rsidRPr="00CE2A01" w:rsidRDefault="00B90C31" w:rsidP="008A3891">
      <w:pPr>
        <w:spacing w:line="480" w:lineRule="auto"/>
        <w:rPr>
          <w:rFonts w:ascii="Times New Roman" w:hAnsi="Times New Roman" w:cs="Times New Roman"/>
          <w:sz w:val="24"/>
          <w:szCs w:val="24"/>
          <w:highlight w:val="yellow"/>
        </w:rPr>
      </w:pPr>
      <w:r w:rsidRPr="00CE2A01">
        <w:rPr>
          <w:rFonts w:ascii="Times New Roman" w:hAnsi="Times New Roman" w:cs="Times New Roman"/>
          <w:sz w:val="24"/>
          <w:szCs w:val="24"/>
          <w:highlight w:val="yellow"/>
        </w:rPr>
        <w:tab/>
      </w:r>
      <w:r w:rsidR="00FE7D21" w:rsidRPr="00CE2A01">
        <w:rPr>
          <w:rFonts w:ascii="Times New Roman" w:hAnsi="Times New Roman" w:cs="Times New Roman"/>
          <w:sz w:val="24"/>
          <w:szCs w:val="24"/>
          <w:highlight w:val="yellow"/>
        </w:rPr>
        <w:t xml:space="preserve">As mentioned previously, disability specific QOL indicator data for countries is heavily scarce, and thus to observe </w:t>
      </w:r>
      <w:r w:rsidR="00E162A0" w:rsidRPr="00CE2A01">
        <w:rPr>
          <w:rFonts w:ascii="Times New Roman" w:hAnsi="Times New Roman" w:cs="Times New Roman"/>
          <w:sz w:val="24"/>
          <w:szCs w:val="24"/>
          <w:highlight w:val="yellow"/>
        </w:rPr>
        <w:t xml:space="preserve">directly </w:t>
      </w:r>
      <w:r w:rsidR="00FE7D21" w:rsidRPr="00CE2A01">
        <w:rPr>
          <w:rFonts w:ascii="Times New Roman" w:hAnsi="Times New Roman" w:cs="Times New Roman"/>
          <w:sz w:val="24"/>
          <w:szCs w:val="24"/>
          <w:highlight w:val="yellow"/>
        </w:rPr>
        <w:t>whether PWD’s</w:t>
      </w:r>
      <w:r w:rsidR="00A007D9" w:rsidRPr="00CE2A01">
        <w:rPr>
          <w:rFonts w:ascii="Times New Roman" w:hAnsi="Times New Roman" w:cs="Times New Roman"/>
          <w:sz w:val="24"/>
          <w:szCs w:val="24"/>
          <w:highlight w:val="yellow"/>
        </w:rPr>
        <w:t xml:space="preserve"> quality of life is reflective of their country’s</w:t>
      </w:r>
      <w:r w:rsidR="00FE7D21" w:rsidRPr="00CE2A01">
        <w:rPr>
          <w:rFonts w:ascii="Times New Roman" w:hAnsi="Times New Roman" w:cs="Times New Roman"/>
          <w:sz w:val="24"/>
          <w:szCs w:val="24"/>
          <w:highlight w:val="yellow"/>
        </w:rPr>
        <w:t xml:space="preserve"> level of commitment to the CRPD</w:t>
      </w:r>
      <w:r w:rsidR="00A007D9" w:rsidRPr="00CE2A01">
        <w:rPr>
          <w:rFonts w:ascii="Times New Roman" w:hAnsi="Times New Roman" w:cs="Times New Roman"/>
          <w:sz w:val="24"/>
          <w:szCs w:val="24"/>
          <w:highlight w:val="yellow"/>
        </w:rPr>
        <w:t xml:space="preserve"> using a large and inclusive sample is not feasible. Nonetheless, </w:t>
      </w:r>
      <w:r w:rsidR="00E162A0" w:rsidRPr="00CE2A01">
        <w:rPr>
          <w:rFonts w:ascii="Times New Roman" w:hAnsi="Times New Roman" w:cs="Times New Roman"/>
          <w:sz w:val="24"/>
          <w:szCs w:val="24"/>
          <w:highlight w:val="yellow"/>
        </w:rPr>
        <w:t xml:space="preserve">it seems still worthy to analyze this relationship using disability specific QOL indicator data </w:t>
      </w:r>
      <w:r w:rsidR="001D3079" w:rsidRPr="00CE2A01">
        <w:rPr>
          <w:rFonts w:ascii="Times New Roman" w:hAnsi="Times New Roman" w:cs="Times New Roman"/>
          <w:sz w:val="24"/>
          <w:szCs w:val="24"/>
          <w:highlight w:val="yellow"/>
        </w:rPr>
        <w:t>from</w:t>
      </w:r>
      <w:r w:rsidR="00FB3146" w:rsidRPr="00CE2A01">
        <w:rPr>
          <w:rFonts w:ascii="Times New Roman" w:hAnsi="Times New Roman" w:cs="Times New Roman"/>
          <w:sz w:val="24"/>
          <w:szCs w:val="24"/>
          <w:highlight w:val="yellow"/>
        </w:rPr>
        <w:t xml:space="preserve"> a couple</w:t>
      </w:r>
      <w:r w:rsidR="00E162A0" w:rsidRPr="00CE2A01">
        <w:rPr>
          <w:rFonts w:ascii="Times New Roman" w:hAnsi="Times New Roman" w:cs="Times New Roman"/>
          <w:sz w:val="24"/>
          <w:szCs w:val="24"/>
          <w:highlight w:val="yellow"/>
        </w:rPr>
        <w:t xml:space="preserve"> </w:t>
      </w:r>
      <w:r w:rsidR="001D3079" w:rsidRPr="00CE2A01">
        <w:rPr>
          <w:rFonts w:ascii="Times New Roman" w:hAnsi="Times New Roman" w:cs="Times New Roman"/>
          <w:sz w:val="24"/>
          <w:szCs w:val="24"/>
          <w:highlight w:val="yellow"/>
        </w:rPr>
        <w:t xml:space="preserve">of </w:t>
      </w:r>
      <w:r w:rsidR="00E162A0" w:rsidRPr="00CE2A01">
        <w:rPr>
          <w:rFonts w:ascii="Times New Roman" w:hAnsi="Times New Roman" w:cs="Times New Roman"/>
          <w:sz w:val="24"/>
          <w:szCs w:val="24"/>
          <w:highlight w:val="yellow"/>
        </w:rPr>
        <w:t xml:space="preserve">countries </w:t>
      </w:r>
      <w:r w:rsidR="0044536B" w:rsidRPr="00CE2A01">
        <w:rPr>
          <w:rFonts w:ascii="Times New Roman" w:hAnsi="Times New Roman" w:cs="Times New Roman"/>
          <w:sz w:val="24"/>
          <w:szCs w:val="24"/>
          <w:highlight w:val="yellow"/>
        </w:rPr>
        <w:t>that make it</w:t>
      </w:r>
      <w:r w:rsidR="00E162A0" w:rsidRPr="00CE2A01">
        <w:rPr>
          <w:rFonts w:ascii="Times New Roman" w:hAnsi="Times New Roman" w:cs="Times New Roman"/>
          <w:sz w:val="24"/>
          <w:szCs w:val="24"/>
          <w:highlight w:val="yellow"/>
        </w:rPr>
        <w:t xml:space="preserve"> available. This final section will analyze and compare the disability specific QOL indicator data of two countries: one who </w:t>
      </w:r>
      <w:r w:rsidR="00117219" w:rsidRPr="00CE2A01">
        <w:rPr>
          <w:rFonts w:ascii="Times New Roman" w:hAnsi="Times New Roman" w:cs="Times New Roman"/>
          <w:sz w:val="24"/>
          <w:szCs w:val="24"/>
          <w:highlight w:val="yellow"/>
        </w:rPr>
        <w:t>made</w:t>
      </w:r>
      <w:r w:rsidR="00E162A0" w:rsidRPr="00CE2A01">
        <w:rPr>
          <w:rFonts w:ascii="Times New Roman" w:hAnsi="Times New Roman" w:cs="Times New Roman"/>
          <w:sz w:val="24"/>
          <w:szCs w:val="24"/>
          <w:highlight w:val="yellow"/>
        </w:rPr>
        <w:t xml:space="preserve"> </w:t>
      </w:r>
      <w:r w:rsidR="002D4EAF" w:rsidRPr="00CE2A01">
        <w:rPr>
          <w:rFonts w:ascii="Times New Roman" w:hAnsi="Times New Roman" w:cs="Times New Roman"/>
          <w:sz w:val="24"/>
          <w:szCs w:val="24"/>
          <w:highlight w:val="yellow"/>
        </w:rPr>
        <w:t xml:space="preserve">the highest </w:t>
      </w:r>
      <w:r w:rsidR="00117219" w:rsidRPr="00CE2A01">
        <w:rPr>
          <w:rFonts w:ascii="Times New Roman" w:hAnsi="Times New Roman" w:cs="Times New Roman"/>
          <w:sz w:val="24"/>
          <w:szCs w:val="24"/>
          <w:highlight w:val="yellow"/>
        </w:rPr>
        <w:t xml:space="preserve">level of commitment to the </w:t>
      </w:r>
      <w:r w:rsidR="00E162A0" w:rsidRPr="00CE2A01">
        <w:rPr>
          <w:rFonts w:ascii="Times New Roman" w:hAnsi="Times New Roman" w:cs="Times New Roman"/>
          <w:sz w:val="24"/>
          <w:szCs w:val="24"/>
          <w:highlight w:val="yellow"/>
        </w:rPr>
        <w:t xml:space="preserve">CRPD, and another </w:t>
      </w:r>
      <w:r w:rsidR="00117219" w:rsidRPr="00CE2A01">
        <w:rPr>
          <w:rFonts w:ascii="Times New Roman" w:hAnsi="Times New Roman" w:cs="Times New Roman"/>
          <w:sz w:val="24"/>
          <w:szCs w:val="24"/>
          <w:highlight w:val="yellow"/>
        </w:rPr>
        <w:t>who made one of the</w:t>
      </w:r>
      <w:r w:rsidR="00E162A0" w:rsidRPr="00CE2A01">
        <w:rPr>
          <w:rFonts w:ascii="Times New Roman" w:hAnsi="Times New Roman" w:cs="Times New Roman"/>
          <w:sz w:val="24"/>
          <w:szCs w:val="24"/>
          <w:highlight w:val="yellow"/>
        </w:rPr>
        <w:t xml:space="preserve"> </w:t>
      </w:r>
      <w:r w:rsidR="00117219" w:rsidRPr="00CE2A01">
        <w:rPr>
          <w:rFonts w:ascii="Times New Roman" w:hAnsi="Times New Roman" w:cs="Times New Roman"/>
          <w:sz w:val="24"/>
          <w:szCs w:val="24"/>
          <w:highlight w:val="yellow"/>
        </w:rPr>
        <w:t>lowest</w:t>
      </w:r>
      <w:r w:rsidR="00E162A0" w:rsidRPr="00CE2A01">
        <w:rPr>
          <w:rFonts w:ascii="Times New Roman" w:hAnsi="Times New Roman" w:cs="Times New Roman"/>
          <w:sz w:val="24"/>
          <w:szCs w:val="24"/>
          <w:highlight w:val="yellow"/>
        </w:rPr>
        <w:t xml:space="preserve">. </w:t>
      </w:r>
    </w:p>
    <w:p w14:paraId="5FAC1C98" w14:textId="133B70C1" w:rsidR="00E162A0" w:rsidRPr="00CE2A01" w:rsidRDefault="00E162A0" w:rsidP="000D15D9">
      <w:pPr>
        <w:spacing w:line="276" w:lineRule="auto"/>
        <w:rPr>
          <w:rFonts w:ascii="Times New Roman" w:hAnsi="Times New Roman" w:cs="Times New Roman"/>
          <w:b/>
          <w:bCs/>
          <w:sz w:val="24"/>
          <w:szCs w:val="24"/>
          <w:highlight w:val="yellow"/>
        </w:rPr>
      </w:pPr>
      <w:r w:rsidRPr="00CE2A01">
        <w:rPr>
          <w:rFonts w:ascii="Times New Roman" w:hAnsi="Times New Roman" w:cs="Times New Roman"/>
          <w:b/>
          <w:bCs/>
          <w:sz w:val="24"/>
          <w:szCs w:val="24"/>
          <w:highlight w:val="yellow"/>
        </w:rPr>
        <w:t xml:space="preserve">Afghanistan </w:t>
      </w:r>
    </w:p>
    <w:p w14:paraId="2F8A813E" w14:textId="2FD94D1B" w:rsidR="00E162A0" w:rsidRPr="00CE2A01" w:rsidRDefault="002D4EAF" w:rsidP="000D15D9">
      <w:pPr>
        <w:spacing w:line="480" w:lineRule="auto"/>
        <w:ind w:firstLine="720"/>
        <w:rPr>
          <w:rFonts w:ascii="Times New Roman" w:hAnsi="Times New Roman" w:cs="Times New Roman"/>
          <w:sz w:val="24"/>
          <w:szCs w:val="24"/>
          <w:highlight w:val="yellow"/>
        </w:rPr>
      </w:pPr>
      <w:r w:rsidRPr="00CE2A01">
        <w:rPr>
          <w:rFonts w:ascii="Times New Roman" w:hAnsi="Times New Roman" w:cs="Times New Roman"/>
          <w:sz w:val="24"/>
          <w:szCs w:val="24"/>
          <w:highlight w:val="yellow"/>
        </w:rPr>
        <w:t xml:space="preserve">Afghanistan made the highest level of commitment to the CRPD, </w:t>
      </w:r>
      <w:r w:rsidRPr="00CE2A01">
        <w:rPr>
          <w:rFonts w:ascii="Times New Roman" w:hAnsi="Times New Roman" w:cs="Times New Roman"/>
          <w:sz w:val="24"/>
          <w:szCs w:val="24"/>
          <w:highlight w:val="yellow"/>
        </w:rPr>
        <w:t>ratifying the convention and additional protocol (category 5).</w:t>
      </w:r>
      <w:r w:rsidR="001B279A" w:rsidRPr="00CE2A01">
        <w:rPr>
          <w:rFonts w:ascii="Times New Roman" w:hAnsi="Times New Roman" w:cs="Times New Roman"/>
          <w:sz w:val="24"/>
          <w:szCs w:val="24"/>
          <w:highlight w:val="yellow"/>
        </w:rPr>
        <w:tab/>
      </w:r>
      <w:r w:rsidR="00B7744A" w:rsidRPr="00CE2A01">
        <w:rPr>
          <w:rFonts w:ascii="Times New Roman" w:hAnsi="Times New Roman" w:cs="Times New Roman"/>
          <w:sz w:val="24"/>
          <w:szCs w:val="24"/>
          <w:highlight w:val="yellow"/>
        </w:rPr>
        <w:t xml:space="preserve">As such, </w:t>
      </w:r>
      <w:r w:rsidR="00661C68" w:rsidRPr="00CE2A01">
        <w:rPr>
          <w:rFonts w:ascii="Times New Roman" w:hAnsi="Times New Roman" w:cs="Times New Roman"/>
          <w:sz w:val="24"/>
          <w:szCs w:val="24"/>
          <w:highlight w:val="yellow"/>
        </w:rPr>
        <w:t>one</w:t>
      </w:r>
      <w:r w:rsidR="00B7744A" w:rsidRPr="00CE2A01">
        <w:rPr>
          <w:rFonts w:ascii="Times New Roman" w:hAnsi="Times New Roman" w:cs="Times New Roman"/>
          <w:sz w:val="24"/>
          <w:szCs w:val="24"/>
          <w:highlight w:val="yellow"/>
        </w:rPr>
        <w:t xml:space="preserve"> would expect that alongside their general QOL indicator scores, their disability specific QOL indicator scores are the best they can be. However, not only are their general QOL indicator scores amongst one of the poorest in the entire sample</w:t>
      </w:r>
      <w:r w:rsidR="004B10BA" w:rsidRPr="00CE2A01">
        <w:rPr>
          <w:rFonts w:ascii="Times New Roman" w:hAnsi="Times New Roman" w:cs="Times New Roman"/>
          <w:sz w:val="24"/>
          <w:szCs w:val="24"/>
          <w:highlight w:val="yellow"/>
        </w:rPr>
        <w:t xml:space="preserve"> (i.e., </w:t>
      </w:r>
      <w:r w:rsidR="00661C68" w:rsidRPr="00CE2A01">
        <w:rPr>
          <w:rFonts w:ascii="Times New Roman" w:hAnsi="Times New Roman" w:cs="Times New Roman"/>
          <w:sz w:val="24"/>
          <w:szCs w:val="24"/>
          <w:highlight w:val="yellow"/>
        </w:rPr>
        <w:t>democracy index score</w:t>
      </w:r>
      <w:r w:rsidR="004B10BA" w:rsidRPr="00CE2A01">
        <w:rPr>
          <w:rFonts w:ascii="Times New Roman" w:hAnsi="Times New Roman" w:cs="Times New Roman"/>
          <w:sz w:val="24"/>
          <w:szCs w:val="24"/>
          <w:highlight w:val="yellow"/>
        </w:rPr>
        <w:t xml:space="preserve">: </w:t>
      </w:r>
      <w:r w:rsidR="00661C68" w:rsidRPr="00CE2A01">
        <w:rPr>
          <w:rFonts w:ascii="Times New Roman" w:hAnsi="Times New Roman" w:cs="Times New Roman"/>
          <w:sz w:val="24"/>
          <w:szCs w:val="24"/>
          <w:highlight w:val="yellow"/>
        </w:rPr>
        <w:t>0.32/10</w:t>
      </w:r>
      <w:r w:rsidR="004B10BA" w:rsidRPr="00CE2A01">
        <w:rPr>
          <w:rFonts w:ascii="Times New Roman" w:hAnsi="Times New Roman" w:cs="Times New Roman"/>
          <w:sz w:val="24"/>
          <w:szCs w:val="24"/>
          <w:highlight w:val="yellow"/>
        </w:rPr>
        <w:t>; T</w:t>
      </w:r>
      <w:r w:rsidR="000D15D9" w:rsidRPr="00CE2A01">
        <w:rPr>
          <w:rFonts w:ascii="Times New Roman" w:hAnsi="Times New Roman" w:cs="Times New Roman"/>
          <w:sz w:val="24"/>
          <w:szCs w:val="24"/>
          <w:highlight w:val="yellow"/>
        </w:rPr>
        <w:t>he Economist, n.d.)</w:t>
      </w:r>
      <w:r w:rsidR="00661C68" w:rsidRPr="00CE2A01">
        <w:rPr>
          <w:rFonts w:ascii="Times New Roman" w:hAnsi="Times New Roman" w:cs="Times New Roman"/>
          <w:sz w:val="24"/>
          <w:szCs w:val="24"/>
          <w:highlight w:val="yellow"/>
        </w:rPr>
        <w:t xml:space="preserve">, their </w:t>
      </w:r>
      <w:r w:rsidR="00661C68" w:rsidRPr="00CE2A01">
        <w:rPr>
          <w:rFonts w:ascii="Times New Roman" w:hAnsi="Times New Roman" w:cs="Times New Roman"/>
          <w:sz w:val="24"/>
          <w:szCs w:val="24"/>
          <w:highlight w:val="yellow"/>
        </w:rPr>
        <w:t>disability specific QOL indicator scores</w:t>
      </w:r>
      <w:r w:rsidR="006B760A" w:rsidRPr="00CE2A01">
        <w:rPr>
          <w:rFonts w:ascii="Times New Roman" w:hAnsi="Times New Roman" w:cs="Times New Roman"/>
          <w:sz w:val="24"/>
          <w:szCs w:val="24"/>
          <w:highlight w:val="yellow"/>
        </w:rPr>
        <w:t xml:space="preserve"> </w:t>
      </w:r>
      <w:r w:rsidR="00070251" w:rsidRPr="00CE2A01">
        <w:rPr>
          <w:rFonts w:ascii="Times New Roman" w:hAnsi="Times New Roman" w:cs="Times New Roman"/>
          <w:sz w:val="24"/>
          <w:szCs w:val="24"/>
          <w:highlight w:val="yellow"/>
        </w:rPr>
        <w:t xml:space="preserve">are </w:t>
      </w:r>
      <w:r w:rsidR="006B760A" w:rsidRPr="00CE2A01">
        <w:rPr>
          <w:rFonts w:ascii="Times New Roman" w:hAnsi="Times New Roman" w:cs="Times New Roman"/>
          <w:sz w:val="24"/>
          <w:szCs w:val="24"/>
          <w:highlight w:val="yellow"/>
        </w:rPr>
        <w:t>for the most part</w:t>
      </w:r>
      <w:r w:rsidR="00661C68" w:rsidRPr="00CE2A01">
        <w:rPr>
          <w:rFonts w:ascii="Times New Roman" w:hAnsi="Times New Roman" w:cs="Times New Roman"/>
          <w:sz w:val="24"/>
          <w:szCs w:val="24"/>
          <w:highlight w:val="yellow"/>
        </w:rPr>
        <w:t xml:space="preserve"> </w:t>
      </w:r>
      <w:r w:rsidR="00E74DE8" w:rsidRPr="00CE2A01">
        <w:rPr>
          <w:rFonts w:ascii="Times New Roman" w:hAnsi="Times New Roman" w:cs="Times New Roman"/>
          <w:sz w:val="24"/>
          <w:szCs w:val="24"/>
          <w:highlight w:val="yellow"/>
        </w:rPr>
        <w:t>not</w:t>
      </w:r>
      <w:r w:rsidR="000D15D9" w:rsidRPr="00CE2A01">
        <w:rPr>
          <w:rFonts w:ascii="Times New Roman" w:hAnsi="Times New Roman" w:cs="Times New Roman"/>
          <w:sz w:val="24"/>
          <w:szCs w:val="24"/>
          <w:highlight w:val="yellow"/>
        </w:rPr>
        <w:t xml:space="preserve"> </w:t>
      </w:r>
      <w:r w:rsidR="00E74DE8" w:rsidRPr="00CE2A01">
        <w:rPr>
          <w:rFonts w:ascii="Times New Roman" w:hAnsi="Times New Roman" w:cs="Times New Roman"/>
          <w:sz w:val="24"/>
          <w:szCs w:val="24"/>
          <w:highlight w:val="yellow"/>
        </w:rPr>
        <w:t>great</w:t>
      </w:r>
      <w:r w:rsidR="000D15D9" w:rsidRPr="00CE2A01">
        <w:rPr>
          <w:rFonts w:ascii="Times New Roman" w:hAnsi="Times New Roman" w:cs="Times New Roman"/>
          <w:sz w:val="24"/>
          <w:szCs w:val="24"/>
          <w:highlight w:val="yellow"/>
        </w:rPr>
        <w:t xml:space="preserve"> either. </w:t>
      </w:r>
    </w:p>
    <w:p w14:paraId="40D85263" w14:textId="60DACC82" w:rsidR="000D15D9" w:rsidRPr="00CE2A01" w:rsidRDefault="00511166" w:rsidP="000D15D9">
      <w:pPr>
        <w:spacing w:line="480" w:lineRule="auto"/>
        <w:ind w:firstLine="720"/>
        <w:rPr>
          <w:rFonts w:ascii="Times New Roman" w:hAnsi="Times New Roman" w:cs="Times New Roman"/>
          <w:sz w:val="24"/>
          <w:szCs w:val="24"/>
          <w:highlight w:val="yellow"/>
        </w:rPr>
      </w:pPr>
      <w:r w:rsidRPr="00CE2A01">
        <w:rPr>
          <w:rFonts w:ascii="Times New Roman" w:hAnsi="Times New Roman" w:cs="Times New Roman"/>
          <w:sz w:val="24"/>
          <w:szCs w:val="24"/>
          <w:highlight w:val="yellow"/>
        </w:rPr>
        <w:t xml:space="preserve">For instance, the most recent employment rate available for </w:t>
      </w:r>
      <w:r w:rsidR="00F215CE" w:rsidRPr="00CE2A01">
        <w:rPr>
          <w:rFonts w:ascii="Times New Roman" w:hAnsi="Times New Roman" w:cs="Times New Roman"/>
          <w:sz w:val="24"/>
          <w:szCs w:val="24"/>
          <w:highlight w:val="yellow"/>
        </w:rPr>
        <w:t xml:space="preserve">Afghani citizens with </w:t>
      </w:r>
      <w:r w:rsidR="00E74DE8" w:rsidRPr="00CE2A01">
        <w:rPr>
          <w:rFonts w:ascii="Times New Roman" w:hAnsi="Times New Roman" w:cs="Times New Roman"/>
          <w:sz w:val="24"/>
          <w:szCs w:val="24"/>
          <w:highlight w:val="yellow"/>
        </w:rPr>
        <w:t xml:space="preserve">disabilities </w:t>
      </w:r>
      <w:r w:rsidR="00F215CE" w:rsidRPr="00CE2A01">
        <w:rPr>
          <w:rFonts w:ascii="Times New Roman" w:hAnsi="Times New Roman" w:cs="Times New Roman"/>
          <w:sz w:val="24"/>
          <w:szCs w:val="24"/>
          <w:highlight w:val="yellow"/>
        </w:rPr>
        <w:t>is a disappointing 2</w:t>
      </w:r>
      <w:r w:rsidR="00D05D75" w:rsidRPr="00CE2A01">
        <w:rPr>
          <w:rFonts w:ascii="Times New Roman" w:hAnsi="Times New Roman" w:cs="Times New Roman"/>
          <w:sz w:val="24"/>
          <w:szCs w:val="24"/>
          <w:highlight w:val="yellow"/>
        </w:rPr>
        <w:t>7</w:t>
      </w:r>
      <w:r w:rsidR="00F215CE" w:rsidRPr="00CE2A01">
        <w:rPr>
          <w:rFonts w:ascii="Times New Roman" w:hAnsi="Times New Roman" w:cs="Times New Roman"/>
          <w:sz w:val="24"/>
          <w:szCs w:val="24"/>
          <w:highlight w:val="yellow"/>
        </w:rPr>
        <w:t xml:space="preserve">%, while their </w:t>
      </w:r>
      <w:r w:rsidR="00070251" w:rsidRPr="00CE2A01">
        <w:rPr>
          <w:rFonts w:ascii="Times New Roman" w:hAnsi="Times New Roman" w:cs="Times New Roman"/>
          <w:sz w:val="24"/>
          <w:szCs w:val="24"/>
          <w:highlight w:val="yellow"/>
        </w:rPr>
        <w:t xml:space="preserve">most recent </w:t>
      </w:r>
      <w:r w:rsidR="00F215CE" w:rsidRPr="00CE2A01">
        <w:rPr>
          <w:rFonts w:ascii="Times New Roman" w:hAnsi="Times New Roman" w:cs="Times New Roman"/>
          <w:sz w:val="24"/>
          <w:szCs w:val="24"/>
          <w:highlight w:val="yellow"/>
        </w:rPr>
        <w:t>minimum education rate is even worse, standing at only 6%</w:t>
      </w:r>
      <w:r w:rsidR="004B10BA" w:rsidRPr="00CE2A01">
        <w:rPr>
          <w:rFonts w:ascii="Times New Roman" w:hAnsi="Times New Roman" w:cs="Times New Roman"/>
          <w:sz w:val="24"/>
          <w:szCs w:val="24"/>
          <w:highlight w:val="yellow"/>
        </w:rPr>
        <w:t xml:space="preserve"> (LCS, 2021). </w:t>
      </w:r>
      <w:r w:rsidR="00E74DE8" w:rsidRPr="00CE2A01">
        <w:rPr>
          <w:rFonts w:ascii="Times New Roman" w:hAnsi="Times New Roman" w:cs="Times New Roman"/>
          <w:sz w:val="24"/>
          <w:szCs w:val="24"/>
          <w:highlight w:val="yellow"/>
        </w:rPr>
        <w:t xml:space="preserve">The only </w:t>
      </w:r>
      <w:r w:rsidR="00416336" w:rsidRPr="00CE2A01">
        <w:rPr>
          <w:rFonts w:ascii="Times New Roman" w:hAnsi="Times New Roman" w:cs="Times New Roman"/>
          <w:sz w:val="24"/>
          <w:szCs w:val="24"/>
          <w:highlight w:val="yellow"/>
        </w:rPr>
        <w:t>disability specific</w:t>
      </w:r>
      <w:r w:rsidR="006B760A" w:rsidRPr="00CE2A01">
        <w:rPr>
          <w:rFonts w:ascii="Times New Roman" w:hAnsi="Times New Roman" w:cs="Times New Roman"/>
          <w:sz w:val="24"/>
          <w:szCs w:val="24"/>
          <w:highlight w:val="yellow"/>
        </w:rPr>
        <w:t xml:space="preserve"> QOL indicator that they do seem to score </w:t>
      </w:r>
      <w:r w:rsidR="00070251" w:rsidRPr="00CE2A01">
        <w:rPr>
          <w:rFonts w:ascii="Times New Roman" w:hAnsi="Times New Roman" w:cs="Times New Roman"/>
          <w:sz w:val="24"/>
          <w:szCs w:val="24"/>
          <w:highlight w:val="yellow"/>
        </w:rPr>
        <w:t>a pass</w:t>
      </w:r>
      <w:r w:rsidR="006B760A" w:rsidRPr="00CE2A01">
        <w:rPr>
          <w:rFonts w:ascii="Times New Roman" w:hAnsi="Times New Roman" w:cs="Times New Roman"/>
          <w:sz w:val="24"/>
          <w:szCs w:val="24"/>
          <w:highlight w:val="yellow"/>
        </w:rPr>
        <w:t xml:space="preserve"> for is having </w:t>
      </w:r>
      <w:r w:rsidR="006B760A" w:rsidRPr="00CE2A01">
        <w:rPr>
          <w:rFonts w:ascii="Times New Roman" w:hAnsi="Times New Roman" w:cs="Times New Roman"/>
          <w:sz w:val="24"/>
          <w:szCs w:val="24"/>
          <w:highlight w:val="yellow"/>
        </w:rPr>
        <w:t>anti-discriminatory disability legislation</w:t>
      </w:r>
      <w:r w:rsidR="00070251" w:rsidRPr="00CE2A01">
        <w:rPr>
          <w:rFonts w:ascii="Times New Roman" w:hAnsi="Times New Roman" w:cs="Times New Roman"/>
          <w:sz w:val="24"/>
          <w:szCs w:val="24"/>
          <w:highlight w:val="yellow"/>
        </w:rPr>
        <w:t>, which is</w:t>
      </w:r>
      <w:r w:rsidR="00070251" w:rsidRPr="00CE2A01">
        <w:rPr>
          <w:rFonts w:ascii="Times New Roman" w:hAnsi="Times New Roman" w:cs="Times New Roman"/>
          <w:sz w:val="24"/>
          <w:szCs w:val="24"/>
          <w:highlight w:val="yellow"/>
        </w:rPr>
        <w:t xml:space="preserve"> argued to indicate high quality of life of </w:t>
      </w:r>
      <w:r w:rsidR="003E6C22" w:rsidRPr="00CE2A01">
        <w:rPr>
          <w:rFonts w:ascii="Times New Roman" w:hAnsi="Times New Roman" w:cs="Times New Roman"/>
          <w:sz w:val="24"/>
          <w:szCs w:val="24"/>
          <w:highlight w:val="yellow"/>
        </w:rPr>
        <w:t>citizens</w:t>
      </w:r>
      <w:r w:rsidR="00070251" w:rsidRPr="00CE2A01">
        <w:rPr>
          <w:rFonts w:ascii="Times New Roman" w:hAnsi="Times New Roman" w:cs="Times New Roman"/>
          <w:sz w:val="24"/>
          <w:szCs w:val="24"/>
          <w:highlight w:val="yellow"/>
        </w:rPr>
        <w:t xml:space="preserve"> with disabilities </w:t>
      </w:r>
      <w:r w:rsidR="00070251" w:rsidRPr="00CE2A01">
        <w:rPr>
          <w:rFonts w:ascii="Times New Roman" w:hAnsi="Times New Roman" w:cs="Times New Roman"/>
          <w:sz w:val="24"/>
          <w:szCs w:val="24"/>
          <w:highlight w:val="yellow"/>
        </w:rPr>
        <w:t xml:space="preserve">due to </w:t>
      </w:r>
      <w:r w:rsidR="003E6C22" w:rsidRPr="00CE2A01">
        <w:rPr>
          <w:rFonts w:ascii="Times New Roman" w:hAnsi="Times New Roman" w:cs="Times New Roman"/>
          <w:sz w:val="24"/>
          <w:szCs w:val="24"/>
          <w:highlight w:val="yellow"/>
        </w:rPr>
        <w:t xml:space="preserve">it </w:t>
      </w:r>
      <w:r w:rsidR="00070251" w:rsidRPr="00CE2A01">
        <w:rPr>
          <w:rFonts w:ascii="Times New Roman" w:hAnsi="Times New Roman" w:cs="Times New Roman"/>
          <w:sz w:val="24"/>
          <w:szCs w:val="24"/>
          <w:highlight w:val="yellow"/>
        </w:rPr>
        <w:t>affording them protection from discrimination</w:t>
      </w:r>
      <w:r w:rsidR="00416336" w:rsidRPr="00CE2A01">
        <w:rPr>
          <w:rFonts w:ascii="Times New Roman" w:hAnsi="Times New Roman" w:cs="Times New Roman"/>
          <w:sz w:val="24"/>
          <w:szCs w:val="24"/>
          <w:highlight w:val="yellow"/>
        </w:rPr>
        <w:t xml:space="preserve"> in all realms of society. However, seeing th</w:t>
      </w:r>
      <w:r w:rsidR="003E6C22" w:rsidRPr="00CE2A01">
        <w:rPr>
          <w:rFonts w:ascii="Times New Roman" w:hAnsi="Times New Roman" w:cs="Times New Roman"/>
          <w:sz w:val="24"/>
          <w:szCs w:val="24"/>
          <w:highlight w:val="yellow"/>
        </w:rPr>
        <w:t xml:space="preserve">e very low numbers in the societal realms of education and employment, one hesitates to argue that the quality of life of </w:t>
      </w:r>
      <w:r w:rsidR="001A1A0A" w:rsidRPr="00CE2A01">
        <w:rPr>
          <w:rFonts w:ascii="Times New Roman" w:hAnsi="Times New Roman" w:cs="Times New Roman"/>
          <w:sz w:val="24"/>
          <w:szCs w:val="24"/>
          <w:highlight w:val="yellow"/>
        </w:rPr>
        <w:t>Afghanis</w:t>
      </w:r>
      <w:r w:rsidR="003E6C22" w:rsidRPr="00CE2A01">
        <w:rPr>
          <w:rFonts w:ascii="Times New Roman" w:hAnsi="Times New Roman" w:cs="Times New Roman"/>
          <w:sz w:val="24"/>
          <w:szCs w:val="24"/>
          <w:highlight w:val="yellow"/>
        </w:rPr>
        <w:t xml:space="preserve"> </w:t>
      </w:r>
      <w:r w:rsidR="003E6C22" w:rsidRPr="00CE2A01">
        <w:rPr>
          <w:rFonts w:ascii="Times New Roman" w:hAnsi="Times New Roman" w:cs="Times New Roman"/>
          <w:sz w:val="24"/>
          <w:szCs w:val="24"/>
          <w:highlight w:val="yellow"/>
        </w:rPr>
        <w:lastRenderedPageBreak/>
        <w:t>with disabilities</w:t>
      </w:r>
      <w:r w:rsidR="003E6C22" w:rsidRPr="00CE2A01">
        <w:rPr>
          <w:rFonts w:ascii="Times New Roman" w:hAnsi="Times New Roman" w:cs="Times New Roman"/>
          <w:sz w:val="24"/>
          <w:szCs w:val="24"/>
          <w:highlight w:val="yellow"/>
        </w:rPr>
        <w:t xml:space="preserve"> is subpar, let alone high. Thus, </w:t>
      </w:r>
      <w:r w:rsidR="003C4D60" w:rsidRPr="00CE2A01">
        <w:rPr>
          <w:rFonts w:ascii="Times New Roman" w:hAnsi="Times New Roman" w:cs="Times New Roman"/>
          <w:sz w:val="24"/>
          <w:szCs w:val="24"/>
          <w:highlight w:val="yellow"/>
        </w:rPr>
        <w:t xml:space="preserve">Afghanistan’s statistics contributes to mildly suggesting a lack of a relationship between commitment level to the CRPD and citizens with disabilities quality of life. </w:t>
      </w:r>
    </w:p>
    <w:p w14:paraId="0E421C72" w14:textId="6EB0DAF4" w:rsidR="003C4D60" w:rsidRPr="00CE2A01" w:rsidRDefault="003C4D60" w:rsidP="003C4D60">
      <w:pPr>
        <w:spacing w:line="276" w:lineRule="auto"/>
        <w:rPr>
          <w:rFonts w:ascii="Times New Roman" w:hAnsi="Times New Roman" w:cs="Times New Roman"/>
          <w:b/>
          <w:bCs/>
          <w:sz w:val="24"/>
          <w:szCs w:val="24"/>
          <w:highlight w:val="yellow"/>
        </w:rPr>
      </w:pPr>
      <w:r w:rsidRPr="00CE2A01">
        <w:rPr>
          <w:rFonts w:ascii="Times New Roman" w:hAnsi="Times New Roman" w:cs="Times New Roman"/>
          <w:b/>
          <w:bCs/>
          <w:sz w:val="24"/>
          <w:szCs w:val="24"/>
          <w:highlight w:val="yellow"/>
        </w:rPr>
        <w:t>The United States of America</w:t>
      </w:r>
    </w:p>
    <w:p w14:paraId="731A3B27" w14:textId="3630F4CC" w:rsidR="003C4D60" w:rsidRPr="00CE2A01" w:rsidRDefault="003C4D60" w:rsidP="003C4D60">
      <w:pPr>
        <w:spacing w:line="480" w:lineRule="auto"/>
        <w:rPr>
          <w:rFonts w:ascii="Times New Roman" w:hAnsi="Times New Roman" w:cs="Times New Roman"/>
          <w:sz w:val="24"/>
          <w:szCs w:val="24"/>
          <w:highlight w:val="yellow"/>
        </w:rPr>
      </w:pPr>
      <w:r w:rsidRPr="00CE2A01">
        <w:rPr>
          <w:rFonts w:ascii="Times New Roman" w:hAnsi="Times New Roman" w:cs="Times New Roman"/>
          <w:sz w:val="24"/>
          <w:szCs w:val="24"/>
          <w:highlight w:val="yellow"/>
        </w:rPr>
        <w:tab/>
        <w:t xml:space="preserve">Contrastingly, The United States of America </w:t>
      </w:r>
      <w:r w:rsidR="00BA2D29" w:rsidRPr="00CE2A01">
        <w:rPr>
          <w:rFonts w:ascii="Times New Roman" w:hAnsi="Times New Roman" w:cs="Times New Roman"/>
          <w:sz w:val="24"/>
          <w:szCs w:val="24"/>
          <w:highlight w:val="yellow"/>
        </w:rPr>
        <w:t xml:space="preserve">made one of the lowest commitments to the </w:t>
      </w:r>
      <w:r w:rsidR="00117219" w:rsidRPr="00CE2A01">
        <w:rPr>
          <w:rFonts w:ascii="Times New Roman" w:hAnsi="Times New Roman" w:cs="Times New Roman"/>
          <w:sz w:val="24"/>
          <w:szCs w:val="24"/>
          <w:highlight w:val="yellow"/>
        </w:rPr>
        <w:t xml:space="preserve">CRPD, category 2, which means merely signing the convention. </w:t>
      </w:r>
      <w:r w:rsidR="002B79FC" w:rsidRPr="00CE2A01">
        <w:rPr>
          <w:rFonts w:ascii="Times New Roman" w:hAnsi="Times New Roman" w:cs="Times New Roman"/>
          <w:sz w:val="24"/>
          <w:szCs w:val="24"/>
          <w:highlight w:val="yellow"/>
        </w:rPr>
        <w:t xml:space="preserve">This commitment level leads one to think that the quality of life of U.S citizens with disabilities is </w:t>
      </w:r>
      <w:r w:rsidR="00B520A2" w:rsidRPr="00CE2A01">
        <w:rPr>
          <w:rFonts w:ascii="Times New Roman" w:hAnsi="Times New Roman" w:cs="Times New Roman"/>
          <w:sz w:val="24"/>
          <w:szCs w:val="24"/>
          <w:highlight w:val="yellow"/>
        </w:rPr>
        <w:t xml:space="preserve">poor. However, </w:t>
      </w:r>
      <w:r w:rsidR="004A7296" w:rsidRPr="00CE2A01">
        <w:rPr>
          <w:rFonts w:ascii="Times New Roman" w:hAnsi="Times New Roman" w:cs="Times New Roman"/>
          <w:sz w:val="24"/>
          <w:szCs w:val="24"/>
          <w:highlight w:val="yellow"/>
        </w:rPr>
        <w:t>their great measures for most of</w:t>
      </w:r>
      <w:r w:rsidR="00B520A2" w:rsidRPr="00CE2A01">
        <w:rPr>
          <w:rFonts w:ascii="Times New Roman" w:hAnsi="Times New Roman" w:cs="Times New Roman"/>
          <w:sz w:val="24"/>
          <w:szCs w:val="24"/>
          <w:highlight w:val="yellow"/>
        </w:rPr>
        <w:t xml:space="preserve"> </w:t>
      </w:r>
      <w:r w:rsidR="004A7296" w:rsidRPr="00CE2A01">
        <w:rPr>
          <w:rFonts w:ascii="Times New Roman" w:hAnsi="Times New Roman" w:cs="Times New Roman"/>
          <w:sz w:val="24"/>
          <w:szCs w:val="24"/>
          <w:highlight w:val="yellow"/>
        </w:rPr>
        <w:t>the</w:t>
      </w:r>
      <w:r w:rsidR="00B520A2" w:rsidRPr="00CE2A01">
        <w:rPr>
          <w:rFonts w:ascii="Times New Roman" w:hAnsi="Times New Roman" w:cs="Times New Roman"/>
          <w:sz w:val="24"/>
          <w:szCs w:val="24"/>
          <w:highlight w:val="yellow"/>
        </w:rPr>
        <w:t xml:space="preserve"> disability-specific quality of life indicator</w:t>
      </w:r>
      <w:r w:rsidR="004A7296" w:rsidRPr="00CE2A01">
        <w:rPr>
          <w:rFonts w:ascii="Times New Roman" w:hAnsi="Times New Roman" w:cs="Times New Roman"/>
          <w:sz w:val="24"/>
          <w:szCs w:val="24"/>
          <w:highlight w:val="yellow"/>
        </w:rPr>
        <w:t xml:space="preserve"> </w:t>
      </w:r>
      <w:r w:rsidR="00B520A2" w:rsidRPr="00CE2A01">
        <w:rPr>
          <w:rFonts w:ascii="Times New Roman" w:hAnsi="Times New Roman" w:cs="Times New Roman"/>
          <w:sz w:val="24"/>
          <w:szCs w:val="24"/>
          <w:highlight w:val="yellow"/>
        </w:rPr>
        <w:t xml:space="preserve">suggest otherwise. </w:t>
      </w:r>
    </w:p>
    <w:p w14:paraId="4E951509" w14:textId="43A97BE8" w:rsidR="00EA759E" w:rsidRPr="00CE2A01" w:rsidRDefault="004A7296" w:rsidP="003C4D60">
      <w:pPr>
        <w:spacing w:line="480" w:lineRule="auto"/>
        <w:rPr>
          <w:rFonts w:ascii="Times New Roman" w:hAnsi="Times New Roman" w:cs="Times New Roman"/>
          <w:sz w:val="24"/>
          <w:szCs w:val="24"/>
          <w:highlight w:val="yellow"/>
        </w:rPr>
      </w:pPr>
      <w:r w:rsidRPr="00CE2A01">
        <w:rPr>
          <w:rFonts w:ascii="Times New Roman" w:hAnsi="Times New Roman" w:cs="Times New Roman"/>
          <w:sz w:val="24"/>
          <w:szCs w:val="24"/>
          <w:highlight w:val="yellow"/>
        </w:rPr>
        <w:tab/>
        <w:t xml:space="preserve">For example, the United States has the Americans with Disabilities Act (ADA), </w:t>
      </w:r>
      <w:r w:rsidR="006B3ACE" w:rsidRPr="00CE2A01">
        <w:rPr>
          <w:rFonts w:ascii="Times New Roman" w:hAnsi="Times New Roman" w:cs="Times New Roman"/>
          <w:sz w:val="24"/>
          <w:szCs w:val="24"/>
          <w:highlight w:val="yellow"/>
        </w:rPr>
        <w:t xml:space="preserve">an all encompassing and powerful piece of legislation that is anti-discriminatory based, </w:t>
      </w:r>
      <w:r w:rsidR="0054032B" w:rsidRPr="00CE2A01">
        <w:rPr>
          <w:rFonts w:ascii="Times New Roman" w:hAnsi="Times New Roman" w:cs="Times New Roman"/>
          <w:sz w:val="24"/>
          <w:szCs w:val="24"/>
          <w:highlight w:val="yellow"/>
        </w:rPr>
        <w:t xml:space="preserve">which again arguably signifies a high quality of life for citizens with disabilities (protection in all of society’s domains). Additionally, recent reports show 58.3% </w:t>
      </w:r>
      <w:r w:rsidR="001A1A0A" w:rsidRPr="00CE2A01">
        <w:rPr>
          <w:rFonts w:ascii="Times New Roman" w:hAnsi="Times New Roman" w:cs="Times New Roman"/>
          <w:sz w:val="24"/>
          <w:szCs w:val="24"/>
          <w:highlight w:val="yellow"/>
        </w:rPr>
        <w:t xml:space="preserve">(NCES, 2019) </w:t>
      </w:r>
      <w:r w:rsidR="0054032B" w:rsidRPr="00CE2A01">
        <w:rPr>
          <w:rFonts w:ascii="Times New Roman" w:hAnsi="Times New Roman" w:cs="Times New Roman"/>
          <w:sz w:val="24"/>
          <w:szCs w:val="24"/>
          <w:highlight w:val="yellow"/>
        </w:rPr>
        <w:t>of Americans with disabilities achieving the minimum education level required to secure employment and thus be able to afford necessities for survival and well-being</w:t>
      </w:r>
      <w:r w:rsidR="00BA7970" w:rsidRPr="00CE2A01">
        <w:rPr>
          <w:rFonts w:ascii="Times New Roman" w:hAnsi="Times New Roman" w:cs="Times New Roman"/>
          <w:sz w:val="24"/>
          <w:szCs w:val="24"/>
          <w:highlight w:val="yellow"/>
        </w:rPr>
        <w:t>.</w:t>
      </w:r>
      <w:r w:rsidR="00444B05" w:rsidRPr="00CE2A01">
        <w:rPr>
          <w:rFonts w:ascii="Times New Roman" w:hAnsi="Times New Roman" w:cs="Times New Roman"/>
          <w:sz w:val="24"/>
          <w:szCs w:val="24"/>
          <w:highlight w:val="yellow"/>
        </w:rPr>
        <w:t xml:space="preserve"> This is an impressive number when thought about in relation to their weak commitment to the CRPD.</w:t>
      </w:r>
      <w:r w:rsidR="00EB72E9" w:rsidRPr="00CE2A01">
        <w:rPr>
          <w:rFonts w:ascii="Times New Roman" w:hAnsi="Times New Roman" w:cs="Times New Roman"/>
          <w:sz w:val="24"/>
          <w:szCs w:val="24"/>
          <w:highlight w:val="yellow"/>
        </w:rPr>
        <w:t xml:space="preserve"> Nonetheless, the U.S.A. does appear to lack </w:t>
      </w:r>
      <w:r w:rsidR="00620DD2" w:rsidRPr="00CE2A01">
        <w:rPr>
          <w:rFonts w:ascii="Times New Roman" w:hAnsi="Times New Roman" w:cs="Times New Roman"/>
          <w:sz w:val="24"/>
          <w:szCs w:val="24"/>
          <w:highlight w:val="yellow"/>
        </w:rPr>
        <w:t>in comparison to education and legislation,</w:t>
      </w:r>
      <w:r w:rsidR="001A1A0A" w:rsidRPr="00CE2A01">
        <w:rPr>
          <w:rFonts w:ascii="Times New Roman" w:hAnsi="Times New Roman" w:cs="Times New Roman"/>
          <w:sz w:val="24"/>
          <w:szCs w:val="24"/>
          <w:highlight w:val="yellow"/>
        </w:rPr>
        <w:t xml:space="preserve"> in</w:t>
      </w:r>
      <w:r w:rsidR="00EB72E9" w:rsidRPr="00CE2A01">
        <w:rPr>
          <w:rFonts w:ascii="Times New Roman" w:hAnsi="Times New Roman" w:cs="Times New Roman"/>
          <w:sz w:val="24"/>
          <w:szCs w:val="24"/>
          <w:highlight w:val="yellow"/>
        </w:rPr>
        <w:t xml:space="preserve"> the domain of employment</w:t>
      </w:r>
      <w:r w:rsidR="00A336CF" w:rsidRPr="00CE2A01">
        <w:rPr>
          <w:rFonts w:ascii="Times New Roman" w:hAnsi="Times New Roman" w:cs="Times New Roman"/>
          <w:sz w:val="24"/>
          <w:szCs w:val="24"/>
          <w:highlight w:val="yellow"/>
        </w:rPr>
        <w:t>,</w:t>
      </w:r>
      <w:r w:rsidR="001A1A0A" w:rsidRPr="00CE2A01">
        <w:rPr>
          <w:rFonts w:ascii="Times New Roman" w:hAnsi="Times New Roman" w:cs="Times New Roman"/>
          <w:sz w:val="24"/>
          <w:szCs w:val="24"/>
          <w:highlight w:val="yellow"/>
        </w:rPr>
        <w:t xml:space="preserve"> with recent statistics showing only 21% (Bureau of Labour Statistics, 2022) of </w:t>
      </w:r>
      <w:r w:rsidR="001A1A0A" w:rsidRPr="00CE2A01">
        <w:rPr>
          <w:rFonts w:ascii="Times New Roman" w:hAnsi="Times New Roman" w:cs="Times New Roman"/>
          <w:sz w:val="24"/>
          <w:szCs w:val="24"/>
          <w:highlight w:val="yellow"/>
        </w:rPr>
        <w:t>Americans with disabilities</w:t>
      </w:r>
      <w:r w:rsidR="001A1A0A" w:rsidRPr="00CE2A01">
        <w:rPr>
          <w:rFonts w:ascii="Times New Roman" w:hAnsi="Times New Roman" w:cs="Times New Roman"/>
          <w:sz w:val="24"/>
          <w:szCs w:val="24"/>
          <w:highlight w:val="yellow"/>
        </w:rPr>
        <w:t xml:space="preserve"> being employed. </w:t>
      </w:r>
      <w:r w:rsidR="00EA759E" w:rsidRPr="00CE2A01">
        <w:rPr>
          <w:rFonts w:ascii="Times New Roman" w:hAnsi="Times New Roman" w:cs="Times New Roman"/>
          <w:sz w:val="24"/>
          <w:szCs w:val="24"/>
          <w:highlight w:val="yellow"/>
        </w:rPr>
        <w:t xml:space="preserve">All in all, </w:t>
      </w:r>
      <w:r w:rsidR="00DB02CF" w:rsidRPr="00CE2A01">
        <w:rPr>
          <w:rFonts w:ascii="Times New Roman" w:hAnsi="Times New Roman" w:cs="Times New Roman"/>
          <w:sz w:val="24"/>
          <w:szCs w:val="24"/>
          <w:highlight w:val="yellow"/>
        </w:rPr>
        <w:t xml:space="preserve">like the analysis of Afghanistan’s data, </w:t>
      </w:r>
      <w:r w:rsidR="00EA759E" w:rsidRPr="00CE2A01">
        <w:rPr>
          <w:rFonts w:ascii="Times New Roman" w:hAnsi="Times New Roman" w:cs="Times New Roman"/>
          <w:sz w:val="24"/>
          <w:szCs w:val="24"/>
          <w:highlight w:val="yellow"/>
        </w:rPr>
        <w:t xml:space="preserve">this analysis of the U.S. A’s disability specific QOL indicator data contributes to weakly suggesting the absence of a relationship between CRPD commitment level of the quality of life of people with disabilities. </w:t>
      </w:r>
    </w:p>
    <w:p w14:paraId="4C831F78" w14:textId="23097ED5" w:rsidR="004A7296" w:rsidRPr="003C4D60" w:rsidRDefault="00EA759E" w:rsidP="00EA759E">
      <w:pPr>
        <w:spacing w:line="480" w:lineRule="auto"/>
        <w:ind w:firstLine="720"/>
        <w:rPr>
          <w:rFonts w:ascii="Times New Roman" w:hAnsi="Times New Roman" w:cs="Times New Roman"/>
          <w:sz w:val="24"/>
          <w:szCs w:val="24"/>
        </w:rPr>
      </w:pPr>
      <w:r w:rsidRPr="00CE2A01">
        <w:rPr>
          <w:rFonts w:ascii="Times New Roman" w:hAnsi="Times New Roman" w:cs="Times New Roman"/>
          <w:sz w:val="24"/>
          <w:szCs w:val="24"/>
          <w:highlight w:val="yellow"/>
        </w:rPr>
        <w:t xml:space="preserve">It worthy to notice that the United States is </w:t>
      </w:r>
      <w:r w:rsidR="006D14CC" w:rsidRPr="00CE2A01">
        <w:rPr>
          <w:rFonts w:ascii="Times New Roman" w:hAnsi="Times New Roman" w:cs="Times New Roman"/>
          <w:sz w:val="24"/>
          <w:szCs w:val="24"/>
          <w:highlight w:val="yellow"/>
        </w:rPr>
        <w:t xml:space="preserve">a special case country, in which it is </w:t>
      </w:r>
      <w:r w:rsidRPr="00CE2A01">
        <w:rPr>
          <w:rFonts w:ascii="Times New Roman" w:hAnsi="Times New Roman" w:cs="Times New Roman"/>
          <w:sz w:val="24"/>
          <w:szCs w:val="24"/>
          <w:highlight w:val="yellow"/>
        </w:rPr>
        <w:t>the only country that contributed to defying the existence of this relationship in a positive manner</w:t>
      </w:r>
      <w:r w:rsidR="00DB02CF" w:rsidRPr="00CE2A01">
        <w:rPr>
          <w:rFonts w:ascii="Times New Roman" w:hAnsi="Times New Roman" w:cs="Times New Roman"/>
          <w:sz w:val="24"/>
          <w:szCs w:val="24"/>
          <w:highlight w:val="yellow"/>
        </w:rPr>
        <w:t xml:space="preserve">, in </w:t>
      </w:r>
      <w:r w:rsidR="00DB02CF" w:rsidRPr="00CE2A01">
        <w:rPr>
          <w:rFonts w:ascii="Times New Roman" w:hAnsi="Times New Roman" w:cs="Times New Roman"/>
          <w:sz w:val="24"/>
          <w:szCs w:val="24"/>
          <w:highlight w:val="yellow"/>
        </w:rPr>
        <w:lastRenderedPageBreak/>
        <w:t>which despite having a weak commitment to the CRPD, their citizens with disabilities appear to have a better than average quality of life, as indicated by their good scores on 2 out of the 3-disability specific QOL indicators. But this is not too surprising knowing the United States has a robust history of demonstrations that involved advocating for the rights of persons with disabilities</w:t>
      </w:r>
      <w:r w:rsidR="008E0437" w:rsidRPr="00CE2A01">
        <w:rPr>
          <w:rFonts w:ascii="Times New Roman" w:hAnsi="Times New Roman" w:cs="Times New Roman"/>
          <w:sz w:val="24"/>
          <w:szCs w:val="24"/>
          <w:highlight w:val="yellow"/>
        </w:rPr>
        <w:t>, such as the disability rights movement</w:t>
      </w:r>
      <w:r w:rsidR="00967DD5" w:rsidRPr="00CE2A01">
        <w:rPr>
          <w:rFonts w:ascii="Times New Roman" w:hAnsi="Times New Roman" w:cs="Times New Roman"/>
          <w:sz w:val="24"/>
          <w:szCs w:val="24"/>
          <w:highlight w:val="yellow"/>
        </w:rPr>
        <w:t>.</w:t>
      </w:r>
      <w:r w:rsidR="00967DD5">
        <w:rPr>
          <w:rFonts w:ascii="Times New Roman" w:hAnsi="Times New Roman" w:cs="Times New Roman"/>
          <w:sz w:val="24"/>
          <w:szCs w:val="24"/>
        </w:rPr>
        <w:t xml:space="preserve"> </w:t>
      </w:r>
    </w:p>
    <w:p w14:paraId="17EBE3E3" w14:textId="1A59D7F3" w:rsidR="00B7744A" w:rsidRPr="001D1A2B" w:rsidRDefault="00B7744A" w:rsidP="00B7744A">
      <w:pPr>
        <w:spacing w:line="240" w:lineRule="auto"/>
        <w:jc w:val="center"/>
        <w:rPr>
          <w:rFonts w:ascii="Times New Roman" w:hAnsi="Times New Roman" w:cs="Times New Roman"/>
          <w:b/>
          <w:bCs/>
          <w:sz w:val="24"/>
          <w:szCs w:val="24"/>
        </w:rPr>
      </w:pPr>
      <w:r w:rsidRPr="001D1A2B">
        <w:rPr>
          <w:rFonts w:ascii="Times New Roman" w:hAnsi="Times New Roman" w:cs="Times New Roman"/>
          <w:b/>
          <w:bCs/>
          <w:sz w:val="24"/>
          <w:szCs w:val="24"/>
        </w:rPr>
        <w:t xml:space="preserve">Reasons for Discrepancy </w:t>
      </w:r>
      <w:r>
        <w:rPr>
          <w:rFonts w:ascii="Times New Roman" w:hAnsi="Times New Roman" w:cs="Times New Roman"/>
          <w:b/>
          <w:bCs/>
          <w:sz w:val="24"/>
          <w:szCs w:val="24"/>
        </w:rPr>
        <w:t>and Final Thoughts</w:t>
      </w:r>
    </w:p>
    <w:p w14:paraId="4F922ECA" w14:textId="77777777" w:rsidR="00B7744A" w:rsidRPr="001D1A2B" w:rsidRDefault="00B7744A" w:rsidP="00B7744A">
      <w:pPr>
        <w:spacing w:line="480" w:lineRule="auto"/>
        <w:rPr>
          <w:rFonts w:ascii="Times New Roman" w:hAnsi="Times New Roman" w:cs="Times New Roman"/>
          <w:sz w:val="24"/>
          <w:szCs w:val="24"/>
        </w:rPr>
      </w:pPr>
      <w:r w:rsidRPr="001D1A2B">
        <w:rPr>
          <w:rFonts w:ascii="Times New Roman" w:hAnsi="Times New Roman" w:cs="Times New Roman"/>
          <w:sz w:val="24"/>
          <w:szCs w:val="24"/>
        </w:rPr>
        <w:tab/>
        <w:t xml:space="preserve">It is important to address the possible factors behind why there is observed a discrepancy between countries’ level of commitment to the CRPD and the quality of life of their citizens with disabilities. One factor may be political orientation. As mentioned, countries with democratic systems allow citizens to vote in government officials they believe will address their needs and drive change. This can include citizens with disabilities or a general population who cares about individuals with disabilities, selecting/voting in a country leader that aims to improve the quality of life of those with disabilities. It makes sense then why a discrepancy is seen, as although most countries made the highest levels of commitment to the CRPD, a large group of these countries are non-democratic (i.e., authoritarian regime). </w:t>
      </w:r>
      <w:r>
        <w:rPr>
          <w:rFonts w:ascii="Times New Roman" w:hAnsi="Times New Roman" w:cs="Times New Roman"/>
          <w:sz w:val="24"/>
          <w:szCs w:val="24"/>
        </w:rPr>
        <w:t>Therefore</w:t>
      </w:r>
      <w:r w:rsidRPr="001D1A2B">
        <w:rPr>
          <w:rFonts w:ascii="Times New Roman" w:hAnsi="Times New Roman" w:cs="Times New Roman"/>
          <w:sz w:val="24"/>
          <w:szCs w:val="24"/>
        </w:rPr>
        <w:t xml:space="preserve">, even if citizens of these countries want a government that will live up to their high commitment to the CRPD and improve the life quality of </w:t>
      </w:r>
      <w:r>
        <w:rPr>
          <w:rFonts w:ascii="Times New Roman" w:hAnsi="Times New Roman" w:cs="Times New Roman"/>
          <w:sz w:val="24"/>
          <w:szCs w:val="24"/>
        </w:rPr>
        <w:t>individuals with disabilities</w:t>
      </w:r>
      <w:r w:rsidRPr="001D1A2B">
        <w:rPr>
          <w:rFonts w:ascii="Times New Roman" w:hAnsi="Times New Roman" w:cs="Times New Roman"/>
          <w:sz w:val="24"/>
          <w:szCs w:val="24"/>
        </w:rPr>
        <w:t xml:space="preserve">, they have no power to make the government do so, and this explains the non-reflective QOL indicator scores (thus the discrepancy). </w:t>
      </w:r>
    </w:p>
    <w:p w14:paraId="2452CF6A" w14:textId="1A858151" w:rsidR="00B7744A" w:rsidRPr="00B90C31" w:rsidRDefault="00B7744A" w:rsidP="00B7744A">
      <w:pPr>
        <w:spacing w:line="480" w:lineRule="auto"/>
        <w:rPr>
          <w:rFonts w:ascii="Times New Roman" w:hAnsi="Times New Roman" w:cs="Times New Roman"/>
          <w:sz w:val="24"/>
          <w:szCs w:val="24"/>
        </w:rPr>
      </w:pPr>
      <w:r w:rsidRPr="001D1A2B">
        <w:rPr>
          <w:rFonts w:ascii="Times New Roman" w:hAnsi="Times New Roman" w:cs="Times New Roman"/>
          <w:sz w:val="24"/>
          <w:szCs w:val="24"/>
        </w:rPr>
        <w:tab/>
        <w:t xml:space="preserve">Another factor that may be driving the discrepancy alongside political orientation is affordability. While being non-democratic, a great many of the countries who made high commitments to the CRPD are also not economically prosperous, and this is indicated by their low GDP per capita measures (i.e., Sudan’s is $764.30 USD; </w:t>
      </w:r>
      <w:r>
        <w:rPr>
          <w:rFonts w:ascii="Times New Roman" w:hAnsi="Times New Roman" w:cs="Times New Roman"/>
          <w:sz w:val="24"/>
          <w:szCs w:val="24"/>
        </w:rPr>
        <w:t>World Bank, n.d.</w:t>
      </w:r>
      <w:r w:rsidRPr="001D1A2B">
        <w:rPr>
          <w:rFonts w:ascii="Times New Roman" w:hAnsi="Times New Roman" w:cs="Times New Roman"/>
          <w:sz w:val="24"/>
          <w:szCs w:val="24"/>
        </w:rPr>
        <w:t xml:space="preserve">). Considering </w:t>
      </w:r>
      <w:r w:rsidRPr="001D1A2B">
        <w:rPr>
          <w:rFonts w:ascii="Times New Roman" w:hAnsi="Times New Roman" w:cs="Times New Roman"/>
          <w:sz w:val="24"/>
          <w:szCs w:val="24"/>
        </w:rPr>
        <w:lastRenderedPageBreak/>
        <w:t xml:space="preserve">improving the quality of life of </w:t>
      </w:r>
      <w:r>
        <w:rPr>
          <w:rFonts w:ascii="Times New Roman" w:hAnsi="Times New Roman" w:cs="Times New Roman"/>
          <w:sz w:val="24"/>
          <w:szCs w:val="24"/>
        </w:rPr>
        <w:t xml:space="preserve">individuals with disabilities </w:t>
      </w:r>
      <w:r w:rsidRPr="001D1A2B">
        <w:rPr>
          <w:rFonts w:ascii="Times New Roman" w:hAnsi="Times New Roman" w:cs="Times New Roman"/>
          <w:sz w:val="24"/>
          <w:szCs w:val="24"/>
        </w:rPr>
        <w:t>can involve costly initiatives like implementing architectural innovations in public places</w:t>
      </w:r>
      <w:r>
        <w:rPr>
          <w:rFonts w:ascii="Times New Roman" w:hAnsi="Times New Roman" w:cs="Times New Roman"/>
          <w:sz w:val="24"/>
          <w:szCs w:val="24"/>
        </w:rPr>
        <w:t xml:space="preserve"> </w:t>
      </w:r>
      <w:r w:rsidRPr="001D1A2B">
        <w:rPr>
          <w:rFonts w:ascii="Times New Roman" w:hAnsi="Times New Roman" w:cs="Times New Roman"/>
          <w:sz w:val="24"/>
          <w:szCs w:val="24"/>
        </w:rPr>
        <w:t>(i.e., ramps, elevators, etc.), if these countries do not have enough funding or wealth</w:t>
      </w:r>
      <w:r>
        <w:rPr>
          <w:rFonts w:ascii="Times New Roman" w:hAnsi="Times New Roman" w:cs="Times New Roman"/>
          <w:sz w:val="24"/>
          <w:szCs w:val="24"/>
        </w:rPr>
        <w:t>,</w:t>
      </w:r>
      <w:r w:rsidRPr="001D1A2B">
        <w:rPr>
          <w:rFonts w:ascii="Times New Roman" w:hAnsi="Times New Roman" w:cs="Times New Roman"/>
          <w:sz w:val="24"/>
          <w:szCs w:val="24"/>
        </w:rPr>
        <w:t xml:space="preserve"> they most likely cannot afford such initiatives. Therefore, even if they have the intent to improve the life quality of their citizens with disabilities as suggested by signing to the CRPD as strongly committed (category 4 or 5), they cannot afford to do so, and this explains </w:t>
      </w:r>
      <w:r>
        <w:rPr>
          <w:rFonts w:ascii="Times New Roman" w:hAnsi="Times New Roman" w:cs="Times New Roman"/>
          <w:sz w:val="24"/>
          <w:szCs w:val="24"/>
        </w:rPr>
        <w:t>the poor</w:t>
      </w:r>
      <w:r w:rsidRPr="001D1A2B">
        <w:rPr>
          <w:rFonts w:ascii="Times New Roman" w:hAnsi="Times New Roman" w:cs="Times New Roman"/>
          <w:sz w:val="24"/>
          <w:szCs w:val="24"/>
        </w:rPr>
        <w:t xml:space="preserve"> QOL indicator scores (and thus the discrepancy). </w:t>
      </w:r>
    </w:p>
    <w:p w14:paraId="11B5848E" w14:textId="31AE1240" w:rsidR="00D22224" w:rsidRPr="00502700" w:rsidRDefault="00A46872" w:rsidP="001D1A2B">
      <w:pPr>
        <w:spacing w:line="480" w:lineRule="auto"/>
        <w:ind w:firstLine="720"/>
        <w:rPr>
          <w:rFonts w:ascii="Times New Roman" w:hAnsi="Times New Roman" w:cs="Times New Roman"/>
          <w:sz w:val="24"/>
          <w:szCs w:val="24"/>
        </w:rPr>
      </w:pPr>
      <w:r w:rsidRPr="001D1A2B">
        <w:rPr>
          <w:rFonts w:ascii="Times New Roman" w:hAnsi="Times New Roman" w:cs="Times New Roman"/>
          <w:sz w:val="24"/>
          <w:szCs w:val="24"/>
        </w:rPr>
        <w:t xml:space="preserve">All in all, </w:t>
      </w:r>
      <w:r w:rsidR="00B8472D" w:rsidRPr="001D1A2B">
        <w:rPr>
          <w:rFonts w:ascii="Times New Roman" w:hAnsi="Times New Roman" w:cs="Times New Roman"/>
          <w:sz w:val="24"/>
          <w:szCs w:val="24"/>
        </w:rPr>
        <w:t>it</w:t>
      </w:r>
      <w:r w:rsidR="00EA3773" w:rsidRPr="001D1A2B">
        <w:rPr>
          <w:rFonts w:ascii="Times New Roman" w:hAnsi="Times New Roman" w:cs="Times New Roman"/>
          <w:sz w:val="24"/>
          <w:szCs w:val="24"/>
        </w:rPr>
        <w:t xml:space="preserve"> appears then that the </w:t>
      </w:r>
      <w:r w:rsidR="003C4D60">
        <w:rPr>
          <w:rFonts w:ascii="Times New Roman" w:hAnsi="Times New Roman" w:cs="Times New Roman"/>
          <w:sz w:val="24"/>
          <w:szCs w:val="24"/>
        </w:rPr>
        <w:t xml:space="preserve">four </w:t>
      </w:r>
      <w:r w:rsidR="002B40CF" w:rsidRPr="001D1A2B">
        <w:rPr>
          <w:rFonts w:ascii="Times New Roman" w:hAnsi="Times New Roman" w:cs="Times New Roman"/>
          <w:sz w:val="24"/>
          <w:szCs w:val="24"/>
        </w:rPr>
        <w:t xml:space="preserve">forms of </w:t>
      </w:r>
      <w:r w:rsidR="002F730F" w:rsidRPr="001D1A2B">
        <w:rPr>
          <w:rFonts w:ascii="Times New Roman" w:hAnsi="Times New Roman" w:cs="Times New Roman"/>
          <w:sz w:val="24"/>
          <w:szCs w:val="24"/>
        </w:rPr>
        <w:t xml:space="preserve">analyses performed in this </w:t>
      </w:r>
      <w:r w:rsidR="00B90C31" w:rsidRPr="001D1A2B">
        <w:rPr>
          <w:rFonts w:ascii="Times New Roman" w:hAnsi="Times New Roman" w:cs="Times New Roman"/>
          <w:sz w:val="24"/>
          <w:szCs w:val="24"/>
        </w:rPr>
        <w:t>paper all</w:t>
      </w:r>
      <w:r w:rsidR="00BA0523" w:rsidRPr="001D1A2B">
        <w:rPr>
          <w:rFonts w:ascii="Times New Roman" w:hAnsi="Times New Roman" w:cs="Times New Roman"/>
          <w:sz w:val="24"/>
          <w:szCs w:val="24"/>
        </w:rPr>
        <w:t xml:space="preserve"> </w:t>
      </w:r>
      <w:r w:rsidR="00BB2100" w:rsidRPr="001D1A2B">
        <w:rPr>
          <w:rFonts w:ascii="Times New Roman" w:hAnsi="Times New Roman" w:cs="Times New Roman"/>
          <w:sz w:val="24"/>
          <w:szCs w:val="24"/>
        </w:rPr>
        <w:t xml:space="preserve">together fail to provide support </w:t>
      </w:r>
      <w:r w:rsidR="00135662" w:rsidRPr="001D1A2B">
        <w:rPr>
          <w:rFonts w:ascii="Times New Roman" w:hAnsi="Times New Roman" w:cs="Times New Roman"/>
          <w:sz w:val="24"/>
          <w:szCs w:val="24"/>
        </w:rPr>
        <w:t xml:space="preserve">for the </w:t>
      </w:r>
      <w:r w:rsidR="00853294">
        <w:rPr>
          <w:rFonts w:ascii="Times New Roman" w:hAnsi="Times New Roman" w:cs="Times New Roman"/>
          <w:sz w:val="24"/>
          <w:szCs w:val="24"/>
        </w:rPr>
        <w:t>possibility</w:t>
      </w:r>
      <w:r w:rsidR="00135662" w:rsidRPr="001D1A2B">
        <w:rPr>
          <w:rFonts w:ascii="Times New Roman" w:hAnsi="Times New Roman" w:cs="Times New Roman"/>
          <w:sz w:val="24"/>
          <w:szCs w:val="24"/>
        </w:rPr>
        <w:t xml:space="preserve"> that</w:t>
      </w:r>
      <w:r w:rsidR="00EA3773" w:rsidRPr="001D1A2B">
        <w:rPr>
          <w:rFonts w:ascii="Times New Roman" w:hAnsi="Times New Roman" w:cs="Times New Roman"/>
          <w:sz w:val="24"/>
          <w:szCs w:val="24"/>
        </w:rPr>
        <w:t xml:space="preserve"> the</w:t>
      </w:r>
      <w:r w:rsidR="00553822" w:rsidRPr="001D1A2B">
        <w:rPr>
          <w:rFonts w:ascii="Times New Roman" w:hAnsi="Times New Roman" w:cs="Times New Roman"/>
          <w:sz w:val="24"/>
          <w:szCs w:val="24"/>
        </w:rPr>
        <w:t xml:space="preserve"> </w:t>
      </w:r>
      <w:r w:rsidR="00EA3773" w:rsidRPr="001D1A2B">
        <w:rPr>
          <w:rFonts w:ascii="Times New Roman" w:hAnsi="Times New Roman" w:cs="Times New Roman"/>
          <w:sz w:val="24"/>
          <w:szCs w:val="24"/>
        </w:rPr>
        <w:t xml:space="preserve">Convention on the Rights of Persons with Disabilities </w:t>
      </w:r>
      <w:r w:rsidR="00E65AF6" w:rsidRPr="001D1A2B">
        <w:rPr>
          <w:rFonts w:ascii="Times New Roman" w:hAnsi="Times New Roman" w:cs="Times New Roman"/>
          <w:sz w:val="24"/>
          <w:szCs w:val="24"/>
        </w:rPr>
        <w:t xml:space="preserve">holds any </w:t>
      </w:r>
      <w:r w:rsidR="00545D4F" w:rsidRPr="001D1A2B">
        <w:rPr>
          <w:rFonts w:ascii="Times New Roman" w:hAnsi="Times New Roman" w:cs="Times New Roman"/>
          <w:sz w:val="24"/>
          <w:szCs w:val="24"/>
        </w:rPr>
        <w:t>meaning</w:t>
      </w:r>
      <w:r w:rsidR="00E65AF6" w:rsidRPr="001D1A2B">
        <w:rPr>
          <w:rFonts w:ascii="Times New Roman" w:hAnsi="Times New Roman" w:cs="Times New Roman"/>
          <w:sz w:val="24"/>
          <w:szCs w:val="24"/>
        </w:rPr>
        <w:t xml:space="preserve"> to the </w:t>
      </w:r>
      <w:r w:rsidR="00545D4F" w:rsidRPr="001D1A2B">
        <w:rPr>
          <w:rFonts w:ascii="Times New Roman" w:hAnsi="Times New Roman" w:cs="Times New Roman"/>
          <w:sz w:val="24"/>
          <w:szCs w:val="24"/>
        </w:rPr>
        <w:t xml:space="preserve">life quality of </w:t>
      </w:r>
      <w:r w:rsidR="008A7DC0" w:rsidRPr="001D1A2B">
        <w:rPr>
          <w:rFonts w:ascii="Times New Roman" w:hAnsi="Times New Roman" w:cs="Times New Roman"/>
          <w:sz w:val="24"/>
          <w:szCs w:val="24"/>
        </w:rPr>
        <w:t>people with disabilities around the world</w:t>
      </w:r>
      <w:r w:rsidR="00436250" w:rsidRPr="001D1A2B">
        <w:rPr>
          <w:rFonts w:ascii="Times New Roman" w:hAnsi="Times New Roman" w:cs="Times New Roman"/>
          <w:sz w:val="24"/>
          <w:szCs w:val="24"/>
        </w:rPr>
        <w:t xml:space="preserve">. </w:t>
      </w:r>
      <w:r w:rsidR="000F16CF" w:rsidRPr="001D1A2B">
        <w:rPr>
          <w:rFonts w:ascii="Times New Roman" w:hAnsi="Times New Roman" w:cs="Times New Roman"/>
          <w:sz w:val="24"/>
          <w:szCs w:val="24"/>
        </w:rPr>
        <w:t xml:space="preserve">This calls </w:t>
      </w:r>
      <w:r w:rsidR="00606491" w:rsidRPr="001D1A2B">
        <w:rPr>
          <w:rFonts w:ascii="Times New Roman" w:hAnsi="Times New Roman" w:cs="Times New Roman"/>
          <w:sz w:val="24"/>
          <w:szCs w:val="24"/>
        </w:rPr>
        <w:t xml:space="preserve">into question whether </w:t>
      </w:r>
      <w:r w:rsidR="00161E2A" w:rsidRPr="001D1A2B">
        <w:rPr>
          <w:rFonts w:ascii="Times New Roman" w:hAnsi="Times New Roman" w:cs="Times New Roman"/>
          <w:sz w:val="24"/>
          <w:szCs w:val="24"/>
        </w:rPr>
        <w:t>the Convention really is</w:t>
      </w:r>
      <w:r w:rsidR="00356880" w:rsidRPr="001D1A2B">
        <w:rPr>
          <w:rFonts w:ascii="Times New Roman" w:hAnsi="Times New Roman" w:cs="Times New Roman"/>
          <w:sz w:val="24"/>
          <w:szCs w:val="24"/>
        </w:rPr>
        <w:t xml:space="preserve"> truly</w:t>
      </w:r>
      <w:r w:rsidR="00161E2A" w:rsidRPr="001D1A2B">
        <w:rPr>
          <w:rFonts w:ascii="Times New Roman" w:hAnsi="Times New Roman" w:cs="Times New Roman"/>
          <w:sz w:val="24"/>
          <w:szCs w:val="24"/>
        </w:rPr>
        <w:t xml:space="preserve"> </w:t>
      </w:r>
      <w:r w:rsidR="00B015DA" w:rsidRPr="001D1A2B">
        <w:rPr>
          <w:rFonts w:ascii="Times New Roman" w:hAnsi="Times New Roman" w:cs="Times New Roman"/>
          <w:sz w:val="24"/>
          <w:szCs w:val="24"/>
        </w:rPr>
        <w:t>that weightless</w:t>
      </w:r>
      <w:r w:rsidR="004C5A9B" w:rsidRPr="001D1A2B">
        <w:rPr>
          <w:rFonts w:ascii="Times New Roman" w:hAnsi="Times New Roman" w:cs="Times New Roman"/>
          <w:sz w:val="24"/>
          <w:szCs w:val="24"/>
        </w:rPr>
        <w:t>,</w:t>
      </w:r>
      <w:r w:rsidR="00161E2A" w:rsidRPr="001D1A2B">
        <w:rPr>
          <w:rFonts w:ascii="Times New Roman" w:hAnsi="Times New Roman" w:cs="Times New Roman"/>
          <w:sz w:val="24"/>
          <w:szCs w:val="24"/>
        </w:rPr>
        <w:t xml:space="preserve"> </w:t>
      </w:r>
      <w:r w:rsidR="00E911C1" w:rsidRPr="001D1A2B">
        <w:rPr>
          <w:rFonts w:ascii="Times New Roman" w:hAnsi="Times New Roman" w:cs="Times New Roman"/>
          <w:sz w:val="24"/>
          <w:szCs w:val="24"/>
        </w:rPr>
        <w:t>or if th</w:t>
      </w:r>
      <w:r w:rsidR="004C5A9B" w:rsidRPr="001D1A2B">
        <w:rPr>
          <w:rFonts w:ascii="Times New Roman" w:hAnsi="Times New Roman" w:cs="Times New Roman"/>
          <w:sz w:val="24"/>
          <w:szCs w:val="24"/>
        </w:rPr>
        <w:t xml:space="preserve">e results </w:t>
      </w:r>
      <w:r w:rsidR="00356880" w:rsidRPr="001D1A2B">
        <w:rPr>
          <w:rFonts w:ascii="Times New Roman" w:hAnsi="Times New Roman" w:cs="Times New Roman"/>
          <w:sz w:val="24"/>
          <w:szCs w:val="24"/>
        </w:rPr>
        <w:t xml:space="preserve">attained in this paper were </w:t>
      </w:r>
      <w:r w:rsidR="00B420CB" w:rsidRPr="001D1A2B">
        <w:rPr>
          <w:rFonts w:ascii="Times New Roman" w:hAnsi="Times New Roman" w:cs="Times New Roman"/>
          <w:sz w:val="24"/>
          <w:szCs w:val="24"/>
        </w:rPr>
        <w:t>what they are due to potential limitations</w:t>
      </w:r>
      <w:r w:rsidR="003A6560" w:rsidRPr="001D1A2B">
        <w:rPr>
          <w:rFonts w:ascii="Times New Roman" w:hAnsi="Times New Roman" w:cs="Times New Roman"/>
          <w:sz w:val="24"/>
          <w:szCs w:val="24"/>
        </w:rPr>
        <w:t xml:space="preserve">, such as </w:t>
      </w:r>
      <w:r w:rsidR="00B420CB" w:rsidRPr="001D1A2B">
        <w:rPr>
          <w:rFonts w:ascii="Times New Roman" w:hAnsi="Times New Roman" w:cs="Times New Roman"/>
          <w:sz w:val="24"/>
          <w:szCs w:val="24"/>
        </w:rPr>
        <w:t xml:space="preserve">using mostly general QOL indicator data </w:t>
      </w:r>
      <w:r w:rsidR="0032054E" w:rsidRPr="001D1A2B">
        <w:rPr>
          <w:rFonts w:ascii="Times New Roman" w:hAnsi="Times New Roman" w:cs="Times New Roman"/>
          <w:sz w:val="24"/>
          <w:szCs w:val="24"/>
        </w:rPr>
        <w:t>rather than disability specific QOL indicator data to make estimates about the quality of life of</w:t>
      </w:r>
      <w:r w:rsidR="00B8472D" w:rsidRPr="00B8472D">
        <w:rPr>
          <w:rFonts w:ascii="Times New Roman" w:hAnsi="Times New Roman" w:cs="Times New Roman"/>
          <w:sz w:val="24"/>
          <w:szCs w:val="24"/>
        </w:rPr>
        <w:t xml:space="preserve"> </w:t>
      </w:r>
      <w:r w:rsidR="00B8472D">
        <w:rPr>
          <w:rFonts w:ascii="Times New Roman" w:hAnsi="Times New Roman" w:cs="Times New Roman"/>
          <w:sz w:val="24"/>
          <w:szCs w:val="24"/>
        </w:rPr>
        <w:t>individuals with disabilities</w:t>
      </w:r>
      <w:r w:rsidR="0032054E" w:rsidRPr="001D1A2B">
        <w:rPr>
          <w:rFonts w:ascii="Times New Roman" w:hAnsi="Times New Roman" w:cs="Times New Roman"/>
          <w:sz w:val="24"/>
          <w:szCs w:val="24"/>
        </w:rPr>
        <w:t xml:space="preserve">. Would the results </w:t>
      </w:r>
      <w:r w:rsidR="00CA4BD3" w:rsidRPr="001D1A2B">
        <w:rPr>
          <w:rFonts w:ascii="Times New Roman" w:hAnsi="Times New Roman" w:cs="Times New Roman"/>
          <w:sz w:val="24"/>
          <w:szCs w:val="24"/>
        </w:rPr>
        <w:t>be</w:t>
      </w:r>
      <w:r w:rsidR="0032054E" w:rsidRPr="001D1A2B">
        <w:rPr>
          <w:rFonts w:ascii="Times New Roman" w:hAnsi="Times New Roman" w:cs="Times New Roman"/>
          <w:sz w:val="24"/>
          <w:szCs w:val="24"/>
        </w:rPr>
        <w:t xml:space="preserve"> different if majority of the</w:t>
      </w:r>
      <w:r w:rsidR="00762A66" w:rsidRPr="001D1A2B">
        <w:rPr>
          <w:rFonts w:ascii="Times New Roman" w:hAnsi="Times New Roman" w:cs="Times New Roman"/>
          <w:sz w:val="24"/>
          <w:szCs w:val="24"/>
        </w:rPr>
        <w:t xml:space="preserve"> QOL data </w:t>
      </w:r>
      <w:r w:rsidR="006A51E4" w:rsidRPr="001D1A2B">
        <w:rPr>
          <w:rFonts w:ascii="Times New Roman" w:hAnsi="Times New Roman" w:cs="Times New Roman"/>
          <w:sz w:val="24"/>
          <w:szCs w:val="24"/>
        </w:rPr>
        <w:t xml:space="preserve">used was disability-specific? </w:t>
      </w:r>
      <w:r w:rsidR="00CD5DA3" w:rsidRPr="001D1A2B">
        <w:rPr>
          <w:rFonts w:ascii="Times New Roman" w:hAnsi="Times New Roman" w:cs="Times New Roman"/>
          <w:sz w:val="24"/>
          <w:szCs w:val="24"/>
        </w:rPr>
        <w:t>Due to the lack of availability currently of disability</w:t>
      </w:r>
      <w:r w:rsidR="005E2DCA" w:rsidRPr="001D1A2B">
        <w:rPr>
          <w:rFonts w:ascii="Times New Roman" w:hAnsi="Times New Roman" w:cs="Times New Roman"/>
          <w:sz w:val="24"/>
          <w:szCs w:val="24"/>
        </w:rPr>
        <w:t xml:space="preserve"> specific QOL indicator data from most countries, answering this question may be challenging.</w:t>
      </w:r>
    </w:p>
    <w:p w14:paraId="5F9F709A" w14:textId="77777777" w:rsidR="00DB2C8D" w:rsidRDefault="00DB2C8D" w:rsidP="00BF29AC">
      <w:pPr>
        <w:spacing w:line="480" w:lineRule="auto"/>
        <w:jc w:val="center"/>
        <w:rPr>
          <w:rFonts w:ascii="Times New Roman" w:hAnsi="Times New Roman" w:cs="Times New Roman"/>
          <w:b/>
          <w:bCs/>
          <w:sz w:val="24"/>
          <w:szCs w:val="24"/>
        </w:rPr>
      </w:pPr>
    </w:p>
    <w:p w14:paraId="26EBB231" w14:textId="77777777" w:rsidR="00DB2C8D" w:rsidRDefault="00DB2C8D" w:rsidP="00BF29AC">
      <w:pPr>
        <w:spacing w:line="480" w:lineRule="auto"/>
        <w:jc w:val="center"/>
        <w:rPr>
          <w:rFonts w:ascii="Times New Roman" w:hAnsi="Times New Roman" w:cs="Times New Roman"/>
          <w:b/>
          <w:bCs/>
          <w:sz w:val="24"/>
          <w:szCs w:val="24"/>
        </w:rPr>
      </w:pPr>
    </w:p>
    <w:p w14:paraId="4ED59B4A" w14:textId="77777777" w:rsidR="00DB2C8D" w:rsidRDefault="00DB2C8D" w:rsidP="00BF29AC">
      <w:pPr>
        <w:spacing w:line="480" w:lineRule="auto"/>
        <w:jc w:val="center"/>
        <w:rPr>
          <w:rFonts w:ascii="Times New Roman" w:hAnsi="Times New Roman" w:cs="Times New Roman"/>
          <w:b/>
          <w:bCs/>
          <w:sz w:val="24"/>
          <w:szCs w:val="24"/>
        </w:rPr>
      </w:pPr>
    </w:p>
    <w:p w14:paraId="716CB16E" w14:textId="77777777" w:rsidR="00DB02CF" w:rsidRDefault="00DB02CF" w:rsidP="00F84BDC">
      <w:pPr>
        <w:spacing w:line="480" w:lineRule="auto"/>
        <w:rPr>
          <w:rFonts w:ascii="Times New Roman" w:hAnsi="Times New Roman" w:cs="Times New Roman"/>
          <w:b/>
          <w:bCs/>
          <w:sz w:val="24"/>
          <w:szCs w:val="24"/>
        </w:rPr>
      </w:pPr>
    </w:p>
    <w:p w14:paraId="2B6F01EE" w14:textId="07E07902" w:rsidR="00261E68" w:rsidRPr="00502700" w:rsidRDefault="00261E68" w:rsidP="00BF29AC">
      <w:pPr>
        <w:spacing w:line="480" w:lineRule="auto"/>
        <w:jc w:val="center"/>
        <w:rPr>
          <w:rFonts w:ascii="Times New Roman" w:hAnsi="Times New Roman" w:cs="Times New Roman"/>
          <w:sz w:val="24"/>
          <w:szCs w:val="24"/>
        </w:rPr>
      </w:pPr>
      <w:r w:rsidRPr="00502700">
        <w:rPr>
          <w:rFonts w:ascii="Times New Roman" w:hAnsi="Times New Roman" w:cs="Times New Roman"/>
          <w:b/>
          <w:bCs/>
          <w:sz w:val="24"/>
          <w:szCs w:val="24"/>
        </w:rPr>
        <w:lastRenderedPageBreak/>
        <w:t>References</w:t>
      </w:r>
    </w:p>
    <w:p w14:paraId="3A5F7CD5" w14:textId="77777777" w:rsidR="00DF161E" w:rsidRDefault="00DF161E" w:rsidP="005929FB">
      <w:pPr>
        <w:spacing w:line="480" w:lineRule="auto"/>
        <w:rPr>
          <w:rFonts w:ascii="Times New Roman" w:hAnsi="Times New Roman" w:cs="Times New Roman"/>
          <w:sz w:val="24"/>
          <w:szCs w:val="24"/>
        </w:rPr>
      </w:pPr>
      <w:r w:rsidRPr="00DF161E">
        <w:rPr>
          <w:rFonts w:ascii="Times New Roman" w:hAnsi="Times New Roman" w:cs="Times New Roman"/>
          <w:sz w:val="24"/>
          <w:szCs w:val="24"/>
        </w:rPr>
        <w:t xml:space="preserve">Alper, S. (2020). Power distance. In Encyclopedia of personality and individual differences (pp. </w:t>
      </w:r>
    </w:p>
    <w:p w14:paraId="3215AB18" w14:textId="77777777" w:rsidR="00DF161E" w:rsidRDefault="00DF161E" w:rsidP="00DF161E">
      <w:pPr>
        <w:spacing w:line="480" w:lineRule="auto"/>
        <w:ind w:firstLine="567"/>
        <w:rPr>
          <w:rFonts w:ascii="Times New Roman" w:hAnsi="Times New Roman" w:cs="Times New Roman"/>
          <w:sz w:val="24"/>
          <w:szCs w:val="24"/>
        </w:rPr>
      </w:pPr>
      <w:r w:rsidRPr="00DF161E">
        <w:rPr>
          <w:rFonts w:ascii="Times New Roman" w:hAnsi="Times New Roman" w:cs="Times New Roman"/>
          <w:sz w:val="24"/>
          <w:szCs w:val="24"/>
        </w:rPr>
        <w:t xml:space="preserve">3999-4001). Cham: Springer International Publishing. </w:t>
      </w:r>
    </w:p>
    <w:p w14:paraId="2CAAF1A3" w14:textId="3357CAEA" w:rsidR="00DF161E" w:rsidRDefault="00A45F46" w:rsidP="00DF161E">
      <w:pPr>
        <w:spacing w:line="480" w:lineRule="auto"/>
        <w:rPr>
          <w:rFonts w:ascii="Times New Roman" w:hAnsi="Times New Roman" w:cs="Times New Roman"/>
          <w:sz w:val="24"/>
          <w:szCs w:val="24"/>
        </w:rPr>
      </w:pPr>
      <w:r w:rsidRPr="005929FB">
        <w:rPr>
          <w:rFonts w:ascii="Times New Roman" w:hAnsi="Times New Roman" w:cs="Times New Roman"/>
          <w:sz w:val="24"/>
          <w:szCs w:val="24"/>
        </w:rPr>
        <w:t xml:space="preserve">Appleman, L. (2018). Deviancy, </w:t>
      </w:r>
      <w:r w:rsidR="009562AF">
        <w:rPr>
          <w:rFonts w:ascii="Times New Roman" w:hAnsi="Times New Roman" w:cs="Times New Roman"/>
          <w:sz w:val="24"/>
          <w:szCs w:val="24"/>
        </w:rPr>
        <w:t>d</w:t>
      </w:r>
      <w:r w:rsidRPr="005929FB">
        <w:rPr>
          <w:rFonts w:ascii="Times New Roman" w:hAnsi="Times New Roman" w:cs="Times New Roman"/>
          <w:sz w:val="24"/>
          <w:szCs w:val="24"/>
        </w:rPr>
        <w:t xml:space="preserve">ependency, and </w:t>
      </w:r>
      <w:r w:rsidR="009562AF">
        <w:rPr>
          <w:rFonts w:ascii="Times New Roman" w:hAnsi="Times New Roman" w:cs="Times New Roman"/>
          <w:sz w:val="24"/>
          <w:szCs w:val="24"/>
        </w:rPr>
        <w:t>d</w:t>
      </w:r>
      <w:r w:rsidRPr="005929FB">
        <w:rPr>
          <w:rFonts w:ascii="Times New Roman" w:hAnsi="Times New Roman" w:cs="Times New Roman"/>
          <w:sz w:val="24"/>
          <w:szCs w:val="24"/>
        </w:rPr>
        <w:t xml:space="preserve">isability: </w:t>
      </w:r>
      <w:r w:rsidR="009562AF">
        <w:rPr>
          <w:rFonts w:ascii="Times New Roman" w:hAnsi="Times New Roman" w:cs="Times New Roman"/>
          <w:sz w:val="24"/>
          <w:szCs w:val="24"/>
        </w:rPr>
        <w:t>t</w:t>
      </w:r>
      <w:r w:rsidRPr="005929FB">
        <w:rPr>
          <w:rFonts w:ascii="Times New Roman" w:hAnsi="Times New Roman" w:cs="Times New Roman"/>
          <w:sz w:val="24"/>
          <w:szCs w:val="24"/>
        </w:rPr>
        <w:t xml:space="preserve">he </w:t>
      </w:r>
      <w:r w:rsidR="009562AF">
        <w:rPr>
          <w:rFonts w:ascii="Times New Roman" w:hAnsi="Times New Roman" w:cs="Times New Roman"/>
          <w:sz w:val="24"/>
          <w:szCs w:val="24"/>
        </w:rPr>
        <w:t>f</w:t>
      </w:r>
      <w:r w:rsidRPr="005929FB">
        <w:rPr>
          <w:rFonts w:ascii="Times New Roman" w:hAnsi="Times New Roman" w:cs="Times New Roman"/>
          <w:sz w:val="24"/>
          <w:szCs w:val="24"/>
        </w:rPr>
        <w:t xml:space="preserve">orgotten </w:t>
      </w:r>
      <w:r w:rsidR="009562AF">
        <w:rPr>
          <w:rFonts w:ascii="Times New Roman" w:hAnsi="Times New Roman" w:cs="Times New Roman"/>
          <w:sz w:val="24"/>
          <w:szCs w:val="24"/>
        </w:rPr>
        <w:t>h</w:t>
      </w:r>
      <w:r w:rsidRPr="005929FB">
        <w:rPr>
          <w:rFonts w:ascii="Times New Roman" w:hAnsi="Times New Roman" w:cs="Times New Roman"/>
          <w:sz w:val="24"/>
          <w:szCs w:val="24"/>
        </w:rPr>
        <w:t xml:space="preserve">istory of </w:t>
      </w:r>
      <w:r w:rsidR="009562AF">
        <w:rPr>
          <w:rFonts w:ascii="Times New Roman" w:hAnsi="Times New Roman" w:cs="Times New Roman"/>
          <w:sz w:val="24"/>
          <w:szCs w:val="24"/>
        </w:rPr>
        <w:t>e</w:t>
      </w:r>
      <w:r w:rsidRPr="005929FB">
        <w:rPr>
          <w:rFonts w:ascii="Times New Roman" w:hAnsi="Times New Roman" w:cs="Times New Roman"/>
          <w:sz w:val="24"/>
          <w:szCs w:val="24"/>
        </w:rPr>
        <w:t xml:space="preserve">ugenics </w:t>
      </w:r>
    </w:p>
    <w:p w14:paraId="066CA784" w14:textId="16509684" w:rsidR="00A45F46" w:rsidRPr="005929FB" w:rsidRDefault="00A45F46" w:rsidP="00DF161E">
      <w:pPr>
        <w:spacing w:line="480" w:lineRule="auto"/>
        <w:ind w:firstLine="567"/>
        <w:rPr>
          <w:rFonts w:ascii="Times New Roman" w:hAnsi="Times New Roman" w:cs="Times New Roman"/>
          <w:sz w:val="24"/>
          <w:szCs w:val="24"/>
        </w:rPr>
      </w:pPr>
      <w:r w:rsidRPr="005929FB">
        <w:rPr>
          <w:rFonts w:ascii="Times New Roman" w:hAnsi="Times New Roman" w:cs="Times New Roman"/>
          <w:sz w:val="24"/>
          <w:szCs w:val="24"/>
        </w:rPr>
        <w:t xml:space="preserve">and </w:t>
      </w:r>
      <w:r w:rsidR="009562AF">
        <w:rPr>
          <w:rFonts w:ascii="Times New Roman" w:hAnsi="Times New Roman" w:cs="Times New Roman"/>
          <w:sz w:val="24"/>
          <w:szCs w:val="24"/>
        </w:rPr>
        <w:t>m</w:t>
      </w:r>
      <w:r w:rsidRPr="005929FB">
        <w:rPr>
          <w:rFonts w:ascii="Times New Roman" w:hAnsi="Times New Roman" w:cs="Times New Roman"/>
          <w:sz w:val="24"/>
          <w:szCs w:val="24"/>
        </w:rPr>
        <w:t xml:space="preserve">ass </w:t>
      </w:r>
      <w:r w:rsidR="009562AF">
        <w:rPr>
          <w:rFonts w:ascii="Times New Roman" w:hAnsi="Times New Roman" w:cs="Times New Roman"/>
          <w:sz w:val="24"/>
          <w:szCs w:val="24"/>
        </w:rPr>
        <w:t>i</w:t>
      </w:r>
      <w:r w:rsidRPr="005929FB">
        <w:rPr>
          <w:rFonts w:ascii="Times New Roman" w:hAnsi="Times New Roman" w:cs="Times New Roman"/>
          <w:sz w:val="24"/>
          <w:szCs w:val="24"/>
        </w:rPr>
        <w:t xml:space="preserve">ncarceration. </w:t>
      </w:r>
      <w:r w:rsidRPr="005929FB">
        <w:rPr>
          <w:rFonts w:ascii="Times New Roman" w:hAnsi="Times New Roman" w:cs="Times New Roman"/>
          <w:i/>
          <w:iCs/>
          <w:sz w:val="24"/>
          <w:szCs w:val="24"/>
        </w:rPr>
        <w:t>Duke law journal</w:t>
      </w:r>
      <w:r w:rsidRPr="005929FB">
        <w:rPr>
          <w:rFonts w:ascii="Times New Roman" w:hAnsi="Times New Roman" w:cs="Times New Roman"/>
          <w:sz w:val="24"/>
          <w:szCs w:val="24"/>
        </w:rPr>
        <w:t xml:space="preserve">. </w:t>
      </w:r>
      <w:r w:rsidRPr="005929FB">
        <w:rPr>
          <w:rFonts w:ascii="Times New Roman" w:hAnsi="Times New Roman" w:cs="Times New Roman"/>
          <w:i/>
          <w:iCs/>
          <w:sz w:val="24"/>
          <w:szCs w:val="24"/>
        </w:rPr>
        <w:t>68</w:t>
      </w:r>
      <w:r w:rsidR="00FB2731" w:rsidRPr="005929FB">
        <w:rPr>
          <w:rFonts w:ascii="Times New Roman" w:hAnsi="Times New Roman" w:cs="Times New Roman"/>
          <w:sz w:val="24"/>
          <w:szCs w:val="24"/>
        </w:rPr>
        <w:t>, 417</w:t>
      </w:r>
    </w:p>
    <w:p w14:paraId="61B7EEE9" w14:textId="07254810" w:rsidR="00A823FF" w:rsidRPr="005929FB" w:rsidRDefault="00A823FF" w:rsidP="005929FB">
      <w:pPr>
        <w:pStyle w:val="NormalWeb"/>
        <w:spacing w:line="480" w:lineRule="auto"/>
        <w:ind w:left="567" w:hanging="567"/>
      </w:pPr>
      <w:r w:rsidRPr="005929FB">
        <w:t>Brander, B. (2022</w:t>
      </w:r>
      <w:r w:rsidR="006717A9">
        <w:t>, January 14</w:t>
      </w:r>
      <w:r w:rsidRPr="005929FB">
        <w:t xml:space="preserve">). </w:t>
      </w:r>
      <w:r w:rsidRPr="005929FB">
        <w:rPr>
          <w:i/>
          <w:iCs/>
        </w:rPr>
        <w:t>How well does GDP per capita really measure our well-being?</w:t>
      </w:r>
      <w:r w:rsidRPr="005929FB">
        <w:t xml:space="preserve"> Business Council of Alberta. https://businesscouncilab.com/work/how-well-does-gdp-per-capita-really-measure-our-well-being/ </w:t>
      </w:r>
    </w:p>
    <w:p w14:paraId="6DD77432" w14:textId="77777777" w:rsidR="00F804A9" w:rsidRDefault="00875B79" w:rsidP="005929FB">
      <w:pPr>
        <w:pStyle w:val="NormalWeb"/>
        <w:spacing w:line="480" w:lineRule="auto"/>
        <w:ind w:left="567" w:hanging="567"/>
        <w:rPr>
          <w:i/>
          <w:iCs/>
        </w:rPr>
      </w:pPr>
      <w:r w:rsidRPr="005929FB">
        <w:t>Centers for Disease Control and Prevention. (2020</w:t>
      </w:r>
      <w:r w:rsidR="004B2914">
        <w:t>, September 16</w:t>
      </w:r>
      <w:r w:rsidRPr="005929FB">
        <w:t xml:space="preserve">). </w:t>
      </w:r>
      <w:r w:rsidRPr="005929FB">
        <w:rPr>
          <w:i/>
          <w:iCs/>
        </w:rPr>
        <w:t xml:space="preserve">Disability and health </w:t>
      </w:r>
    </w:p>
    <w:p w14:paraId="441ED44A" w14:textId="7D919D6B" w:rsidR="00E534A5" w:rsidRDefault="00875B79" w:rsidP="00F804A9">
      <w:pPr>
        <w:pStyle w:val="NormalWeb"/>
        <w:spacing w:line="480" w:lineRule="auto"/>
        <w:ind w:left="567"/>
      </w:pPr>
      <w:r w:rsidRPr="005929FB">
        <w:rPr>
          <w:i/>
          <w:iCs/>
        </w:rPr>
        <w:t>overview</w:t>
      </w:r>
      <w:r w:rsidRPr="005929FB">
        <w:t>. Centers for Disease Control and Prevention.</w:t>
      </w:r>
      <w:r w:rsidR="00F804A9">
        <w:t xml:space="preserve"> </w:t>
      </w:r>
      <w:r w:rsidRPr="005929FB">
        <w:t>https://www.cdc.gov/ncbddd/di</w:t>
      </w:r>
    </w:p>
    <w:p w14:paraId="24B378B9" w14:textId="16F80685" w:rsidR="00875B79" w:rsidRPr="005929FB" w:rsidRDefault="00875B79" w:rsidP="00F804A9">
      <w:pPr>
        <w:pStyle w:val="NormalWeb"/>
        <w:spacing w:line="480" w:lineRule="auto"/>
        <w:ind w:left="567"/>
      </w:pPr>
      <w:proofErr w:type="spellStart"/>
      <w:r w:rsidRPr="005929FB">
        <w:t>sabilityandhealth</w:t>
      </w:r>
      <w:proofErr w:type="spellEnd"/>
      <w:r w:rsidRPr="005929FB">
        <w:t xml:space="preserve">/disability.html </w:t>
      </w:r>
    </w:p>
    <w:p w14:paraId="00DC1374" w14:textId="77777777" w:rsidR="004360C1" w:rsidRDefault="00717C8F" w:rsidP="005929FB">
      <w:pPr>
        <w:pStyle w:val="NormalWeb"/>
        <w:spacing w:line="480" w:lineRule="auto"/>
        <w:ind w:left="567" w:hanging="567"/>
        <w:rPr>
          <w:i/>
          <w:iCs/>
        </w:rPr>
      </w:pPr>
      <w:r w:rsidRPr="005929FB">
        <w:t>Centers for Disease Control and Prevention. (2020</w:t>
      </w:r>
      <w:r w:rsidR="00724F66">
        <w:t>, September 16</w:t>
      </w:r>
      <w:r w:rsidRPr="005929FB">
        <w:t xml:space="preserve">). </w:t>
      </w:r>
      <w:r w:rsidRPr="005929FB">
        <w:rPr>
          <w:i/>
          <w:iCs/>
        </w:rPr>
        <w:t xml:space="preserve">Disability and health </w:t>
      </w:r>
    </w:p>
    <w:p w14:paraId="71B4AEF7" w14:textId="08B773A4" w:rsidR="00D7314C" w:rsidRDefault="00717C8F" w:rsidP="004360C1">
      <w:pPr>
        <w:pStyle w:val="NormalWeb"/>
        <w:spacing w:line="480" w:lineRule="auto"/>
        <w:ind w:left="567"/>
      </w:pPr>
      <w:r w:rsidRPr="005929FB">
        <w:rPr>
          <w:i/>
          <w:iCs/>
        </w:rPr>
        <w:t>disability barriers</w:t>
      </w:r>
      <w:r w:rsidRPr="005929FB">
        <w:t xml:space="preserve">. Centers for Disease Control and </w:t>
      </w:r>
      <w:proofErr w:type="spellStart"/>
      <w:r w:rsidRPr="005929FB">
        <w:t>Prevention.https</w:t>
      </w:r>
      <w:proofErr w:type="spellEnd"/>
      <w:r w:rsidRPr="005929FB">
        <w:t>://www.cdc.gov/ncbd</w:t>
      </w:r>
    </w:p>
    <w:p w14:paraId="72E3F450" w14:textId="257C2C31" w:rsidR="00717C8F" w:rsidRPr="005929FB" w:rsidRDefault="00717C8F" w:rsidP="004360C1">
      <w:pPr>
        <w:pStyle w:val="NormalWeb"/>
        <w:spacing w:line="480" w:lineRule="auto"/>
        <w:ind w:firstLine="567"/>
      </w:pPr>
      <w:r w:rsidRPr="005929FB">
        <w:t>dd/</w:t>
      </w:r>
      <w:proofErr w:type="spellStart"/>
      <w:r w:rsidRPr="005929FB">
        <w:t>disabilityandhealth</w:t>
      </w:r>
      <w:proofErr w:type="spellEnd"/>
      <w:r w:rsidRPr="005929FB">
        <w:t xml:space="preserve">/disability-barriers.html </w:t>
      </w:r>
    </w:p>
    <w:p w14:paraId="5A50000B" w14:textId="69679DB1" w:rsidR="007C289A" w:rsidRPr="005929FB" w:rsidRDefault="007C289A" w:rsidP="005929FB">
      <w:pPr>
        <w:pStyle w:val="NormalWeb"/>
        <w:spacing w:line="480" w:lineRule="auto"/>
        <w:ind w:left="567" w:hanging="567"/>
      </w:pPr>
      <w:r w:rsidRPr="005929FB">
        <w:t xml:space="preserve">CEIC. </w:t>
      </w:r>
      <w:r>
        <w:t>(</w:t>
      </w:r>
      <w:r w:rsidR="58D93888">
        <w:t>n.d</w:t>
      </w:r>
      <w:r w:rsidR="4A6F6199">
        <w:t>.</w:t>
      </w:r>
      <w:r w:rsidR="238ADA92">
        <w:t>).</w:t>
      </w:r>
      <w:r w:rsidRPr="005929FB">
        <w:t xml:space="preserve"> </w:t>
      </w:r>
      <w:r w:rsidRPr="005929FB">
        <w:rPr>
          <w:i/>
          <w:iCs/>
        </w:rPr>
        <w:t>GDP per capita</w:t>
      </w:r>
      <w:r w:rsidRPr="005929FB">
        <w:t>. CEIC.</w:t>
      </w:r>
      <w:r w:rsidR="007A06D3">
        <w:t xml:space="preserve"> </w:t>
      </w:r>
      <w:r w:rsidRPr="005929FB">
        <w:t xml:space="preserve">https://www.ceicdata.com/en/indicator/gdp-per-capita </w:t>
      </w:r>
    </w:p>
    <w:p w14:paraId="4ECF5025" w14:textId="1069AEC9" w:rsidR="00583AA7" w:rsidRPr="005929FB" w:rsidRDefault="00583AA7" w:rsidP="005929FB">
      <w:pPr>
        <w:pStyle w:val="NormalWeb"/>
        <w:spacing w:line="480" w:lineRule="auto"/>
        <w:ind w:left="567" w:hanging="567"/>
      </w:pPr>
      <w:r w:rsidRPr="005929FB">
        <w:rPr>
          <w:i/>
          <w:iCs/>
        </w:rPr>
        <w:t>Disability inclusion overview</w:t>
      </w:r>
      <w:r w:rsidRPr="005929FB">
        <w:t xml:space="preserve">. </w:t>
      </w:r>
      <w:r w:rsidR="0070207B" w:rsidRPr="005929FB">
        <w:t xml:space="preserve">(n.d.). </w:t>
      </w:r>
      <w:r w:rsidRPr="005929FB">
        <w:t xml:space="preserve">World Bank. Retrieved November 17, 2022, from </w:t>
      </w:r>
      <w:proofErr w:type="gramStart"/>
      <w:r w:rsidRPr="005929FB">
        <w:t>https://www.worldbank.org/en/topic/disability</w:t>
      </w:r>
      <w:proofErr w:type="gramEnd"/>
      <w:r w:rsidRPr="005929FB">
        <w:t xml:space="preserve"> </w:t>
      </w:r>
    </w:p>
    <w:p w14:paraId="6D62999F" w14:textId="77777777" w:rsidR="003111F7" w:rsidRPr="005929FB" w:rsidRDefault="003111F7" w:rsidP="005929FB">
      <w:pPr>
        <w:spacing w:line="480" w:lineRule="auto"/>
        <w:rPr>
          <w:rFonts w:ascii="Times New Roman" w:hAnsi="Times New Roman" w:cs="Times New Roman"/>
          <w:sz w:val="24"/>
          <w:szCs w:val="24"/>
        </w:rPr>
      </w:pPr>
      <w:r w:rsidRPr="005929FB">
        <w:rPr>
          <w:rFonts w:ascii="Times New Roman" w:hAnsi="Times New Roman" w:cs="Times New Roman"/>
          <w:sz w:val="24"/>
          <w:szCs w:val="24"/>
        </w:rPr>
        <w:lastRenderedPageBreak/>
        <w:t xml:space="preserve">European Commission, Directorate-General for Employment, Social </w:t>
      </w:r>
      <w:proofErr w:type="gramStart"/>
      <w:r w:rsidRPr="005929FB">
        <w:rPr>
          <w:rFonts w:ascii="Times New Roman" w:hAnsi="Times New Roman" w:cs="Times New Roman"/>
          <w:sz w:val="24"/>
          <w:szCs w:val="24"/>
        </w:rPr>
        <w:t>Affairs</w:t>
      </w:r>
      <w:proofErr w:type="gramEnd"/>
      <w:r w:rsidRPr="005929FB">
        <w:rPr>
          <w:rFonts w:ascii="Times New Roman" w:hAnsi="Times New Roman" w:cs="Times New Roman"/>
          <w:sz w:val="24"/>
          <w:szCs w:val="24"/>
        </w:rPr>
        <w:t xml:space="preserve"> and Inclusion, </w:t>
      </w:r>
    </w:p>
    <w:p w14:paraId="43C7D787" w14:textId="4AEDB8A8" w:rsidR="003111F7" w:rsidRPr="005929FB" w:rsidRDefault="003111F7" w:rsidP="005929FB">
      <w:pPr>
        <w:spacing w:line="480" w:lineRule="auto"/>
        <w:ind w:firstLine="567"/>
        <w:rPr>
          <w:rFonts w:ascii="Times New Roman" w:hAnsi="Times New Roman" w:cs="Times New Roman"/>
          <w:i/>
          <w:iCs/>
          <w:sz w:val="24"/>
          <w:szCs w:val="24"/>
        </w:rPr>
      </w:pPr>
      <w:r w:rsidRPr="005929FB">
        <w:rPr>
          <w:rFonts w:ascii="Times New Roman" w:hAnsi="Times New Roman" w:cs="Times New Roman"/>
          <w:sz w:val="24"/>
          <w:szCs w:val="24"/>
        </w:rPr>
        <w:t xml:space="preserve">Smits, J. (2021). </w:t>
      </w:r>
      <w:r w:rsidRPr="005929FB">
        <w:rPr>
          <w:rFonts w:ascii="Times New Roman" w:hAnsi="Times New Roman" w:cs="Times New Roman"/>
          <w:i/>
          <w:iCs/>
          <w:sz w:val="24"/>
          <w:szCs w:val="24"/>
        </w:rPr>
        <w:t xml:space="preserve">European Semester 2020-2021 country fiche on disability equality: </w:t>
      </w:r>
    </w:p>
    <w:p w14:paraId="0FDE4C38" w14:textId="5E1EC666" w:rsidR="00FA0525" w:rsidRDefault="003111F7" w:rsidP="00FA0525">
      <w:pPr>
        <w:spacing w:line="480" w:lineRule="auto"/>
        <w:ind w:firstLine="567"/>
        <w:rPr>
          <w:rFonts w:ascii="Times New Roman" w:hAnsi="Times New Roman" w:cs="Times New Roman"/>
          <w:sz w:val="24"/>
          <w:szCs w:val="24"/>
        </w:rPr>
      </w:pPr>
      <w:r w:rsidRPr="005929FB">
        <w:rPr>
          <w:rFonts w:ascii="Times New Roman" w:hAnsi="Times New Roman" w:cs="Times New Roman"/>
          <w:i/>
          <w:iCs/>
          <w:sz w:val="24"/>
          <w:szCs w:val="24"/>
        </w:rPr>
        <w:t>Netherlands</w:t>
      </w:r>
      <w:r w:rsidRPr="005929FB">
        <w:rPr>
          <w:rFonts w:ascii="Times New Roman" w:hAnsi="Times New Roman" w:cs="Times New Roman"/>
          <w:sz w:val="24"/>
          <w:szCs w:val="24"/>
        </w:rPr>
        <w:t>, Publications Office of the European Union.</w:t>
      </w:r>
      <w:r w:rsidR="00FA0525">
        <w:rPr>
          <w:rFonts w:ascii="Times New Roman" w:hAnsi="Times New Roman" w:cs="Times New Roman"/>
          <w:sz w:val="24"/>
          <w:szCs w:val="24"/>
        </w:rPr>
        <w:t xml:space="preserve"> </w:t>
      </w:r>
      <w:r w:rsidR="00FE5173" w:rsidRPr="001D10A1">
        <w:rPr>
          <w:rFonts w:ascii="Times New Roman" w:hAnsi="Times New Roman" w:cs="Times New Roman"/>
          <w:sz w:val="24"/>
          <w:szCs w:val="24"/>
        </w:rPr>
        <w:t>https://data.europa.eu/d</w:t>
      </w:r>
    </w:p>
    <w:p w14:paraId="652D7BD0" w14:textId="4C0C5323" w:rsidR="00053174" w:rsidRPr="005929FB" w:rsidRDefault="00FE5173" w:rsidP="00FA0525">
      <w:pPr>
        <w:spacing w:line="480" w:lineRule="auto"/>
        <w:ind w:firstLine="567"/>
        <w:rPr>
          <w:rFonts w:ascii="Times New Roman" w:hAnsi="Times New Roman" w:cs="Times New Roman"/>
          <w:sz w:val="24"/>
          <w:szCs w:val="24"/>
        </w:rPr>
      </w:pPr>
      <w:r w:rsidRPr="001D10A1">
        <w:rPr>
          <w:rFonts w:ascii="Times New Roman" w:hAnsi="Times New Roman" w:cs="Times New Roman"/>
          <w:sz w:val="24"/>
          <w:szCs w:val="24"/>
        </w:rPr>
        <w:t>oi/10.2767/</w:t>
      </w:r>
      <w:proofErr w:type="gramStart"/>
      <w:r w:rsidRPr="001D10A1">
        <w:rPr>
          <w:rFonts w:ascii="Times New Roman" w:hAnsi="Times New Roman" w:cs="Times New Roman"/>
          <w:sz w:val="24"/>
          <w:szCs w:val="24"/>
        </w:rPr>
        <w:t>532975</w:t>
      </w:r>
      <w:proofErr w:type="gramEnd"/>
      <w:r w:rsidR="003111F7" w:rsidRPr="005929FB">
        <w:rPr>
          <w:rFonts w:ascii="Times New Roman" w:hAnsi="Times New Roman" w:cs="Times New Roman"/>
          <w:sz w:val="24"/>
          <w:szCs w:val="24"/>
        </w:rPr>
        <w:t xml:space="preserve"> </w:t>
      </w:r>
    </w:p>
    <w:p w14:paraId="20972490" w14:textId="77777777" w:rsidR="00D244AC" w:rsidRPr="005929FB" w:rsidRDefault="002D29EA" w:rsidP="005929FB">
      <w:pPr>
        <w:spacing w:line="480" w:lineRule="auto"/>
        <w:rPr>
          <w:rFonts w:ascii="Times New Roman" w:hAnsi="Times New Roman" w:cs="Times New Roman"/>
          <w:sz w:val="24"/>
          <w:szCs w:val="24"/>
        </w:rPr>
      </w:pPr>
      <w:r w:rsidRPr="005929FB">
        <w:rPr>
          <w:rFonts w:ascii="Times New Roman" w:hAnsi="Times New Roman" w:cs="Times New Roman"/>
          <w:sz w:val="24"/>
          <w:szCs w:val="24"/>
        </w:rPr>
        <w:t xml:space="preserve">European Commission, Directorate-General for Employment, Social </w:t>
      </w:r>
      <w:proofErr w:type="gramStart"/>
      <w:r w:rsidRPr="005929FB">
        <w:rPr>
          <w:rFonts w:ascii="Times New Roman" w:hAnsi="Times New Roman" w:cs="Times New Roman"/>
          <w:sz w:val="24"/>
          <w:szCs w:val="24"/>
        </w:rPr>
        <w:t>Affairs</w:t>
      </w:r>
      <w:proofErr w:type="gramEnd"/>
      <w:r w:rsidRPr="005929FB">
        <w:rPr>
          <w:rFonts w:ascii="Times New Roman" w:hAnsi="Times New Roman" w:cs="Times New Roman"/>
          <w:sz w:val="24"/>
          <w:szCs w:val="24"/>
        </w:rPr>
        <w:t xml:space="preserve"> and Inclusion, </w:t>
      </w:r>
    </w:p>
    <w:p w14:paraId="15AA4315" w14:textId="5F1F6902" w:rsidR="00D244AC" w:rsidRPr="005929FB" w:rsidRDefault="0CEC3731" w:rsidP="741F5EC5">
      <w:pPr>
        <w:spacing w:line="480" w:lineRule="auto"/>
        <w:ind w:firstLine="567"/>
        <w:rPr>
          <w:rFonts w:ascii="Times New Roman" w:hAnsi="Times New Roman" w:cs="Times New Roman"/>
          <w:i/>
          <w:iCs/>
          <w:sz w:val="24"/>
          <w:szCs w:val="24"/>
        </w:rPr>
      </w:pPr>
      <w:bookmarkStart w:id="0" w:name="_Int_dZvZZEsH"/>
      <w:proofErr w:type="spellStart"/>
      <w:r w:rsidRPr="741F5EC5">
        <w:rPr>
          <w:rFonts w:ascii="Times New Roman" w:hAnsi="Times New Roman" w:cs="Times New Roman"/>
          <w:sz w:val="24"/>
          <w:szCs w:val="24"/>
        </w:rPr>
        <w:t>Katsui</w:t>
      </w:r>
      <w:proofErr w:type="spellEnd"/>
      <w:r w:rsidRPr="741F5EC5">
        <w:rPr>
          <w:rFonts w:ascii="Times New Roman" w:hAnsi="Times New Roman" w:cs="Times New Roman"/>
          <w:sz w:val="24"/>
          <w:szCs w:val="24"/>
        </w:rPr>
        <w:t xml:space="preserve">, H., </w:t>
      </w:r>
      <w:r w:rsidR="3A702B61" w:rsidRPr="741F5EC5">
        <w:rPr>
          <w:rFonts w:ascii="Times New Roman" w:hAnsi="Times New Roman" w:cs="Times New Roman"/>
          <w:sz w:val="24"/>
          <w:szCs w:val="24"/>
        </w:rPr>
        <w:t xml:space="preserve">&amp; </w:t>
      </w:r>
      <w:r w:rsidRPr="741F5EC5">
        <w:rPr>
          <w:rFonts w:ascii="Times New Roman" w:hAnsi="Times New Roman" w:cs="Times New Roman"/>
          <w:sz w:val="24"/>
          <w:szCs w:val="24"/>
        </w:rPr>
        <w:t xml:space="preserve">Valkama, K. (2021). </w:t>
      </w:r>
      <w:r w:rsidRPr="741F5EC5">
        <w:rPr>
          <w:rFonts w:ascii="Times New Roman" w:hAnsi="Times New Roman" w:cs="Times New Roman"/>
          <w:i/>
          <w:iCs/>
          <w:sz w:val="24"/>
          <w:szCs w:val="24"/>
        </w:rPr>
        <w:t>European Semester 2020-2021 country fiche on</w:t>
      </w:r>
      <w:bookmarkEnd w:id="0"/>
      <w:r w:rsidRPr="741F5EC5">
        <w:rPr>
          <w:rFonts w:ascii="Times New Roman" w:hAnsi="Times New Roman" w:cs="Times New Roman"/>
          <w:i/>
          <w:iCs/>
          <w:sz w:val="24"/>
          <w:szCs w:val="24"/>
        </w:rPr>
        <w:t xml:space="preserve"> </w:t>
      </w:r>
    </w:p>
    <w:p w14:paraId="00280B37" w14:textId="77777777" w:rsidR="00D244AC" w:rsidRPr="005929FB" w:rsidRDefault="002D29EA" w:rsidP="005929FB">
      <w:pPr>
        <w:spacing w:line="480" w:lineRule="auto"/>
        <w:ind w:firstLine="567"/>
        <w:rPr>
          <w:rFonts w:ascii="Times New Roman" w:hAnsi="Times New Roman" w:cs="Times New Roman"/>
          <w:sz w:val="24"/>
          <w:szCs w:val="24"/>
        </w:rPr>
      </w:pPr>
      <w:r w:rsidRPr="005929FB">
        <w:rPr>
          <w:rFonts w:ascii="Times New Roman" w:hAnsi="Times New Roman" w:cs="Times New Roman"/>
          <w:i/>
          <w:iCs/>
          <w:sz w:val="24"/>
          <w:szCs w:val="24"/>
        </w:rPr>
        <w:t>disability equality:</w:t>
      </w:r>
      <w:r w:rsidR="00D244AC" w:rsidRPr="005929FB">
        <w:rPr>
          <w:rFonts w:ascii="Times New Roman" w:hAnsi="Times New Roman" w:cs="Times New Roman"/>
          <w:i/>
          <w:iCs/>
          <w:sz w:val="24"/>
          <w:szCs w:val="24"/>
        </w:rPr>
        <w:t xml:space="preserve"> </w:t>
      </w:r>
      <w:r w:rsidRPr="005929FB">
        <w:rPr>
          <w:rFonts w:ascii="Times New Roman" w:hAnsi="Times New Roman" w:cs="Times New Roman"/>
          <w:i/>
          <w:iCs/>
          <w:sz w:val="24"/>
          <w:szCs w:val="24"/>
        </w:rPr>
        <w:t>Finland</w:t>
      </w:r>
      <w:r w:rsidRPr="005929FB">
        <w:rPr>
          <w:rFonts w:ascii="Times New Roman" w:hAnsi="Times New Roman" w:cs="Times New Roman"/>
          <w:sz w:val="24"/>
          <w:szCs w:val="24"/>
        </w:rPr>
        <w:t xml:space="preserve">, Publications Office of the European Union. </w:t>
      </w:r>
    </w:p>
    <w:p w14:paraId="02F522DE" w14:textId="32A0F5A0" w:rsidR="002D29EA" w:rsidRPr="005929FB" w:rsidRDefault="00D244AC" w:rsidP="005929FB">
      <w:pPr>
        <w:spacing w:line="480" w:lineRule="auto"/>
        <w:ind w:firstLine="567"/>
        <w:rPr>
          <w:rFonts w:ascii="Times New Roman" w:hAnsi="Times New Roman" w:cs="Times New Roman"/>
          <w:sz w:val="24"/>
          <w:szCs w:val="24"/>
        </w:rPr>
      </w:pPr>
      <w:r w:rsidRPr="001D10A1">
        <w:rPr>
          <w:rFonts w:ascii="Times New Roman" w:hAnsi="Times New Roman" w:cs="Times New Roman"/>
          <w:sz w:val="24"/>
          <w:szCs w:val="24"/>
        </w:rPr>
        <w:t>https://data.europa.eu/doi/10.2767/522391</w:t>
      </w:r>
    </w:p>
    <w:p w14:paraId="71426E12" w14:textId="1C8594F6" w:rsidR="00B07359" w:rsidRDefault="00F405A3" w:rsidP="00B07359">
      <w:pPr>
        <w:pStyle w:val="NormalWeb"/>
        <w:spacing w:line="276" w:lineRule="auto"/>
        <w:ind w:left="567" w:hanging="567"/>
      </w:pPr>
      <w:r w:rsidRPr="005929FB">
        <w:t xml:space="preserve">Freedom House. (n.d.). </w:t>
      </w:r>
      <w:r w:rsidRPr="005929FB">
        <w:rPr>
          <w:i/>
          <w:iCs/>
        </w:rPr>
        <w:t>Countries and territories</w:t>
      </w:r>
      <w:r w:rsidRPr="005929FB">
        <w:t>. Freedom House.</w:t>
      </w:r>
      <w:r w:rsidR="00B07359">
        <w:t xml:space="preserve"> </w:t>
      </w:r>
      <w:r w:rsidR="00B07359" w:rsidRPr="00B07359">
        <w:t>https://freedomhous</w:t>
      </w:r>
    </w:p>
    <w:p w14:paraId="43D9EB6A" w14:textId="3495C8BB" w:rsidR="00B07359" w:rsidRDefault="00B07359" w:rsidP="00B07359">
      <w:pPr>
        <w:pStyle w:val="NormalWeb"/>
        <w:spacing w:line="276" w:lineRule="auto"/>
        <w:ind w:left="567"/>
      </w:pPr>
      <w:r w:rsidRPr="00B07359">
        <w:t>e.org/countries/freedom-world/scores</w:t>
      </w:r>
    </w:p>
    <w:p w14:paraId="0F5ABE57" w14:textId="67F1D735" w:rsidR="00A03B2B" w:rsidRPr="005929FB" w:rsidRDefault="007B3FDC" w:rsidP="005929FB">
      <w:pPr>
        <w:pStyle w:val="NormalWeb"/>
        <w:spacing w:line="480" w:lineRule="auto"/>
        <w:ind w:left="567" w:hanging="567"/>
      </w:pPr>
      <w:r w:rsidRPr="005929FB">
        <w:t xml:space="preserve">Federal Statistical </w:t>
      </w:r>
      <w:r w:rsidR="00A03B2B" w:rsidRPr="005929FB">
        <w:t>Office</w:t>
      </w:r>
      <w:r w:rsidRPr="005929FB">
        <w:t xml:space="preserve">. </w:t>
      </w:r>
      <w:r w:rsidR="00A03B2B" w:rsidRPr="005929FB">
        <w:t xml:space="preserve">(n.d.). </w:t>
      </w:r>
      <w:r w:rsidR="00A03B2B" w:rsidRPr="005929FB">
        <w:rPr>
          <w:i/>
          <w:iCs/>
        </w:rPr>
        <w:t>Equality of people with disabilities</w:t>
      </w:r>
      <w:r w:rsidR="00A03B2B" w:rsidRPr="005929FB">
        <w:t xml:space="preserve">. Federal Statistical Office. https://www.bfs.admin.ch/bfs/en/home/statistics/economic-social-situation-population/equality-people-disabilities.html </w:t>
      </w:r>
    </w:p>
    <w:p w14:paraId="5EB6EF24" w14:textId="77777777" w:rsidR="008A6467" w:rsidRPr="005929FB" w:rsidRDefault="008A6467" w:rsidP="005929FB">
      <w:pPr>
        <w:spacing w:line="480" w:lineRule="auto"/>
        <w:rPr>
          <w:rFonts w:ascii="Times New Roman" w:hAnsi="Times New Roman" w:cs="Times New Roman"/>
          <w:sz w:val="24"/>
          <w:szCs w:val="24"/>
        </w:rPr>
      </w:pPr>
      <w:r w:rsidRPr="005929FB">
        <w:rPr>
          <w:rFonts w:ascii="Times New Roman" w:hAnsi="Times New Roman" w:cs="Times New Roman"/>
          <w:sz w:val="24"/>
          <w:szCs w:val="24"/>
        </w:rPr>
        <w:t xml:space="preserve">Hofstede, G. (1985). The interaction between national and organizational value systems [1]. </w:t>
      </w:r>
    </w:p>
    <w:p w14:paraId="10AF4E54" w14:textId="6549BCD3" w:rsidR="008A6467" w:rsidRPr="005929FB" w:rsidRDefault="008A6467" w:rsidP="005929FB">
      <w:pPr>
        <w:spacing w:line="480" w:lineRule="auto"/>
        <w:ind w:firstLine="720"/>
        <w:rPr>
          <w:rFonts w:ascii="Times New Roman" w:hAnsi="Times New Roman" w:cs="Times New Roman"/>
          <w:sz w:val="24"/>
          <w:szCs w:val="24"/>
        </w:rPr>
      </w:pPr>
      <w:r w:rsidRPr="005929FB">
        <w:rPr>
          <w:rFonts w:ascii="Times New Roman" w:hAnsi="Times New Roman" w:cs="Times New Roman"/>
          <w:i/>
          <w:iCs/>
          <w:sz w:val="24"/>
          <w:szCs w:val="24"/>
        </w:rPr>
        <w:t>Journal of Management Studies, 22</w:t>
      </w:r>
      <w:r w:rsidRPr="005929FB">
        <w:rPr>
          <w:rFonts w:ascii="Times New Roman" w:hAnsi="Times New Roman" w:cs="Times New Roman"/>
          <w:sz w:val="24"/>
          <w:szCs w:val="24"/>
        </w:rPr>
        <w:t>, 347–357.</w:t>
      </w:r>
    </w:p>
    <w:p w14:paraId="1EF3617E" w14:textId="17902A31" w:rsidR="00B24A51" w:rsidRPr="005929FB" w:rsidRDefault="00B24A51" w:rsidP="005929FB">
      <w:pPr>
        <w:spacing w:line="480" w:lineRule="auto"/>
        <w:rPr>
          <w:rFonts w:ascii="Times New Roman" w:hAnsi="Times New Roman" w:cs="Times New Roman"/>
          <w:i/>
          <w:iCs/>
          <w:sz w:val="24"/>
          <w:szCs w:val="24"/>
        </w:rPr>
      </w:pPr>
      <w:r w:rsidRPr="005929FB">
        <w:rPr>
          <w:rFonts w:ascii="Times New Roman" w:hAnsi="Times New Roman" w:cs="Times New Roman"/>
          <w:sz w:val="24"/>
          <w:szCs w:val="24"/>
        </w:rPr>
        <w:t xml:space="preserve">Hofstede, G. (2011). </w:t>
      </w:r>
      <w:proofErr w:type="spellStart"/>
      <w:r w:rsidRPr="005929FB">
        <w:rPr>
          <w:rFonts w:ascii="Times New Roman" w:hAnsi="Times New Roman" w:cs="Times New Roman"/>
          <w:sz w:val="24"/>
          <w:szCs w:val="24"/>
        </w:rPr>
        <w:t>Dimensionalizing</w:t>
      </w:r>
      <w:proofErr w:type="spellEnd"/>
      <w:r w:rsidRPr="005929FB">
        <w:rPr>
          <w:rFonts w:ascii="Times New Roman" w:hAnsi="Times New Roman" w:cs="Times New Roman"/>
          <w:sz w:val="24"/>
          <w:szCs w:val="24"/>
        </w:rPr>
        <w:t xml:space="preserve"> cultures: </w:t>
      </w:r>
      <w:r w:rsidR="007117B0" w:rsidRPr="005929FB">
        <w:rPr>
          <w:rFonts w:ascii="Times New Roman" w:hAnsi="Times New Roman" w:cs="Times New Roman"/>
          <w:sz w:val="24"/>
          <w:szCs w:val="24"/>
        </w:rPr>
        <w:t>t</w:t>
      </w:r>
      <w:r w:rsidRPr="005929FB">
        <w:rPr>
          <w:rFonts w:ascii="Times New Roman" w:hAnsi="Times New Roman" w:cs="Times New Roman"/>
          <w:sz w:val="24"/>
          <w:szCs w:val="24"/>
        </w:rPr>
        <w:t xml:space="preserve">he </w:t>
      </w:r>
      <w:proofErr w:type="spellStart"/>
      <w:r w:rsidR="007117B0" w:rsidRPr="005929FB">
        <w:rPr>
          <w:rFonts w:ascii="Times New Roman" w:hAnsi="Times New Roman" w:cs="Times New Roman"/>
          <w:sz w:val="24"/>
          <w:szCs w:val="24"/>
        </w:rPr>
        <w:t>h</w:t>
      </w:r>
      <w:r w:rsidRPr="005929FB">
        <w:rPr>
          <w:rFonts w:ascii="Times New Roman" w:hAnsi="Times New Roman" w:cs="Times New Roman"/>
          <w:sz w:val="24"/>
          <w:szCs w:val="24"/>
        </w:rPr>
        <w:t>ofstede</w:t>
      </w:r>
      <w:proofErr w:type="spellEnd"/>
      <w:r w:rsidRPr="005929FB">
        <w:rPr>
          <w:rFonts w:ascii="Times New Roman" w:hAnsi="Times New Roman" w:cs="Times New Roman"/>
          <w:sz w:val="24"/>
          <w:szCs w:val="24"/>
        </w:rPr>
        <w:t xml:space="preserve"> model in context. </w:t>
      </w:r>
      <w:r w:rsidRPr="005929FB">
        <w:rPr>
          <w:rFonts w:ascii="Times New Roman" w:hAnsi="Times New Roman" w:cs="Times New Roman"/>
          <w:i/>
          <w:iCs/>
          <w:sz w:val="24"/>
          <w:szCs w:val="24"/>
        </w:rPr>
        <w:t xml:space="preserve">Online readings </w:t>
      </w:r>
    </w:p>
    <w:p w14:paraId="2E479DC7" w14:textId="0613E073" w:rsidR="00B24A51" w:rsidRPr="005929FB" w:rsidRDefault="00B24A51" w:rsidP="005929FB">
      <w:pPr>
        <w:spacing w:line="480" w:lineRule="auto"/>
        <w:ind w:firstLine="720"/>
        <w:rPr>
          <w:rFonts w:ascii="Times New Roman" w:hAnsi="Times New Roman" w:cs="Times New Roman"/>
          <w:sz w:val="24"/>
          <w:szCs w:val="24"/>
        </w:rPr>
      </w:pPr>
      <w:r w:rsidRPr="005929FB">
        <w:rPr>
          <w:rFonts w:ascii="Times New Roman" w:hAnsi="Times New Roman" w:cs="Times New Roman"/>
          <w:i/>
          <w:iCs/>
          <w:sz w:val="24"/>
          <w:szCs w:val="24"/>
        </w:rPr>
        <w:t>in psychology and culture</w:t>
      </w:r>
      <w:r w:rsidRPr="005929FB">
        <w:rPr>
          <w:rFonts w:ascii="Times New Roman" w:hAnsi="Times New Roman" w:cs="Times New Roman"/>
          <w:sz w:val="24"/>
          <w:szCs w:val="24"/>
        </w:rPr>
        <w:t xml:space="preserve">, </w:t>
      </w:r>
      <w:r w:rsidRPr="005929FB">
        <w:rPr>
          <w:rFonts w:ascii="Times New Roman" w:hAnsi="Times New Roman" w:cs="Times New Roman"/>
          <w:i/>
          <w:iCs/>
          <w:sz w:val="24"/>
          <w:szCs w:val="24"/>
        </w:rPr>
        <w:t>2</w:t>
      </w:r>
      <w:r w:rsidRPr="005929FB">
        <w:rPr>
          <w:rFonts w:ascii="Times New Roman" w:hAnsi="Times New Roman" w:cs="Times New Roman"/>
          <w:sz w:val="24"/>
          <w:szCs w:val="24"/>
        </w:rPr>
        <w:t xml:space="preserve">(1), 2307-0919. </w:t>
      </w:r>
    </w:p>
    <w:p w14:paraId="108DDD8A" w14:textId="2D78BBB2" w:rsidR="0033421C" w:rsidRDefault="00844AE2" w:rsidP="005929FB">
      <w:pPr>
        <w:pStyle w:val="NormalWeb"/>
        <w:spacing w:line="480" w:lineRule="auto"/>
        <w:ind w:left="567" w:hanging="567"/>
      </w:pPr>
      <w:r w:rsidRPr="005929FB">
        <w:t>Hofstede Insights. (2021</w:t>
      </w:r>
      <w:r w:rsidR="0001379B">
        <w:t>, June 21</w:t>
      </w:r>
      <w:r w:rsidRPr="005929FB">
        <w:t xml:space="preserve">). </w:t>
      </w:r>
      <w:r w:rsidRPr="005929FB">
        <w:rPr>
          <w:i/>
          <w:iCs/>
        </w:rPr>
        <w:t>Country comparison</w:t>
      </w:r>
      <w:r w:rsidRPr="005929FB">
        <w:t>. Hofstede Insig</w:t>
      </w:r>
      <w:r w:rsidR="0033421C">
        <w:t xml:space="preserve">hts. </w:t>
      </w:r>
      <w:r w:rsidRPr="005929FB">
        <w:t>https://www.hofsted</w:t>
      </w:r>
    </w:p>
    <w:p w14:paraId="43965B2B" w14:textId="14515DF3" w:rsidR="00844AE2" w:rsidRPr="005929FB" w:rsidRDefault="00844AE2" w:rsidP="0033421C">
      <w:pPr>
        <w:pStyle w:val="NormalWeb"/>
        <w:spacing w:line="480" w:lineRule="auto"/>
        <w:ind w:left="567"/>
      </w:pPr>
      <w:r w:rsidRPr="005929FB">
        <w:lastRenderedPageBreak/>
        <w:t xml:space="preserve">e-insights.com/country-comparison/ </w:t>
      </w:r>
    </w:p>
    <w:p w14:paraId="6B3D5A6E" w14:textId="3C373DB8" w:rsidR="00061F99" w:rsidRPr="005929FB" w:rsidRDefault="00061F99" w:rsidP="005929FB">
      <w:pPr>
        <w:spacing w:line="480" w:lineRule="auto"/>
        <w:rPr>
          <w:rFonts w:ascii="Times New Roman" w:hAnsi="Times New Roman" w:cs="Times New Roman"/>
          <w:sz w:val="24"/>
          <w:szCs w:val="24"/>
        </w:rPr>
      </w:pPr>
      <w:r w:rsidRPr="005929FB">
        <w:rPr>
          <w:rFonts w:ascii="Times New Roman" w:hAnsi="Times New Roman" w:cs="Times New Roman"/>
          <w:sz w:val="24"/>
          <w:szCs w:val="24"/>
        </w:rPr>
        <w:t xml:space="preserve">Lombardi, M., Vandenbussche, H., Claes, C., </w:t>
      </w:r>
      <w:proofErr w:type="spellStart"/>
      <w:r w:rsidRPr="005929FB">
        <w:rPr>
          <w:rFonts w:ascii="Times New Roman" w:hAnsi="Times New Roman" w:cs="Times New Roman"/>
          <w:sz w:val="24"/>
          <w:szCs w:val="24"/>
        </w:rPr>
        <w:t>Schalock</w:t>
      </w:r>
      <w:proofErr w:type="spellEnd"/>
      <w:r w:rsidRPr="005929FB">
        <w:rPr>
          <w:rFonts w:ascii="Times New Roman" w:hAnsi="Times New Roman" w:cs="Times New Roman"/>
          <w:sz w:val="24"/>
          <w:szCs w:val="24"/>
        </w:rPr>
        <w:t xml:space="preserve">, R. L., De </w:t>
      </w:r>
      <w:proofErr w:type="spellStart"/>
      <w:r w:rsidRPr="005929FB">
        <w:rPr>
          <w:rFonts w:ascii="Times New Roman" w:hAnsi="Times New Roman" w:cs="Times New Roman"/>
          <w:sz w:val="24"/>
          <w:szCs w:val="24"/>
        </w:rPr>
        <w:t>Maeyer</w:t>
      </w:r>
      <w:proofErr w:type="spellEnd"/>
      <w:r w:rsidRPr="005929FB">
        <w:rPr>
          <w:rFonts w:ascii="Times New Roman" w:hAnsi="Times New Roman" w:cs="Times New Roman"/>
          <w:sz w:val="24"/>
          <w:szCs w:val="24"/>
        </w:rPr>
        <w:t xml:space="preserve">, J., &amp; Vandevelde, S. </w:t>
      </w:r>
    </w:p>
    <w:p w14:paraId="2BC312D1" w14:textId="09F86840" w:rsidR="00061F99" w:rsidRPr="005929FB" w:rsidRDefault="4BFBFDE3" w:rsidP="005929FB">
      <w:pPr>
        <w:spacing w:line="480" w:lineRule="auto"/>
        <w:ind w:firstLine="720"/>
        <w:rPr>
          <w:rFonts w:ascii="Times New Roman" w:hAnsi="Times New Roman" w:cs="Times New Roman"/>
          <w:sz w:val="24"/>
          <w:szCs w:val="24"/>
        </w:rPr>
      </w:pPr>
      <w:r w:rsidRPr="741F5EC5">
        <w:rPr>
          <w:rFonts w:ascii="Times New Roman" w:hAnsi="Times New Roman" w:cs="Times New Roman"/>
          <w:sz w:val="24"/>
          <w:szCs w:val="24"/>
        </w:rPr>
        <w:t xml:space="preserve">(2019). </w:t>
      </w:r>
      <w:bookmarkStart w:id="1" w:name="_Int_yhViNsel"/>
      <w:r w:rsidRPr="741F5EC5">
        <w:rPr>
          <w:rFonts w:ascii="Times New Roman" w:hAnsi="Times New Roman" w:cs="Times New Roman"/>
          <w:sz w:val="24"/>
          <w:szCs w:val="24"/>
        </w:rPr>
        <w:t xml:space="preserve">The </w:t>
      </w:r>
      <w:r w:rsidR="5A754AEF" w:rsidRPr="741F5EC5">
        <w:rPr>
          <w:rFonts w:ascii="Times New Roman" w:hAnsi="Times New Roman" w:cs="Times New Roman"/>
          <w:sz w:val="24"/>
          <w:szCs w:val="24"/>
        </w:rPr>
        <w:t>c</w:t>
      </w:r>
      <w:r w:rsidRPr="741F5EC5">
        <w:rPr>
          <w:rFonts w:ascii="Times New Roman" w:hAnsi="Times New Roman" w:cs="Times New Roman"/>
          <w:sz w:val="24"/>
          <w:szCs w:val="24"/>
        </w:rPr>
        <w:t xml:space="preserve">oncept of </w:t>
      </w:r>
      <w:r w:rsidR="5A754AEF" w:rsidRPr="741F5EC5">
        <w:rPr>
          <w:rFonts w:ascii="Times New Roman" w:hAnsi="Times New Roman" w:cs="Times New Roman"/>
          <w:sz w:val="24"/>
          <w:szCs w:val="24"/>
        </w:rPr>
        <w:t>q</w:t>
      </w:r>
      <w:r w:rsidRPr="741F5EC5">
        <w:rPr>
          <w:rFonts w:ascii="Times New Roman" w:hAnsi="Times New Roman" w:cs="Times New Roman"/>
          <w:sz w:val="24"/>
          <w:szCs w:val="24"/>
        </w:rPr>
        <w:t xml:space="preserve">uality of </w:t>
      </w:r>
      <w:r w:rsidR="5A754AEF" w:rsidRPr="741F5EC5">
        <w:rPr>
          <w:rFonts w:ascii="Times New Roman" w:hAnsi="Times New Roman" w:cs="Times New Roman"/>
          <w:sz w:val="24"/>
          <w:szCs w:val="24"/>
        </w:rPr>
        <w:t>l</w:t>
      </w:r>
      <w:r w:rsidRPr="741F5EC5">
        <w:rPr>
          <w:rFonts w:ascii="Times New Roman" w:hAnsi="Times New Roman" w:cs="Times New Roman"/>
          <w:sz w:val="24"/>
          <w:szCs w:val="24"/>
        </w:rPr>
        <w:t xml:space="preserve">ife as </w:t>
      </w:r>
      <w:r w:rsidR="5A754AEF" w:rsidRPr="741F5EC5">
        <w:rPr>
          <w:rFonts w:ascii="Times New Roman" w:hAnsi="Times New Roman" w:cs="Times New Roman"/>
          <w:sz w:val="24"/>
          <w:szCs w:val="24"/>
        </w:rPr>
        <w:t>f</w:t>
      </w:r>
      <w:r w:rsidRPr="741F5EC5">
        <w:rPr>
          <w:rFonts w:ascii="Times New Roman" w:hAnsi="Times New Roman" w:cs="Times New Roman"/>
          <w:sz w:val="24"/>
          <w:szCs w:val="24"/>
        </w:rPr>
        <w:t xml:space="preserve">ramework for </w:t>
      </w:r>
      <w:r w:rsidR="5A754AEF" w:rsidRPr="741F5EC5">
        <w:rPr>
          <w:rFonts w:ascii="Times New Roman" w:hAnsi="Times New Roman" w:cs="Times New Roman"/>
          <w:sz w:val="24"/>
          <w:szCs w:val="24"/>
        </w:rPr>
        <w:t>i</w:t>
      </w:r>
      <w:r w:rsidRPr="741F5EC5">
        <w:rPr>
          <w:rFonts w:ascii="Times New Roman" w:hAnsi="Times New Roman" w:cs="Times New Roman"/>
          <w:sz w:val="24"/>
          <w:szCs w:val="24"/>
        </w:rPr>
        <w:t>mplementing the UNCRPD.</w:t>
      </w:r>
      <w:bookmarkEnd w:id="1"/>
      <w:r w:rsidRPr="741F5EC5">
        <w:rPr>
          <w:rFonts w:ascii="Times New Roman" w:hAnsi="Times New Roman" w:cs="Times New Roman"/>
          <w:sz w:val="24"/>
          <w:szCs w:val="24"/>
        </w:rPr>
        <w:t xml:space="preserve"> </w:t>
      </w:r>
    </w:p>
    <w:p w14:paraId="75B5A248" w14:textId="77777777" w:rsidR="00061F99" w:rsidRPr="005929FB" w:rsidRDefault="00061F99" w:rsidP="005929FB">
      <w:pPr>
        <w:spacing w:line="480" w:lineRule="auto"/>
        <w:ind w:firstLine="720"/>
        <w:rPr>
          <w:rFonts w:ascii="Times New Roman" w:hAnsi="Times New Roman" w:cs="Times New Roman"/>
          <w:sz w:val="24"/>
          <w:szCs w:val="24"/>
        </w:rPr>
      </w:pPr>
      <w:r w:rsidRPr="005929FB">
        <w:rPr>
          <w:rFonts w:ascii="Times New Roman" w:hAnsi="Times New Roman" w:cs="Times New Roman"/>
          <w:i/>
          <w:iCs/>
          <w:sz w:val="24"/>
          <w:szCs w:val="24"/>
        </w:rPr>
        <w:t>Journal of Policy and Practice in Intellectual Disabilities, 16</w:t>
      </w:r>
      <w:r w:rsidRPr="005929FB">
        <w:rPr>
          <w:rFonts w:ascii="Times New Roman" w:hAnsi="Times New Roman" w:cs="Times New Roman"/>
          <w:sz w:val="24"/>
          <w:szCs w:val="24"/>
        </w:rPr>
        <w:t xml:space="preserve">(3), 180–190. </w:t>
      </w:r>
    </w:p>
    <w:p w14:paraId="41155A7E" w14:textId="32FD0E87" w:rsidR="00061F99" w:rsidRPr="005929FB" w:rsidRDefault="00B26A30" w:rsidP="005929FB">
      <w:pPr>
        <w:spacing w:line="480" w:lineRule="auto"/>
        <w:ind w:firstLine="720"/>
        <w:rPr>
          <w:rFonts w:ascii="Times New Roman" w:hAnsi="Times New Roman" w:cs="Times New Roman"/>
          <w:sz w:val="24"/>
          <w:szCs w:val="24"/>
        </w:rPr>
      </w:pPr>
      <w:r w:rsidRPr="001D10A1">
        <w:rPr>
          <w:rFonts w:ascii="Times New Roman" w:hAnsi="Times New Roman" w:cs="Times New Roman"/>
          <w:sz w:val="24"/>
          <w:szCs w:val="24"/>
        </w:rPr>
        <w:t>https://doi.org/10.1111/jppi.12279</w:t>
      </w:r>
    </w:p>
    <w:p w14:paraId="1EB340FD" w14:textId="076FDED2" w:rsidR="00B26A30" w:rsidRPr="005929FB" w:rsidRDefault="00B26A30" w:rsidP="005929FB">
      <w:pPr>
        <w:pStyle w:val="NormalWeb"/>
        <w:spacing w:line="480" w:lineRule="auto"/>
        <w:ind w:left="567" w:hanging="567"/>
      </w:pPr>
      <w:r w:rsidRPr="005929FB">
        <w:t>Larsson, N. (2017</w:t>
      </w:r>
      <w:r w:rsidR="00BD05BB">
        <w:t>, March 9</w:t>
      </w:r>
      <w:r w:rsidRPr="005929FB">
        <w:t xml:space="preserve">). </w:t>
      </w:r>
      <w:r w:rsidRPr="005929FB">
        <w:rPr>
          <w:i/>
          <w:iCs/>
        </w:rPr>
        <w:t xml:space="preserve">Mexican government accused of torture at </w:t>
      </w:r>
      <w:r w:rsidR="004871E8">
        <w:rPr>
          <w:i/>
          <w:iCs/>
        </w:rPr>
        <w:t>d</w:t>
      </w:r>
      <w:r w:rsidRPr="005929FB">
        <w:rPr>
          <w:i/>
          <w:iCs/>
        </w:rPr>
        <w:t xml:space="preserve">isabled </w:t>
      </w:r>
      <w:r w:rsidR="004871E8">
        <w:rPr>
          <w:i/>
          <w:iCs/>
        </w:rPr>
        <w:t>c</w:t>
      </w:r>
      <w:r w:rsidRPr="005929FB">
        <w:rPr>
          <w:i/>
          <w:iCs/>
        </w:rPr>
        <w:t xml:space="preserve">are </w:t>
      </w:r>
      <w:r w:rsidR="004871E8">
        <w:rPr>
          <w:i/>
          <w:iCs/>
        </w:rPr>
        <w:t>h</w:t>
      </w:r>
      <w:r w:rsidRPr="005929FB">
        <w:rPr>
          <w:i/>
          <w:iCs/>
        </w:rPr>
        <w:t>ome</w:t>
      </w:r>
      <w:r w:rsidRPr="005929FB">
        <w:t>. The Guardian.</w:t>
      </w:r>
      <w:r w:rsidR="005B4A9E">
        <w:t xml:space="preserve"> </w:t>
      </w:r>
      <w:r w:rsidRPr="005929FB">
        <w:t xml:space="preserve">https://www.theguardian.com/global-development-professionals-network/2017/mar/09/ending-abuse-institutions-charity-case-mexican-government </w:t>
      </w:r>
    </w:p>
    <w:p w14:paraId="3F8DDB6C" w14:textId="77777777" w:rsidR="00A27128" w:rsidRPr="005929FB" w:rsidRDefault="00A27128" w:rsidP="005929FB">
      <w:pPr>
        <w:spacing w:after="0" w:line="480" w:lineRule="auto"/>
        <w:rPr>
          <w:rFonts w:ascii="Times New Roman" w:eastAsia="Times New Roman" w:hAnsi="Times New Roman" w:cs="Times New Roman"/>
          <w:i/>
          <w:iCs/>
          <w:sz w:val="24"/>
          <w:szCs w:val="24"/>
          <w:lang w:eastAsia="en-CA"/>
        </w:rPr>
      </w:pPr>
      <w:r w:rsidRPr="005929FB">
        <w:rPr>
          <w:rFonts w:ascii="Times New Roman" w:eastAsia="Times New Roman" w:hAnsi="Times New Roman" w:cs="Times New Roman"/>
          <w:sz w:val="24"/>
          <w:szCs w:val="24"/>
          <w:lang w:eastAsia="en-CA"/>
        </w:rPr>
        <w:t xml:space="preserve">Marini, I. (2011). The history of treatment toward persons with disabilities. </w:t>
      </w:r>
      <w:r w:rsidRPr="005929FB">
        <w:rPr>
          <w:rFonts w:ascii="Times New Roman" w:eastAsia="Times New Roman" w:hAnsi="Times New Roman" w:cs="Times New Roman"/>
          <w:i/>
          <w:iCs/>
          <w:sz w:val="24"/>
          <w:szCs w:val="24"/>
          <w:lang w:eastAsia="en-CA"/>
        </w:rPr>
        <w:t xml:space="preserve">Psychosocial Aspects </w:t>
      </w:r>
    </w:p>
    <w:p w14:paraId="7E3A8CD4" w14:textId="765FBBB0" w:rsidR="009C7E30" w:rsidRDefault="00A27128" w:rsidP="005F20B2">
      <w:pPr>
        <w:spacing w:after="0" w:line="480" w:lineRule="auto"/>
        <w:ind w:firstLine="567"/>
        <w:rPr>
          <w:rFonts w:ascii="Times New Roman" w:eastAsia="Times New Roman" w:hAnsi="Times New Roman" w:cs="Times New Roman"/>
          <w:sz w:val="24"/>
          <w:szCs w:val="24"/>
          <w:lang w:eastAsia="en-CA"/>
        </w:rPr>
      </w:pPr>
      <w:r w:rsidRPr="005929FB">
        <w:rPr>
          <w:rFonts w:ascii="Times New Roman" w:eastAsia="Times New Roman" w:hAnsi="Times New Roman" w:cs="Times New Roman"/>
          <w:i/>
          <w:iCs/>
          <w:sz w:val="24"/>
          <w:szCs w:val="24"/>
          <w:lang w:eastAsia="en-CA"/>
        </w:rPr>
        <w:t>of Disability: Insider Perspectives and Strategies for Counselors</w:t>
      </w:r>
      <w:r w:rsidRPr="005929FB">
        <w:rPr>
          <w:rFonts w:ascii="Times New Roman" w:eastAsia="Times New Roman" w:hAnsi="Times New Roman" w:cs="Times New Roman"/>
          <w:sz w:val="24"/>
          <w:szCs w:val="24"/>
          <w:lang w:eastAsia="en-CA"/>
        </w:rPr>
        <w:t>, 3.</w:t>
      </w:r>
    </w:p>
    <w:p w14:paraId="7517FB8B" w14:textId="77777777" w:rsidR="005F20B2" w:rsidRPr="005929FB" w:rsidRDefault="005F20B2" w:rsidP="005F20B2">
      <w:pPr>
        <w:spacing w:after="0" w:line="480" w:lineRule="auto"/>
        <w:ind w:firstLine="567"/>
        <w:rPr>
          <w:rFonts w:ascii="Times New Roman" w:eastAsia="Times New Roman" w:hAnsi="Times New Roman" w:cs="Times New Roman"/>
          <w:sz w:val="24"/>
          <w:szCs w:val="24"/>
          <w:lang w:eastAsia="en-CA"/>
        </w:rPr>
      </w:pPr>
    </w:p>
    <w:p w14:paraId="278C7E3F" w14:textId="5F1F6902" w:rsidR="009C7E30" w:rsidRPr="005929FB" w:rsidRDefault="28658370" w:rsidP="005929FB">
      <w:pPr>
        <w:spacing w:line="480" w:lineRule="auto"/>
        <w:rPr>
          <w:rFonts w:ascii="Times New Roman" w:hAnsi="Times New Roman" w:cs="Times New Roman"/>
          <w:sz w:val="24"/>
          <w:szCs w:val="24"/>
        </w:rPr>
      </w:pPr>
      <w:bookmarkStart w:id="2" w:name="_Int_yz7cxQBM"/>
      <w:r w:rsidRPr="741F5EC5">
        <w:rPr>
          <w:rFonts w:ascii="Times New Roman" w:hAnsi="Times New Roman" w:cs="Times New Roman"/>
          <w:sz w:val="24"/>
          <w:szCs w:val="24"/>
        </w:rPr>
        <w:t xml:space="preserve">Martin, S. L., Ray, N., </w:t>
      </w:r>
      <w:proofErr w:type="spellStart"/>
      <w:r w:rsidRPr="741F5EC5">
        <w:rPr>
          <w:rFonts w:ascii="Times New Roman" w:hAnsi="Times New Roman" w:cs="Times New Roman"/>
          <w:sz w:val="24"/>
          <w:szCs w:val="24"/>
        </w:rPr>
        <w:t>Sotres</w:t>
      </w:r>
      <w:proofErr w:type="spellEnd"/>
      <w:r w:rsidRPr="741F5EC5">
        <w:rPr>
          <w:rFonts w:ascii="Times New Roman" w:hAnsi="Times New Roman" w:cs="Times New Roman"/>
          <w:sz w:val="24"/>
          <w:szCs w:val="24"/>
        </w:rPr>
        <w:t>-Alvarez, D., Kupper, L. L., Moracco, K. E., Dickens, P. A.,</w:t>
      </w:r>
      <w:bookmarkEnd w:id="2"/>
      <w:r w:rsidRPr="741F5EC5">
        <w:rPr>
          <w:rFonts w:ascii="Times New Roman" w:hAnsi="Times New Roman" w:cs="Times New Roman"/>
          <w:sz w:val="24"/>
          <w:szCs w:val="24"/>
        </w:rPr>
        <w:t xml:space="preserve"> </w:t>
      </w:r>
    </w:p>
    <w:p w14:paraId="6153855C" w14:textId="7524C652" w:rsidR="009C7E30" w:rsidRPr="005929FB" w:rsidRDefault="009C7E30" w:rsidP="005929FB">
      <w:pPr>
        <w:spacing w:line="480" w:lineRule="auto"/>
        <w:ind w:firstLine="720"/>
        <w:rPr>
          <w:rFonts w:ascii="Times New Roman" w:hAnsi="Times New Roman" w:cs="Times New Roman"/>
          <w:sz w:val="24"/>
          <w:szCs w:val="24"/>
        </w:rPr>
      </w:pPr>
      <w:proofErr w:type="spellStart"/>
      <w:r w:rsidRPr="005929FB">
        <w:rPr>
          <w:rFonts w:ascii="Times New Roman" w:hAnsi="Times New Roman" w:cs="Times New Roman"/>
          <w:sz w:val="24"/>
          <w:szCs w:val="24"/>
        </w:rPr>
        <w:t>Scandlin</w:t>
      </w:r>
      <w:proofErr w:type="spellEnd"/>
      <w:r w:rsidRPr="005929FB">
        <w:rPr>
          <w:rFonts w:ascii="Times New Roman" w:hAnsi="Times New Roman" w:cs="Times New Roman"/>
          <w:sz w:val="24"/>
          <w:szCs w:val="24"/>
        </w:rPr>
        <w:t xml:space="preserve">, D., &amp; </w:t>
      </w:r>
      <w:proofErr w:type="spellStart"/>
      <w:r w:rsidRPr="005929FB">
        <w:rPr>
          <w:rFonts w:ascii="Times New Roman" w:hAnsi="Times New Roman" w:cs="Times New Roman"/>
          <w:sz w:val="24"/>
          <w:szCs w:val="24"/>
        </w:rPr>
        <w:t>Gizlice</w:t>
      </w:r>
      <w:proofErr w:type="spellEnd"/>
      <w:r w:rsidRPr="005929FB">
        <w:rPr>
          <w:rFonts w:ascii="Times New Roman" w:hAnsi="Times New Roman" w:cs="Times New Roman"/>
          <w:sz w:val="24"/>
          <w:szCs w:val="24"/>
        </w:rPr>
        <w:t xml:space="preserve">, Z. (2006). Physical and </w:t>
      </w:r>
      <w:r w:rsidR="003472FF">
        <w:rPr>
          <w:rFonts w:ascii="Times New Roman" w:hAnsi="Times New Roman" w:cs="Times New Roman"/>
          <w:sz w:val="24"/>
          <w:szCs w:val="24"/>
        </w:rPr>
        <w:t>s</w:t>
      </w:r>
      <w:r w:rsidRPr="005929FB">
        <w:rPr>
          <w:rFonts w:ascii="Times New Roman" w:hAnsi="Times New Roman" w:cs="Times New Roman"/>
          <w:sz w:val="24"/>
          <w:szCs w:val="24"/>
        </w:rPr>
        <w:t xml:space="preserve">exual </w:t>
      </w:r>
      <w:r w:rsidR="003472FF">
        <w:rPr>
          <w:rFonts w:ascii="Times New Roman" w:hAnsi="Times New Roman" w:cs="Times New Roman"/>
          <w:sz w:val="24"/>
          <w:szCs w:val="24"/>
        </w:rPr>
        <w:t>a</w:t>
      </w:r>
      <w:r w:rsidRPr="005929FB">
        <w:rPr>
          <w:rFonts w:ascii="Times New Roman" w:hAnsi="Times New Roman" w:cs="Times New Roman"/>
          <w:sz w:val="24"/>
          <w:szCs w:val="24"/>
        </w:rPr>
        <w:t xml:space="preserve">ssault of </w:t>
      </w:r>
      <w:r w:rsidR="003472FF">
        <w:rPr>
          <w:rFonts w:ascii="Times New Roman" w:hAnsi="Times New Roman" w:cs="Times New Roman"/>
          <w:sz w:val="24"/>
          <w:szCs w:val="24"/>
        </w:rPr>
        <w:t>w</w:t>
      </w:r>
      <w:r w:rsidRPr="005929FB">
        <w:rPr>
          <w:rFonts w:ascii="Times New Roman" w:hAnsi="Times New Roman" w:cs="Times New Roman"/>
          <w:sz w:val="24"/>
          <w:szCs w:val="24"/>
        </w:rPr>
        <w:t xml:space="preserve">omen </w:t>
      </w:r>
      <w:r w:rsidR="003472FF">
        <w:rPr>
          <w:rFonts w:ascii="Times New Roman" w:hAnsi="Times New Roman" w:cs="Times New Roman"/>
          <w:sz w:val="24"/>
          <w:szCs w:val="24"/>
        </w:rPr>
        <w:t>w</w:t>
      </w:r>
      <w:r w:rsidRPr="005929FB">
        <w:rPr>
          <w:rFonts w:ascii="Times New Roman" w:hAnsi="Times New Roman" w:cs="Times New Roman"/>
          <w:sz w:val="24"/>
          <w:szCs w:val="24"/>
        </w:rPr>
        <w:t xml:space="preserve">ith </w:t>
      </w:r>
    </w:p>
    <w:p w14:paraId="5C301035" w14:textId="0F6DEFC7" w:rsidR="009C7E30" w:rsidRPr="005929FB" w:rsidRDefault="005D5A8A" w:rsidP="005929FB">
      <w:pPr>
        <w:spacing w:line="480" w:lineRule="auto"/>
        <w:ind w:firstLine="720"/>
        <w:rPr>
          <w:rFonts w:ascii="Times New Roman" w:hAnsi="Times New Roman" w:cs="Times New Roman"/>
          <w:sz w:val="24"/>
          <w:szCs w:val="24"/>
        </w:rPr>
      </w:pPr>
      <w:r w:rsidRPr="005929FB">
        <w:rPr>
          <w:rFonts w:ascii="Times New Roman" w:hAnsi="Times New Roman" w:cs="Times New Roman"/>
          <w:sz w:val="24"/>
          <w:szCs w:val="24"/>
        </w:rPr>
        <w:t xml:space="preserve"> </w:t>
      </w:r>
      <w:r w:rsidR="003472FF">
        <w:rPr>
          <w:rFonts w:ascii="Times New Roman" w:hAnsi="Times New Roman" w:cs="Times New Roman"/>
          <w:sz w:val="24"/>
          <w:szCs w:val="24"/>
        </w:rPr>
        <w:t>d</w:t>
      </w:r>
      <w:r w:rsidR="009C7E30" w:rsidRPr="005929FB">
        <w:rPr>
          <w:rFonts w:ascii="Times New Roman" w:hAnsi="Times New Roman" w:cs="Times New Roman"/>
          <w:sz w:val="24"/>
          <w:szCs w:val="24"/>
        </w:rPr>
        <w:t xml:space="preserve">isabilities. </w:t>
      </w:r>
      <w:r w:rsidR="009C7E30" w:rsidRPr="005929FB">
        <w:rPr>
          <w:rFonts w:ascii="Times New Roman" w:hAnsi="Times New Roman" w:cs="Times New Roman"/>
          <w:i/>
          <w:iCs/>
          <w:sz w:val="24"/>
          <w:szCs w:val="24"/>
        </w:rPr>
        <w:t>Violence Against Women, 12</w:t>
      </w:r>
      <w:r w:rsidR="009C7E30" w:rsidRPr="005929FB">
        <w:rPr>
          <w:rFonts w:ascii="Times New Roman" w:hAnsi="Times New Roman" w:cs="Times New Roman"/>
          <w:sz w:val="24"/>
          <w:szCs w:val="24"/>
        </w:rPr>
        <w:t>(9), 823–837. https://doi.org/10.1177/107</w:t>
      </w:r>
    </w:p>
    <w:p w14:paraId="6A018678" w14:textId="51402E94" w:rsidR="009C7E30" w:rsidRPr="005929FB" w:rsidRDefault="009C7E30" w:rsidP="005929FB">
      <w:pPr>
        <w:spacing w:line="480" w:lineRule="auto"/>
        <w:ind w:firstLine="720"/>
        <w:rPr>
          <w:rFonts w:ascii="Times New Roman" w:hAnsi="Times New Roman" w:cs="Times New Roman"/>
          <w:sz w:val="24"/>
          <w:szCs w:val="24"/>
        </w:rPr>
      </w:pPr>
      <w:r w:rsidRPr="005929FB">
        <w:rPr>
          <w:rFonts w:ascii="Times New Roman" w:hAnsi="Times New Roman" w:cs="Times New Roman"/>
          <w:sz w:val="24"/>
          <w:szCs w:val="24"/>
        </w:rPr>
        <w:t>7801206292672</w:t>
      </w:r>
    </w:p>
    <w:p w14:paraId="5181BA16" w14:textId="7B2B3D5A" w:rsidR="00522C1C" w:rsidRDefault="00AA3D96" w:rsidP="00D67DB6">
      <w:pPr>
        <w:pStyle w:val="NormalWeb"/>
        <w:spacing w:line="276" w:lineRule="auto"/>
        <w:ind w:left="567" w:hanging="567"/>
      </w:pPr>
      <w:r>
        <w:t>Macro</w:t>
      </w:r>
      <w:r w:rsidR="3E8C99BB">
        <w:t>t</w:t>
      </w:r>
      <w:r>
        <w:t>rends</w:t>
      </w:r>
      <w:r w:rsidRPr="005929FB">
        <w:t xml:space="preserve">. (n.d.). </w:t>
      </w:r>
      <w:r w:rsidRPr="005929FB">
        <w:rPr>
          <w:i/>
          <w:iCs/>
        </w:rPr>
        <w:t>Unemployment rate by country</w:t>
      </w:r>
      <w:r w:rsidRPr="005929FB">
        <w:t>. Macro</w:t>
      </w:r>
      <w:r w:rsidR="00522C1C">
        <w:t>t</w:t>
      </w:r>
      <w:r w:rsidRPr="005929FB">
        <w:t>rends.</w:t>
      </w:r>
      <w:r w:rsidR="0074026F">
        <w:t xml:space="preserve"> </w:t>
      </w:r>
      <w:r w:rsidRPr="005929FB">
        <w:t>https://www.macrotrends</w:t>
      </w:r>
    </w:p>
    <w:p w14:paraId="2647C1E1" w14:textId="18B777F5" w:rsidR="00AA3D96" w:rsidRPr="005929FB" w:rsidRDefault="00AA3D96" w:rsidP="00D67DB6">
      <w:pPr>
        <w:pStyle w:val="NormalWeb"/>
        <w:spacing w:line="276" w:lineRule="auto"/>
        <w:ind w:left="567"/>
      </w:pPr>
      <w:r w:rsidRPr="005929FB">
        <w:t xml:space="preserve">.net/countries/ranking/unemployment-rate </w:t>
      </w:r>
    </w:p>
    <w:p w14:paraId="0EE0CB56" w14:textId="60E55F28" w:rsidR="00452551" w:rsidRDefault="006721B2" w:rsidP="005929FB">
      <w:pPr>
        <w:pStyle w:val="NormalWeb"/>
        <w:spacing w:line="480" w:lineRule="auto"/>
        <w:ind w:left="567" w:hanging="567"/>
      </w:pPr>
      <w:proofErr w:type="spellStart"/>
      <w:r w:rsidRPr="005929FB">
        <w:t>Numbeo</w:t>
      </w:r>
      <w:proofErr w:type="spellEnd"/>
      <w:r w:rsidRPr="005929FB">
        <w:t>.</w:t>
      </w:r>
      <w:r w:rsidR="00E4055E" w:rsidRPr="005929FB">
        <w:rPr>
          <w:i/>
          <w:iCs/>
        </w:rPr>
        <w:t xml:space="preserve"> </w:t>
      </w:r>
      <w:r w:rsidR="001B2763" w:rsidRPr="005929FB">
        <w:t>(</w:t>
      </w:r>
      <w:r w:rsidR="00D9624C" w:rsidRPr="005929FB">
        <w:t>2022</w:t>
      </w:r>
      <w:r w:rsidR="001B2763" w:rsidRPr="005929FB">
        <w:t>).</w:t>
      </w:r>
      <w:r w:rsidR="00CD4649" w:rsidRPr="005929FB">
        <w:t xml:space="preserve"> </w:t>
      </w:r>
      <w:r w:rsidR="00CD4649" w:rsidRPr="005929FB">
        <w:rPr>
          <w:i/>
          <w:iCs/>
        </w:rPr>
        <w:t xml:space="preserve">Quality of life index by country 2022 mid-year. </w:t>
      </w:r>
      <w:proofErr w:type="spellStart"/>
      <w:r w:rsidR="00CD4649" w:rsidRPr="005929FB">
        <w:t>Numbeo</w:t>
      </w:r>
      <w:proofErr w:type="spellEnd"/>
      <w:r w:rsidR="00CD4649" w:rsidRPr="005929FB">
        <w:t>.</w:t>
      </w:r>
      <w:r w:rsidR="00452551">
        <w:t xml:space="preserve"> </w:t>
      </w:r>
      <w:r w:rsidR="001B2763" w:rsidRPr="005929FB">
        <w:t>https://www.numbeo.</w:t>
      </w:r>
    </w:p>
    <w:p w14:paraId="01DC20DA" w14:textId="328E0EF6" w:rsidR="001B2763" w:rsidRPr="005929FB" w:rsidRDefault="001B2763" w:rsidP="00452551">
      <w:pPr>
        <w:pStyle w:val="NormalWeb"/>
        <w:spacing w:line="480" w:lineRule="auto"/>
        <w:ind w:left="567"/>
      </w:pPr>
      <w:r w:rsidRPr="005929FB">
        <w:lastRenderedPageBreak/>
        <w:t>com/quality-of-life/</w:t>
      </w:r>
      <w:proofErr w:type="spellStart"/>
      <w:r w:rsidRPr="005929FB">
        <w:t>rankings_by_country.jsp</w:t>
      </w:r>
      <w:proofErr w:type="spellEnd"/>
      <w:r w:rsidRPr="005929FB">
        <w:t xml:space="preserve"> </w:t>
      </w:r>
    </w:p>
    <w:p w14:paraId="7B44ACA1" w14:textId="02A890FB" w:rsidR="00F931DC" w:rsidRPr="005929FB" w:rsidRDefault="00F931DC" w:rsidP="005929FB">
      <w:pPr>
        <w:pStyle w:val="NormalWeb"/>
        <w:spacing w:line="480" w:lineRule="auto"/>
        <w:ind w:left="567" w:hanging="567"/>
      </w:pPr>
      <w:r w:rsidRPr="005929FB">
        <w:rPr>
          <w:i/>
          <w:iCs/>
        </w:rPr>
        <w:t>National culture</w:t>
      </w:r>
      <w:r w:rsidRPr="005929FB">
        <w:t>. (2019</w:t>
      </w:r>
      <w:r w:rsidR="001A72BD">
        <w:t>, August 26</w:t>
      </w:r>
      <w:r w:rsidRPr="005929FB">
        <w:t xml:space="preserve">). </w:t>
      </w:r>
      <w:r w:rsidR="00121E44" w:rsidRPr="005929FB">
        <w:t xml:space="preserve">Hofstede Insights. </w:t>
      </w:r>
      <w:r w:rsidRPr="005929FB">
        <w:t xml:space="preserve">Retrieved December 15, 2022, from </w:t>
      </w:r>
      <w:proofErr w:type="gramStart"/>
      <w:r w:rsidRPr="005929FB">
        <w:t>https://www.hofstede-insights.com/models/national-culture/</w:t>
      </w:r>
      <w:proofErr w:type="gramEnd"/>
      <w:r w:rsidRPr="005929FB">
        <w:t xml:space="preserve"> </w:t>
      </w:r>
    </w:p>
    <w:p w14:paraId="6AE46FD2" w14:textId="77777777" w:rsidR="003B44E7" w:rsidRDefault="00A31C7F" w:rsidP="00D67DB6">
      <w:pPr>
        <w:pStyle w:val="NormalWeb"/>
        <w:spacing w:line="360" w:lineRule="auto"/>
        <w:ind w:left="567" w:hanging="567"/>
        <w:rPr>
          <w:i/>
          <w:iCs/>
        </w:rPr>
      </w:pPr>
      <w:r w:rsidRPr="005929FB">
        <w:t>Reserve Bank of Australia. (2022</w:t>
      </w:r>
      <w:r w:rsidR="00EB758F">
        <w:t xml:space="preserve">, February </w:t>
      </w:r>
      <w:r w:rsidR="002C7114">
        <w:t>3</w:t>
      </w:r>
      <w:r w:rsidRPr="005929FB">
        <w:t xml:space="preserve">). </w:t>
      </w:r>
      <w:r w:rsidRPr="005929FB">
        <w:rPr>
          <w:i/>
          <w:iCs/>
        </w:rPr>
        <w:t xml:space="preserve">Unemployment: Its measurement and types: </w:t>
      </w:r>
    </w:p>
    <w:p w14:paraId="755A717E" w14:textId="58A2C891" w:rsidR="003B44E7" w:rsidRDefault="00FD61A1" w:rsidP="00D67DB6">
      <w:pPr>
        <w:pStyle w:val="NormalWeb"/>
        <w:spacing w:line="360" w:lineRule="auto"/>
        <w:ind w:left="567"/>
      </w:pPr>
      <w:r>
        <w:rPr>
          <w:i/>
          <w:iCs/>
        </w:rPr>
        <w:t>e</w:t>
      </w:r>
      <w:r w:rsidR="00A31C7F" w:rsidRPr="005929FB">
        <w:rPr>
          <w:i/>
          <w:iCs/>
        </w:rPr>
        <w:t xml:space="preserve">xplainer: </w:t>
      </w:r>
      <w:r>
        <w:rPr>
          <w:i/>
          <w:iCs/>
        </w:rPr>
        <w:t>e</w:t>
      </w:r>
      <w:r w:rsidR="00A31C7F" w:rsidRPr="005929FB">
        <w:rPr>
          <w:i/>
          <w:iCs/>
        </w:rPr>
        <w:t>ducation</w:t>
      </w:r>
      <w:r w:rsidR="00A31C7F" w:rsidRPr="005929FB">
        <w:t>. Reserve Bank of Australia.</w:t>
      </w:r>
      <w:r w:rsidR="003B44E7">
        <w:t xml:space="preserve"> </w:t>
      </w:r>
      <w:r w:rsidR="00A31C7F" w:rsidRPr="005929FB">
        <w:t>https://www.rba.gov.au/edu</w:t>
      </w:r>
    </w:p>
    <w:p w14:paraId="2AA36AD1" w14:textId="4C5F0BF4" w:rsidR="00A31C7F" w:rsidRPr="005929FB" w:rsidRDefault="00A31C7F" w:rsidP="00D67DB6">
      <w:pPr>
        <w:pStyle w:val="NormalWeb"/>
        <w:spacing w:line="360" w:lineRule="auto"/>
        <w:ind w:left="567"/>
      </w:pPr>
      <w:r w:rsidRPr="005929FB">
        <w:t xml:space="preserve">cation/resources/explainers/unemployment-its-measurement-and-types.html </w:t>
      </w:r>
    </w:p>
    <w:p w14:paraId="2F08A206" w14:textId="6EAED58B" w:rsidR="000D6659" w:rsidRPr="005929FB" w:rsidRDefault="000D6659" w:rsidP="005929FB">
      <w:pPr>
        <w:pStyle w:val="NormalWeb"/>
        <w:spacing w:line="480" w:lineRule="auto"/>
        <w:ind w:left="567" w:hanging="567"/>
      </w:pPr>
      <w:r w:rsidRPr="005929FB">
        <w:t xml:space="preserve">Sherwood, H., Anand, A., &amp; </w:t>
      </w:r>
      <w:proofErr w:type="spellStart"/>
      <w:r w:rsidRPr="005929FB">
        <w:t>Shearlaw</w:t>
      </w:r>
      <w:proofErr w:type="spellEnd"/>
      <w:r w:rsidRPr="005929FB">
        <w:t>, M. (2015</w:t>
      </w:r>
      <w:r w:rsidR="0092616D">
        <w:t>, September 10</w:t>
      </w:r>
      <w:r w:rsidRPr="005929FB">
        <w:t xml:space="preserve">). </w:t>
      </w:r>
      <w:r w:rsidRPr="005929FB">
        <w:rPr>
          <w:i/>
          <w:iCs/>
        </w:rPr>
        <w:t>What has the United Nations ever done for women?</w:t>
      </w:r>
      <w:r w:rsidRPr="005929FB">
        <w:t xml:space="preserve"> The Guardian.</w:t>
      </w:r>
      <w:r w:rsidR="00FD2724">
        <w:t xml:space="preserve"> </w:t>
      </w:r>
      <w:r w:rsidRPr="005929FB">
        <w:t xml:space="preserve">https://www.theguardian.com/world/2015/sep/10/un-womens-rights-feminism-equality </w:t>
      </w:r>
    </w:p>
    <w:p w14:paraId="46FDCFE2" w14:textId="7B5B4897" w:rsidR="001231D8" w:rsidRDefault="00CA3B98" w:rsidP="001231D8">
      <w:pPr>
        <w:pStyle w:val="NormalWeb"/>
        <w:spacing w:line="360" w:lineRule="auto"/>
        <w:ind w:left="567" w:hanging="567"/>
      </w:pPr>
      <w:r w:rsidRPr="005929FB">
        <w:t>Statistics Canada</w:t>
      </w:r>
      <w:r w:rsidR="002F7D49">
        <w:t xml:space="preserve"> </w:t>
      </w:r>
      <w:r w:rsidR="00CB46B3" w:rsidRPr="005929FB">
        <w:t xml:space="preserve">(n.d.). </w:t>
      </w:r>
      <w:r w:rsidRPr="005929FB">
        <w:rPr>
          <w:i/>
          <w:iCs/>
        </w:rPr>
        <w:t>Chapter 1 Introduction</w:t>
      </w:r>
      <w:r w:rsidRPr="005929FB">
        <w:t xml:space="preserve">. </w:t>
      </w:r>
      <w:r w:rsidR="001231D8">
        <w:t>Statistics Canada</w:t>
      </w:r>
      <w:r w:rsidRPr="005929FB">
        <w:t>.</w:t>
      </w:r>
      <w:r w:rsidR="001231D8">
        <w:t xml:space="preserve"> </w:t>
      </w:r>
      <w:r w:rsidRPr="005929FB">
        <w:t>https://www150.statcan.</w:t>
      </w:r>
    </w:p>
    <w:p w14:paraId="219BB409" w14:textId="1124AC97" w:rsidR="00CA3B98" w:rsidRPr="005929FB" w:rsidRDefault="00CA3B98" w:rsidP="001231D8">
      <w:pPr>
        <w:pStyle w:val="NormalWeb"/>
        <w:spacing w:line="360" w:lineRule="auto"/>
        <w:ind w:left="567"/>
      </w:pPr>
      <w:r w:rsidRPr="005929FB">
        <w:t>gc.ca/n1/pub/12-589-x/2007001/chapters-</w:t>
      </w:r>
      <w:proofErr w:type="spellStart"/>
      <w:r w:rsidRPr="005929FB">
        <w:t>chapitres</w:t>
      </w:r>
      <w:proofErr w:type="spellEnd"/>
      <w:r w:rsidRPr="005929FB">
        <w:t xml:space="preserve">/5213597-eng.htm </w:t>
      </w:r>
    </w:p>
    <w:p w14:paraId="786332C9" w14:textId="10A03A64" w:rsidR="0042506B" w:rsidRDefault="00915E66" w:rsidP="00765291">
      <w:pPr>
        <w:pStyle w:val="NormalWeb"/>
        <w:spacing w:line="276" w:lineRule="auto"/>
        <w:ind w:left="567" w:hanging="567"/>
      </w:pPr>
      <w:r w:rsidRPr="005929FB">
        <w:t>Statista</w:t>
      </w:r>
      <w:r w:rsidR="003E3D9B" w:rsidRPr="005929FB">
        <w:rPr>
          <w:i/>
          <w:iCs/>
        </w:rPr>
        <w:t xml:space="preserve">. </w:t>
      </w:r>
      <w:r w:rsidR="003E3D9B" w:rsidRPr="005929FB">
        <w:t xml:space="preserve">(n.d.). </w:t>
      </w:r>
      <w:r w:rsidR="007B43F8" w:rsidRPr="005929FB">
        <w:rPr>
          <w:i/>
          <w:iCs/>
        </w:rPr>
        <w:t>The Statistics Portal</w:t>
      </w:r>
      <w:r w:rsidR="007B43F8" w:rsidRPr="005929FB">
        <w:t>. Statista.</w:t>
      </w:r>
      <w:r w:rsidR="0042506B">
        <w:t xml:space="preserve"> </w:t>
      </w:r>
      <w:r w:rsidR="007B43F8" w:rsidRPr="005929FB">
        <w:t>https://www.statista.com/search/?newSearch=t</w:t>
      </w:r>
    </w:p>
    <w:p w14:paraId="5BABE7C4" w14:textId="7841338A" w:rsidR="007B43F8" w:rsidRDefault="007B43F8" w:rsidP="00765291">
      <w:pPr>
        <w:pStyle w:val="NormalWeb"/>
        <w:spacing w:line="276" w:lineRule="auto"/>
        <w:ind w:left="567"/>
      </w:pPr>
      <w:proofErr w:type="spellStart"/>
      <w:r w:rsidRPr="005929FB">
        <w:t>rue&amp;q</w:t>
      </w:r>
      <w:proofErr w:type="spellEnd"/>
      <w:r w:rsidRPr="005929FB">
        <w:t>=unemployment%2Brate&amp;qKat=</w:t>
      </w:r>
      <w:proofErr w:type="spellStart"/>
      <w:r w:rsidRPr="005929FB">
        <w:t>search&amp;p</w:t>
      </w:r>
      <w:proofErr w:type="spellEnd"/>
      <w:r w:rsidRPr="005929FB">
        <w:t xml:space="preserve">=1 </w:t>
      </w:r>
    </w:p>
    <w:p w14:paraId="662F83AB" w14:textId="20B81AD1" w:rsidR="00170F58" w:rsidRDefault="00C54F8B" w:rsidP="00170F58">
      <w:pPr>
        <w:pStyle w:val="NormalWeb"/>
        <w:spacing w:line="276" w:lineRule="auto"/>
        <w:ind w:left="567" w:hanging="567"/>
      </w:pPr>
      <w:r w:rsidRPr="005929FB">
        <w:t xml:space="preserve">The Economist. (n.d.). </w:t>
      </w:r>
      <w:r w:rsidRPr="005929FB">
        <w:rPr>
          <w:i/>
          <w:iCs/>
        </w:rPr>
        <w:t xml:space="preserve">A new low for </w:t>
      </w:r>
      <w:r w:rsidR="00C47888">
        <w:rPr>
          <w:i/>
          <w:iCs/>
        </w:rPr>
        <w:t>g</w:t>
      </w:r>
      <w:r w:rsidRPr="005929FB">
        <w:rPr>
          <w:i/>
          <w:iCs/>
        </w:rPr>
        <w:t xml:space="preserve">lobal </w:t>
      </w:r>
      <w:r w:rsidR="00C47888">
        <w:rPr>
          <w:i/>
          <w:iCs/>
        </w:rPr>
        <w:t>d</w:t>
      </w:r>
      <w:r w:rsidRPr="005929FB">
        <w:rPr>
          <w:i/>
          <w:iCs/>
        </w:rPr>
        <w:t>emocracy</w:t>
      </w:r>
      <w:r w:rsidRPr="005929FB">
        <w:t>. The Economist.</w:t>
      </w:r>
      <w:r w:rsidR="00765CCB">
        <w:t xml:space="preserve"> </w:t>
      </w:r>
      <w:r w:rsidR="00170F58" w:rsidRPr="00170F58">
        <w:t>https://www.economis</w:t>
      </w:r>
    </w:p>
    <w:p w14:paraId="24CAEFA0" w14:textId="61C1E308" w:rsidR="00C54F8B" w:rsidRPr="005929FB" w:rsidRDefault="00C54F8B" w:rsidP="00170F58">
      <w:pPr>
        <w:pStyle w:val="NormalWeb"/>
        <w:spacing w:line="276" w:lineRule="auto"/>
        <w:ind w:left="567"/>
      </w:pPr>
      <w:r w:rsidRPr="005929FB">
        <w:t xml:space="preserve">t.com/graphic-detail/2022/02/09/a-new-low-for-global-democracy </w:t>
      </w:r>
    </w:p>
    <w:p w14:paraId="0E60278B" w14:textId="390E7D91" w:rsidR="00844AE2" w:rsidRPr="005929FB" w:rsidRDefault="00844AE2" w:rsidP="005929FB">
      <w:pPr>
        <w:pStyle w:val="NormalWeb"/>
        <w:spacing w:line="480" w:lineRule="auto"/>
        <w:ind w:left="567" w:hanging="567"/>
      </w:pPr>
      <w:r w:rsidRPr="005929FB">
        <w:t xml:space="preserve">Transparency International. (n.d.). </w:t>
      </w:r>
      <w:r w:rsidRPr="005929FB">
        <w:rPr>
          <w:i/>
          <w:iCs/>
        </w:rPr>
        <w:t>Corruption perceptions index 2021</w:t>
      </w:r>
      <w:r w:rsidRPr="005929FB">
        <w:t>. Transparency International.</w:t>
      </w:r>
      <w:r w:rsidR="00F17D91">
        <w:t xml:space="preserve"> </w:t>
      </w:r>
      <w:r w:rsidRPr="005929FB">
        <w:t xml:space="preserve">https://www.transparency.org/en/cpi/2021 </w:t>
      </w:r>
    </w:p>
    <w:p w14:paraId="5C3290A2" w14:textId="77777777" w:rsidR="00F55A2C" w:rsidRDefault="249FB006" w:rsidP="00F55A2C">
      <w:pPr>
        <w:pStyle w:val="NormalWeb"/>
        <w:spacing w:line="276" w:lineRule="auto"/>
        <w:ind w:left="567" w:hanging="567"/>
        <w:rPr>
          <w:i/>
          <w:iCs/>
        </w:rPr>
      </w:pPr>
      <w:r>
        <w:t xml:space="preserve">The Organization for Economic Cooperation and Development. (n.d.). </w:t>
      </w:r>
      <w:r w:rsidRPr="36224B36">
        <w:rPr>
          <w:i/>
          <w:iCs/>
        </w:rPr>
        <w:t xml:space="preserve">The OECD creates </w:t>
      </w:r>
      <w:proofErr w:type="gramStart"/>
      <w:r w:rsidRPr="36224B36">
        <w:rPr>
          <w:i/>
          <w:iCs/>
        </w:rPr>
        <w:t>better</w:t>
      </w:r>
      <w:proofErr w:type="gramEnd"/>
      <w:r w:rsidRPr="36224B36">
        <w:rPr>
          <w:i/>
          <w:iCs/>
        </w:rPr>
        <w:t xml:space="preserve"> </w:t>
      </w:r>
    </w:p>
    <w:p w14:paraId="29998CF7" w14:textId="02C1B467" w:rsidR="00F55A2C" w:rsidRDefault="249FB006" w:rsidP="00F55A2C">
      <w:pPr>
        <w:pStyle w:val="NormalWeb"/>
        <w:spacing w:line="276" w:lineRule="auto"/>
        <w:ind w:left="567"/>
      </w:pPr>
      <w:r w:rsidRPr="36224B36">
        <w:rPr>
          <w:i/>
          <w:iCs/>
        </w:rPr>
        <w:t>policies for better lives. read the OECD's main figures to find out more about their work</w:t>
      </w:r>
      <w:r>
        <w:t xml:space="preserve">. </w:t>
      </w:r>
    </w:p>
    <w:p w14:paraId="779493DF" w14:textId="5455D25F" w:rsidR="00F55A2C" w:rsidRDefault="249FB006" w:rsidP="00F55A2C">
      <w:pPr>
        <w:pStyle w:val="NormalWeb"/>
        <w:spacing w:line="276" w:lineRule="auto"/>
        <w:ind w:left="567"/>
      </w:pPr>
      <w:r>
        <w:lastRenderedPageBreak/>
        <w:t>The Organization for Economic Cooperation and Development.</w:t>
      </w:r>
      <w:r w:rsidR="00C9685F">
        <w:t xml:space="preserve"> </w:t>
      </w:r>
      <w:r>
        <w:t>https://www.oecd.org/</w:t>
      </w:r>
    </w:p>
    <w:p w14:paraId="3C36B035" w14:textId="56398448" w:rsidR="36224B36" w:rsidRDefault="249FB006" w:rsidP="00F55A2C">
      <w:pPr>
        <w:pStyle w:val="NormalWeb"/>
        <w:spacing w:line="276" w:lineRule="auto"/>
        <w:ind w:left="567"/>
      </w:pPr>
      <w:r>
        <w:t>about/</w:t>
      </w:r>
    </w:p>
    <w:p w14:paraId="33382BFC" w14:textId="77777777" w:rsidR="00470E10" w:rsidRDefault="00365EA8" w:rsidP="00470E10">
      <w:pPr>
        <w:pStyle w:val="NormalWeb"/>
        <w:ind w:left="567" w:hanging="567"/>
      </w:pPr>
      <w:r w:rsidRPr="005929FB">
        <w:rPr>
          <w:i/>
          <w:iCs/>
        </w:rPr>
        <w:t>Pope Francis calls for UN reform after Ukraine War, covid-19 exposed its 'limits'</w:t>
      </w:r>
      <w:r w:rsidR="007C028B">
        <w:t xml:space="preserve"> </w:t>
      </w:r>
      <w:r w:rsidRPr="005929FB">
        <w:t>(2022</w:t>
      </w:r>
      <w:r w:rsidR="00CE5A43">
        <w:t xml:space="preserve">, </w:t>
      </w:r>
    </w:p>
    <w:p w14:paraId="608E2759" w14:textId="4F9813B1" w:rsidR="00470E10" w:rsidRDefault="00CE5A43" w:rsidP="00470E10">
      <w:pPr>
        <w:pStyle w:val="NormalWeb"/>
        <w:ind w:left="567"/>
      </w:pPr>
      <w:r>
        <w:t>October 16</w:t>
      </w:r>
      <w:r w:rsidR="00365EA8" w:rsidRPr="005929FB">
        <w:t>)</w:t>
      </w:r>
      <w:r w:rsidR="007C028B">
        <w:t xml:space="preserve">. </w:t>
      </w:r>
      <w:r w:rsidR="007C028B" w:rsidRPr="005929FB">
        <w:t>Al Arabiya English.</w:t>
      </w:r>
      <w:r w:rsidR="00365EA8" w:rsidRPr="005929FB">
        <w:t xml:space="preserve"> Retrieved November 24, 2022, from</w:t>
      </w:r>
      <w:r w:rsidR="00251B5C">
        <w:t xml:space="preserve"> </w:t>
      </w:r>
      <w:proofErr w:type="gramStart"/>
      <w:r w:rsidR="00365EA8" w:rsidRPr="005929FB">
        <w:t>https://engl</w:t>
      </w:r>
      <w:proofErr w:type="gramEnd"/>
    </w:p>
    <w:p w14:paraId="019A4993" w14:textId="77777777" w:rsidR="00470E10" w:rsidRDefault="00365EA8" w:rsidP="00470E10">
      <w:pPr>
        <w:pStyle w:val="NormalWeb"/>
        <w:ind w:left="567"/>
      </w:pPr>
      <w:r w:rsidRPr="005929FB">
        <w:t>ish.alarabiya.net/News/world/2022/10/16/Pope-Francis-calls-for-UN-reform-after-</w:t>
      </w:r>
    </w:p>
    <w:p w14:paraId="2673229B" w14:textId="5967E3C8" w:rsidR="00365EA8" w:rsidRPr="005929FB" w:rsidRDefault="00365EA8" w:rsidP="00470E10">
      <w:pPr>
        <w:pStyle w:val="NormalWeb"/>
        <w:ind w:left="567"/>
      </w:pPr>
      <w:r w:rsidRPr="005929FB">
        <w:t xml:space="preserve">Ukraine-war-COVID-19-exposed-its-limits- </w:t>
      </w:r>
    </w:p>
    <w:p w14:paraId="6B95F360" w14:textId="165428B8" w:rsidR="006D5538" w:rsidRDefault="00536BDA" w:rsidP="006D5538">
      <w:pPr>
        <w:pStyle w:val="NormalWeb"/>
        <w:spacing w:line="276" w:lineRule="auto"/>
        <w:ind w:left="567" w:hanging="567"/>
      </w:pPr>
      <w:r w:rsidRPr="005929FB">
        <w:t xml:space="preserve">United Nations. (2021). </w:t>
      </w:r>
      <w:r w:rsidRPr="005929FB">
        <w:rPr>
          <w:i/>
          <w:iCs/>
        </w:rPr>
        <w:t>Un response to covid-19</w:t>
      </w:r>
      <w:r w:rsidRPr="005929FB">
        <w:t>. United Nations.</w:t>
      </w:r>
      <w:r w:rsidR="006D5538">
        <w:t xml:space="preserve"> </w:t>
      </w:r>
      <w:r w:rsidRPr="005929FB">
        <w:t>https://www.un.org/en/coro</w:t>
      </w:r>
    </w:p>
    <w:p w14:paraId="7CA132F0" w14:textId="3C60E09E" w:rsidR="00536BDA" w:rsidRPr="005929FB" w:rsidRDefault="00536BDA" w:rsidP="006D5538">
      <w:pPr>
        <w:pStyle w:val="NormalWeb"/>
        <w:spacing w:line="276" w:lineRule="auto"/>
        <w:ind w:left="567"/>
      </w:pPr>
      <w:proofErr w:type="spellStart"/>
      <w:r w:rsidRPr="005929FB">
        <w:t>navirus</w:t>
      </w:r>
      <w:proofErr w:type="spellEnd"/>
      <w:r w:rsidRPr="005929FB">
        <w:t xml:space="preserve">/UN-response </w:t>
      </w:r>
    </w:p>
    <w:p w14:paraId="5B2B2151" w14:textId="2A642C81" w:rsidR="006D5538" w:rsidRDefault="00597DE7" w:rsidP="006D5538">
      <w:pPr>
        <w:pStyle w:val="NormalWeb"/>
        <w:spacing w:line="276" w:lineRule="auto"/>
        <w:ind w:left="567" w:hanging="567"/>
      </w:pPr>
      <w:r w:rsidRPr="005929FB">
        <w:t>United Nations. (</w:t>
      </w:r>
      <w:r w:rsidR="006B614B">
        <w:t>n.d.</w:t>
      </w:r>
      <w:r w:rsidRPr="005929FB">
        <w:t xml:space="preserve">). </w:t>
      </w:r>
      <w:r w:rsidRPr="005929FB">
        <w:rPr>
          <w:i/>
          <w:iCs/>
        </w:rPr>
        <w:t>Human development index</w:t>
      </w:r>
      <w:r w:rsidRPr="005929FB">
        <w:t>. Human Development Reports.</w:t>
      </w:r>
      <w:r w:rsidR="006D5538">
        <w:t xml:space="preserve"> </w:t>
      </w:r>
      <w:r w:rsidRPr="005929FB">
        <w:t>https://hdr.u</w:t>
      </w:r>
    </w:p>
    <w:p w14:paraId="69343229" w14:textId="336E9A53" w:rsidR="00597DE7" w:rsidRPr="005929FB" w:rsidRDefault="00597DE7" w:rsidP="006D5538">
      <w:pPr>
        <w:pStyle w:val="NormalWeb"/>
        <w:spacing w:line="276" w:lineRule="auto"/>
        <w:ind w:left="567"/>
      </w:pPr>
      <w:r w:rsidRPr="005929FB">
        <w:t>ndp.org/</w:t>
      </w:r>
      <w:proofErr w:type="gramStart"/>
      <w:r w:rsidRPr="005929FB">
        <w:t>data-center</w:t>
      </w:r>
      <w:proofErr w:type="gramEnd"/>
      <w:r w:rsidRPr="005929FB">
        <w:t>/human-development-index#/</w:t>
      </w:r>
      <w:proofErr w:type="spellStart"/>
      <w:r w:rsidRPr="005929FB">
        <w:t>indicies</w:t>
      </w:r>
      <w:proofErr w:type="spellEnd"/>
      <w:r w:rsidRPr="005929FB">
        <w:t xml:space="preserve">/HDI </w:t>
      </w:r>
    </w:p>
    <w:p w14:paraId="793EF5D9" w14:textId="77777777" w:rsidR="0047180B" w:rsidRDefault="000A3543" w:rsidP="0047180B">
      <w:pPr>
        <w:pStyle w:val="NormalWeb"/>
        <w:spacing w:line="360" w:lineRule="auto"/>
        <w:ind w:left="567" w:hanging="567"/>
      </w:pPr>
      <w:r w:rsidRPr="005929FB">
        <w:t xml:space="preserve">United Nations. (n.d.). </w:t>
      </w:r>
      <w:r w:rsidRPr="005929FB">
        <w:rPr>
          <w:i/>
          <w:iCs/>
        </w:rPr>
        <w:t>UN, United Nations, UN treaties, treaties</w:t>
      </w:r>
      <w:r w:rsidRPr="005929FB">
        <w:t xml:space="preserve">. United Nations. Retrieved </w:t>
      </w:r>
    </w:p>
    <w:p w14:paraId="235A25A6" w14:textId="54631C3B" w:rsidR="0047180B" w:rsidRDefault="000A3543" w:rsidP="0047180B">
      <w:pPr>
        <w:pStyle w:val="NormalWeb"/>
        <w:spacing w:line="360" w:lineRule="auto"/>
        <w:ind w:left="567"/>
      </w:pPr>
      <w:r w:rsidRPr="005929FB">
        <w:t>December 21, 2022, fromhttps://treaties.un.org/Pages/ViewDetails.aspx?src=TREA</w:t>
      </w:r>
    </w:p>
    <w:p w14:paraId="0E37E775" w14:textId="0D9B8C18" w:rsidR="000A3543" w:rsidRDefault="000A3543" w:rsidP="0047180B">
      <w:pPr>
        <w:pStyle w:val="NormalWeb"/>
        <w:spacing w:line="360" w:lineRule="auto"/>
        <w:ind w:left="567"/>
      </w:pPr>
      <w:proofErr w:type="spellStart"/>
      <w:r w:rsidRPr="005929FB">
        <w:t>TY&amp;mtdsg_no</w:t>
      </w:r>
      <w:proofErr w:type="spellEnd"/>
      <w:r w:rsidRPr="005929FB">
        <w:t>=IV-15&amp;chapter=4&amp;clang=_</w:t>
      </w:r>
      <w:proofErr w:type="spellStart"/>
      <w:r w:rsidRPr="005929FB">
        <w:t>en</w:t>
      </w:r>
      <w:proofErr w:type="spellEnd"/>
      <w:r w:rsidRPr="005929FB">
        <w:t xml:space="preserve"> </w:t>
      </w:r>
    </w:p>
    <w:p w14:paraId="233BE1AA" w14:textId="4B4D0E33" w:rsidR="003A6F16" w:rsidRDefault="00624659" w:rsidP="003A6F16">
      <w:pPr>
        <w:pStyle w:val="NormalWeb"/>
        <w:ind w:left="567" w:hanging="567"/>
        <w:rPr>
          <w:rFonts w:eastAsiaTheme="minorHAnsi"/>
          <w:lang w:eastAsia="en-US"/>
        </w:rPr>
      </w:pPr>
      <w:r w:rsidRPr="009C3B4C">
        <w:rPr>
          <w:rFonts w:eastAsiaTheme="minorHAnsi"/>
          <w:lang w:eastAsia="en-US"/>
        </w:rPr>
        <w:t xml:space="preserve">United Nations Convention on the Rights of Persons with Disabilities, December 13, </w:t>
      </w:r>
      <w:r w:rsidR="000647AF" w:rsidRPr="009C3B4C">
        <w:rPr>
          <w:rFonts w:eastAsiaTheme="minorHAnsi"/>
          <w:lang w:eastAsia="en-US"/>
        </w:rPr>
        <w:t>2006,</w:t>
      </w:r>
      <w:r w:rsidR="003A6F16">
        <w:rPr>
          <w:rFonts w:eastAsiaTheme="minorHAnsi"/>
          <w:lang w:eastAsia="en-US"/>
        </w:rPr>
        <w:t xml:space="preserve"> </w:t>
      </w:r>
      <w:proofErr w:type="spellStart"/>
      <w:r w:rsidR="001D283F" w:rsidRPr="003A6F16">
        <w:rPr>
          <w:rFonts w:eastAsiaTheme="minorHAnsi"/>
          <w:lang w:eastAsia="en-US"/>
        </w:rPr>
        <w:t>ht</w:t>
      </w:r>
      <w:proofErr w:type="spellEnd"/>
    </w:p>
    <w:p w14:paraId="183E9C4C" w14:textId="4BD41BD0" w:rsidR="00624659" w:rsidRDefault="001D283F" w:rsidP="003A6F16">
      <w:pPr>
        <w:pStyle w:val="NormalWeb"/>
        <w:ind w:left="567"/>
        <w:rPr>
          <w:rFonts w:eastAsiaTheme="minorHAnsi"/>
          <w:lang w:eastAsia="en-US"/>
        </w:rPr>
      </w:pPr>
      <w:r w:rsidRPr="003A6F16">
        <w:rPr>
          <w:rFonts w:eastAsiaTheme="minorHAnsi"/>
          <w:lang w:eastAsia="en-US"/>
        </w:rPr>
        <w:t>tps://www.ohchr.org/en/hrbodies/crpd/pages/conventionrightspersonswithdisabilities.aspx</w:t>
      </w:r>
    </w:p>
    <w:p w14:paraId="23129D5A" w14:textId="43F976BF" w:rsidR="001D283F" w:rsidRDefault="001D283F" w:rsidP="00245327">
      <w:pPr>
        <w:pStyle w:val="NormalWeb"/>
        <w:spacing w:line="480" w:lineRule="auto"/>
        <w:ind w:left="567" w:hanging="567"/>
      </w:pPr>
      <w:r>
        <w:t xml:space="preserve">United Nations. (n.d.). </w:t>
      </w:r>
      <w:r>
        <w:rPr>
          <w:i/>
          <w:iCs/>
        </w:rPr>
        <w:t>Convention on the rights of persons with disabilities (CRPD) enable</w:t>
      </w:r>
      <w:r>
        <w:t xml:space="preserve">. United Nations. https://www.un.org/development/desa/disabilities/convention-on-the-rights-of-persons-with-disabilities.html </w:t>
      </w:r>
    </w:p>
    <w:p w14:paraId="58C76B84" w14:textId="77777777" w:rsidR="00861B4D" w:rsidRDefault="00861B4D" w:rsidP="00861B4D">
      <w:pPr>
        <w:pStyle w:val="NormalWeb"/>
        <w:ind w:left="567" w:hanging="567"/>
      </w:pPr>
      <w:r>
        <w:t xml:space="preserve">United Nations. (n.d.). </w:t>
      </w:r>
      <w:r>
        <w:rPr>
          <w:i/>
          <w:iCs/>
        </w:rPr>
        <w:t>Disability laws and acts by country/area enable</w:t>
      </w:r>
      <w:r>
        <w:t xml:space="preserve">. United Nations. </w:t>
      </w:r>
    </w:p>
    <w:p w14:paraId="11A8DB7B" w14:textId="1B735C7B" w:rsidR="00861B4D" w:rsidRDefault="00861B4D" w:rsidP="00861B4D">
      <w:pPr>
        <w:pStyle w:val="NormalWeb"/>
        <w:ind w:left="567"/>
      </w:pPr>
      <w:r w:rsidRPr="009E6205">
        <w:t>https://www.un.org/development/desa/disabilities/disability-laws-and-acts-by-country-</w:t>
      </w:r>
    </w:p>
    <w:p w14:paraId="4B752A1A" w14:textId="757481EA" w:rsidR="00861B4D" w:rsidRPr="001D4B3C" w:rsidRDefault="00861B4D" w:rsidP="00861B4D">
      <w:pPr>
        <w:pStyle w:val="NormalWeb"/>
        <w:ind w:left="567"/>
      </w:pPr>
      <w:r>
        <w:t xml:space="preserve">area.html </w:t>
      </w:r>
    </w:p>
    <w:p w14:paraId="13536D7D" w14:textId="77777777" w:rsidR="00D344A2" w:rsidRDefault="00C859A1" w:rsidP="00AF1E9E">
      <w:pPr>
        <w:pStyle w:val="NormalWeb"/>
        <w:spacing w:line="276" w:lineRule="auto"/>
        <w:ind w:left="567" w:hanging="567"/>
      </w:pPr>
      <w:r w:rsidRPr="005929FB">
        <w:lastRenderedPageBreak/>
        <w:t xml:space="preserve">World Health Organization. (n.d.). </w:t>
      </w:r>
      <w:r w:rsidRPr="005929FB">
        <w:rPr>
          <w:i/>
          <w:iCs/>
        </w:rPr>
        <w:t>Disability</w:t>
      </w:r>
      <w:r w:rsidRPr="005929FB">
        <w:t xml:space="preserve">. World Health </w:t>
      </w:r>
      <w:proofErr w:type="spellStart"/>
      <w:r w:rsidRPr="005929FB">
        <w:t>Organization</w:t>
      </w:r>
      <w:r w:rsidR="00D344A2">
        <w:t>.</w:t>
      </w:r>
      <w:r w:rsidR="002D7827" w:rsidRPr="001D10A1">
        <w:t>https</w:t>
      </w:r>
      <w:proofErr w:type="spellEnd"/>
      <w:r w:rsidR="002D7827" w:rsidRPr="001D10A1">
        <w:t>://www.who.in</w:t>
      </w:r>
    </w:p>
    <w:p w14:paraId="696DDE6F" w14:textId="5F747FB0" w:rsidR="00C859A1" w:rsidRPr="005929FB" w:rsidRDefault="002D7827" w:rsidP="00AF1E9E">
      <w:pPr>
        <w:pStyle w:val="NormalWeb"/>
        <w:spacing w:line="276" w:lineRule="auto"/>
        <w:ind w:left="567"/>
      </w:pPr>
      <w:r w:rsidRPr="001D10A1">
        <w:t>t/health-topics/</w:t>
      </w:r>
      <w:proofErr w:type="spellStart"/>
      <w:r w:rsidRPr="001D10A1">
        <w:t>disability#tab</w:t>
      </w:r>
      <w:proofErr w:type="spellEnd"/>
      <w:r w:rsidRPr="001D10A1">
        <w:t>=tab_1</w:t>
      </w:r>
      <w:r w:rsidR="00C859A1" w:rsidRPr="005929FB">
        <w:t xml:space="preserve"> </w:t>
      </w:r>
    </w:p>
    <w:p w14:paraId="286EDF9B" w14:textId="40850757" w:rsidR="006A168E" w:rsidRDefault="002D7827" w:rsidP="006A168E">
      <w:pPr>
        <w:pStyle w:val="NormalWeb"/>
        <w:spacing w:line="276" w:lineRule="auto"/>
        <w:ind w:left="567" w:hanging="567"/>
      </w:pPr>
      <w:r w:rsidRPr="005929FB">
        <w:t>World Bank</w:t>
      </w:r>
      <w:r w:rsidR="009665EF" w:rsidRPr="005929FB">
        <w:t>.</w:t>
      </w:r>
      <w:r w:rsidRPr="005929FB">
        <w:t xml:space="preserve"> (</w:t>
      </w:r>
      <w:r w:rsidR="7B417A7F">
        <w:t>n.d.</w:t>
      </w:r>
      <w:r w:rsidR="1A6C8469">
        <w:t>).</w:t>
      </w:r>
      <w:r w:rsidRPr="005929FB">
        <w:t xml:space="preserve"> </w:t>
      </w:r>
      <w:r w:rsidRPr="005929FB">
        <w:rPr>
          <w:i/>
          <w:iCs/>
        </w:rPr>
        <w:t xml:space="preserve">GDP per capita (current </w:t>
      </w:r>
      <w:r w:rsidR="70D9594F" w:rsidRPr="0CC5962F">
        <w:rPr>
          <w:i/>
          <w:iCs/>
        </w:rPr>
        <w:t>US</w:t>
      </w:r>
      <w:r w:rsidR="4D336C82" w:rsidRPr="0CC5962F">
        <w:rPr>
          <w:i/>
          <w:iCs/>
        </w:rPr>
        <w:t>D</w:t>
      </w:r>
      <w:r w:rsidR="70D9594F" w:rsidRPr="0CC5962F">
        <w:rPr>
          <w:i/>
          <w:iCs/>
        </w:rPr>
        <w:t>)</w:t>
      </w:r>
      <w:r w:rsidR="70D9594F">
        <w:t>.</w:t>
      </w:r>
      <w:r w:rsidR="00611472" w:rsidRPr="005929FB">
        <w:t xml:space="preserve"> World Bank.</w:t>
      </w:r>
      <w:r w:rsidR="006A168E">
        <w:t xml:space="preserve"> </w:t>
      </w:r>
      <w:r w:rsidRPr="005929FB">
        <w:t>https://data.worldbank.org</w:t>
      </w:r>
    </w:p>
    <w:p w14:paraId="56A878B4" w14:textId="0857B95D" w:rsidR="002D7827" w:rsidRPr="005929FB" w:rsidRDefault="002D7827" w:rsidP="006A168E">
      <w:pPr>
        <w:pStyle w:val="NormalWeb"/>
        <w:spacing w:line="276" w:lineRule="auto"/>
        <w:ind w:left="567"/>
      </w:pPr>
      <w:r w:rsidRPr="005929FB">
        <w:t xml:space="preserve">/indicator/NY.GDP.PCAP.CD </w:t>
      </w:r>
    </w:p>
    <w:p w14:paraId="65EA6161" w14:textId="0B1D25EE" w:rsidR="009670C3" w:rsidRPr="005929FB" w:rsidRDefault="009670C3" w:rsidP="005929FB">
      <w:pPr>
        <w:pStyle w:val="NormalWeb"/>
        <w:spacing w:line="480" w:lineRule="auto"/>
        <w:ind w:left="567" w:hanging="567"/>
      </w:pPr>
      <w:r w:rsidRPr="005929FB">
        <w:t>World Bank</w:t>
      </w:r>
      <w:r w:rsidR="009665EF" w:rsidRPr="005929FB">
        <w:t>. (</w:t>
      </w:r>
      <w:r w:rsidR="00B854C9" w:rsidRPr="005929FB">
        <w:t>n.d.</w:t>
      </w:r>
      <w:r w:rsidR="009665EF" w:rsidRPr="005929FB">
        <w:t xml:space="preserve">). </w:t>
      </w:r>
      <w:r w:rsidRPr="005929FB">
        <w:rPr>
          <w:i/>
          <w:iCs/>
        </w:rPr>
        <w:t>Unemployment, total (% of total labor force) (national estimate)</w:t>
      </w:r>
      <w:r w:rsidRPr="005929FB">
        <w:t xml:space="preserve">. </w:t>
      </w:r>
      <w:r w:rsidR="009665EF" w:rsidRPr="005929FB">
        <w:t>World Bank</w:t>
      </w:r>
      <w:r w:rsidRPr="005929FB">
        <w:t xml:space="preserve">. https://data.worldbank.org/indicator/SL.UEM.TOTL.NE.ZS </w:t>
      </w:r>
    </w:p>
    <w:p w14:paraId="580B89BD" w14:textId="77777777" w:rsidR="00B320E5" w:rsidRDefault="00834D83" w:rsidP="00B320E5">
      <w:pPr>
        <w:pStyle w:val="NormalWeb"/>
        <w:spacing w:line="276" w:lineRule="auto"/>
        <w:ind w:left="567" w:hanging="567"/>
      </w:pPr>
      <w:r w:rsidRPr="005929FB">
        <w:t>Zaken, M. (2013</w:t>
      </w:r>
      <w:r w:rsidR="00B320E5">
        <w:t>, September 5</w:t>
      </w:r>
      <w:r w:rsidRPr="005929FB">
        <w:t xml:space="preserve">). </w:t>
      </w:r>
      <w:r w:rsidRPr="005929FB">
        <w:rPr>
          <w:i/>
          <w:iCs/>
        </w:rPr>
        <w:t>The difference between signing and ratification</w:t>
      </w:r>
      <w:r w:rsidRPr="005929FB">
        <w:t>.</w:t>
      </w:r>
      <w:r w:rsidR="003F24D6">
        <w:t xml:space="preserve"> </w:t>
      </w:r>
      <w:r w:rsidRPr="005929FB">
        <w:t>Government.nl</w:t>
      </w:r>
      <w:r w:rsidR="009437B1">
        <w:t>.</w:t>
      </w:r>
      <w:r w:rsidR="00354224">
        <w:t xml:space="preserve"> </w:t>
      </w:r>
    </w:p>
    <w:p w14:paraId="7581F338" w14:textId="76633C41" w:rsidR="00536BDA" w:rsidRPr="005929FB" w:rsidRDefault="00834D83" w:rsidP="00B320E5">
      <w:pPr>
        <w:pStyle w:val="NormalWeb"/>
        <w:spacing w:line="276" w:lineRule="auto"/>
        <w:ind w:left="567"/>
      </w:pPr>
      <w:r w:rsidRPr="005929FB">
        <w:t xml:space="preserve">https://www.government.nl/topics/treaties/the-difference-between-signing-and-ratification </w:t>
      </w:r>
    </w:p>
    <w:sectPr w:rsidR="00536BDA" w:rsidRPr="005929FB">
      <w:headerReference w:type="default" r:id="rId3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D19E9" w14:textId="77777777" w:rsidR="00D7703C" w:rsidRDefault="00D7703C" w:rsidP="00A468FD">
      <w:pPr>
        <w:spacing w:after="0" w:line="240" w:lineRule="auto"/>
      </w:pPr>
      <w:r>
        <w:separator/>
      </w:r>
    </w:p>
  </w:endnote>
  <w:endnote w:type="continuationSeparator" w:id="0">
    <w:p w14:paraId="54BC76CE" w14:textId="77777777" w:rsidR="00D7703C" w:rsidRDefault="00D7703C" w:rsidP="00A468FD">
      <w:pPr>
        <w:spacing w:after="0" w:line="240" w:lineRule="auto"/>
      </w:pPr>
      <w:r>
        <w:continuationSeparator/>
      </w:r>
    </w:p>
  </w:endnote>
  <w:endnote w:type="continuationNotice" w:id="1">
    <w:p w14:paraId="2BE542BB" w14:textId="77777777" w:rsidR="00D7703C" w:rsidRDefault="00D770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310DB" w14:textId="77777777" w:rsidR="00D7703C" w:rsidRDefault="00D7703C" w:rsidP="00A468FD">
      <w:pPr>
        <w:spacing w:after="0" w:line="240" w:lineRule="auto"/>
      </w:pPr>
      <w:r>
        <w:separator/>
      </w:r>
    </w:p>
  </w:footnote>
  <w:footnote w:type="continuationSeparator" w:id="0">
    <w:p w14:paraId="26BD6B8B" w14:textId="77777777" w:rsidR="00D7703C" w:rsidRDefault="00D7703C" w:rsidP="00A468FD">
      <w:pPr>
        <w:spacing w:after="0" w:line="240" w:lineRule="auto"/>
      </w:pPr>
      <w:r>
        <w:continuationSeparator/>
      </w:r>
    </w:p>
  </w:footnote>
  <w:footnote w:type="continuationNotice" w:id="1">
    <w:p w14:paraId="08530DEF" w14:textId="77777777" w:rsidR="00D7703C" w:rsidRDefault="00D7703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583830"/>
      <w:docPartObj>
        <w:docPartGallery w:val="Page Numbers (Top of Page)"/>
        <w:docPartUnique/>
      </w:docPartObj>
    </w:sdtPr>
    <w:sdtEndPr>
      <w:rPr>
        <w:noProof/>
      </w:rPr>
    </w:sdtEndPr>
    <w:sdtContent>
      <w:p w14:paraId="461EB590" w14:textId="50861ED6" w:rsidR="007D6C62" w:rsidRDefault="007D6C62">
        <w:pPr>
          <w:pStyle w:val="Header"/>
          <w:jc w:val="right"/>
          <w:rPr>
            <w:noProof/>
          </w:rPr>
        </w:pPr>
        <w:r>
          <w:fldChar w:fldCharType="begin"/>
        </w:r>
        <w:r>
          <w:instrText xml:space="preserve"> PAGE   \* MERGEFORMAT </w:instrText>
        </w:r>
        <w:r>
          <w:fldChar w:fldCharType="separate"/>
        </w:r>
        <w:r>
          <w:rPr>
            <w:noProof/>
          </w:rPr>
          <w:t>2</w:t>
        </w:r>
        <w:r>
          <w:rPr>
            <w:noProof/>
          </w:rPr>
          <w:fldChar w:fldCharType="end"/>
        </w:r>
      </w:p>
      <w:p w14:paraId="64554B28" w14:textId="323B9404" w:rsidR="007D6C62" w:rsidRPr="00A71F47" w:rsidRDefault="007D6C62" w:rsidP="007D6C62">
        <w:pPr>
          <w:pStyle w:val="Header"/>
          <w:rPr>
            <w:rFonts w:ascii="Times New Roman" w:hAnsi="Times New Roman" w:cs="Times New Roman"/>
            <w:sz w:val="24"/>
            <w:szCs w:val="24"/>
          </w:rPr>
        </w:pPr>
        <w:r w:rsidRPr="00A71F47">
          <w:rPr>
            <w:rFonts w:ascii="Times New Roman" w:hAnsi="Times New Roman" w:cs="Times New Roman"/>
            <w:sz w:val="24"/>
            <w:szCs w:val="24"/>
          </w:rPr>
          <w:t xml:space="preserve">EFFECTIVENESS OF THE CRPD USING QOL INDICATORS                                                                                        </w:t>
        </w:r>
      </w:p>
      <w:p w14:paraId="0AC368E2" w14:textId="2E7023F3" w:rsidR="007D6C62" w:rsidRDefault="00427C3A">
        <w:pPr>
          <w:pStyle w:val="Header"/>
          <w:jc w:val="right"/>
        </w:pPr>
      </w:p>
    </w:sdtContent>
  </w:sdt>
  <w:p w14:paraId="19AB18EE" w14:textId="02257D5B" w:rsidR="00DC1468" w:rsidRDefault="00DC1468">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yz7cxQBM" int2:invalidationBookmarkName="" int2:hashCode="pqhghkZKv27i5J" int2:id="YnDv7rC9">
      <int2:extLst>
        <oel:ext uri="426473B9-03D8-482F-96C9-C2C85392BACA">
          <int2:similarityCritique int2:version="1" int2:context="Martin, S. L., Ray, N., Sotres-Alvarez, D., Kupper, L. L., Moracco, K. E., Dickens, P. A.,">
            <int2:source int2:sourceType="Online" int2:sourceTitle="Sexual Abuse Prevention for People with Severe Developmental Disabilities" int2:sourceUrl="https://link.springer.com/article/10.1007/s10882-011-9244-2" int2:sourceSnippet="The purpose of this article is to call attention to sexual abuse in people with severe developmental disabilities by summarizing the relevant literature and offering suggestions for future research that should benefit members of this population. ... Martin, S. L., Ray, N., Sotres-Alvarez, D., Kupper, L. L., Moracco, K. E., Dickens, P. A., et al ...">
              <int2:suggestions int2:citationType="Inline">
                <int2:suggestion int2:citationStyle="Mla" int2:isIdentical="1">
                  <int2:citationText>(“Sexual Abuse Prevention for People with Severe Developmental Disabilities”)</int2:citationText>
                </int2:suggestion>
                <int2:suggestion int2:citationStyle="Apa" int2:isIdentical="1">
                  <int2:citationText>(“Sexual Abuse Prevention for People with Severe Developmental Disabilities”)</int2:citationText>
                </int2:suggestion>
                <int2:suggestion int2:citationStyle="Chicago" int2:isIdentical="1">
                  <int2:citationText>(“Sexual Abuse Prevention for People with Severe Developmental Disabilities”)</int2:citationText>
                </int2:suggestion>
              </int2:suggestions>
              <int2:suggestions int2:citationType="Full">
                <int2:suggestion int2:citationStyle="Mla" int2:isIdentical="1">
                  <int2:citationText>&lt;i&gt;Sexual Abuse Prevention for People with Severe Developmental Disabilities&lt;/i&gt;, https://link.springer.com/article/10.1007/s10882-011-9244-2.</int2:citationText>
                </int2:suggestion>
                <int2:suggestion int2:citationStyle="Apa" int2:isIdentical="1">
                  <int2:citationText>&lt;i&gt;Sexual Abuse Prevention for People with Severe Developmental Disabilities&lt;/i&gt;. (n.d.). Retrieved from https://link.springer.com/article/10.1007/s10882-011-9244-2</int2:citationText>
                </int2:suggestion>
                <int2:suggestion int2:citationStyle="Chicago" int2:isIdentical="1">
                  <int2:citationText>“Sexual Abuse Prevention for People with Severe Developmental Disabilities” n.d., https://link.springer.com/article/10.1007/s10882-011-9244-2.</int2:citationText>
                </int2:suggestion>
              </int2:suggestions>
            </int2:source>
            <int2:source int2:sourceType="Online" int2:sourceTitle="Hidden Voices: Disabled Women’s Experiences of Violence and Support ..." int2:sourceUrl="https://journals.sagepub.com/doi/10.1177/1077801215622577" int2:sourceSnippet="It presents preliminary findings, generated from life history interviews, about disabled women’s experiences of violence and access to support (both formal and informal) over their life course and their aspirations for the prevention of violence in the future. ... Martin S. L., Ray N., Sotres-Alvarez D., Kupper L. L., Moracco K. E., Dickens P ...">
              <int2:suggestions int2:citationType="Inline">
                <int2:suggestion int2:citationStyle="Mla" int2:isIdentical="0">
                  <int2:citationText>(“Hidden Voices: Disabled Women’s Experiences of Violence and Support ...”)</int2:citationText>
                </int2:suggestion>
                <int2:suggestion int2:citationStyle="Apa" int2:isIdentical="0">
                  <int2:citationText>(“Hidden Voices: Disabled Women’s Experiences of Violence and Support ...”)</int2:citationText>
                </int2:suggestion>
                <int2:suggestion int2:citationStyle="Chicago" int2:isIdentical="0">
                  <int2:citationText>(“Hidden Voices: Disabled Women’s Experiences of Violence and Support ...”)</int2:citationText>
                </int2:suggestion>
              </int2:suggestions>
              <int2:suggestions int2:citationType="Full">
                <int2:suggestion int2:citationStyle="Mla" int2:isIdentical="0">
                  <int2:citationText>&lt;i&gt;Hidden Voices: Disabled Women’s Experiences of Violence and Support ...&lt;/i&gt;, https://journals.sagepub.com/doi/10.1177/1077801215622577.</int2:citationText>
                </int2:suggestion>
                <int2:suggestion int2:citationStyle="Apa" int2:isIdentical="0">
                  <int2:citationText>&lt;i&gt;Hidden Voices: Disabled Women’s Experiences of Violence and Support ...&lt;/i&gt;. (n.d.). Retrieved from https://journals.sagepub.com/doi/10.1177/1077801215622577</int2:citationText>
                </int2:suggestion>
                <int2:suggestion int2:citationStyle="Chicago" int2:isIdentical="0">
                  <int2:citationText>“Hidden Voices: Disabled Women’s Experiences of Violence and Support ...” n.d., https://journals.sagepub.com/doi/10.1177/1077801215622577.</int2:citationText>
                </int2:suggestion>
              </int2:suggestions>
            </int2:source>
          </int2:similarityCritique>
        </oel:ext>
      </int2:extLst>
    </int2:bookmark>
    <int2:bookmark int2:bookmarkName="_Int_yhViNsel" int2:invalidationBookmarkName="" int2:hashCode="GmcqL+36rqC9Ab" int2:id="0uA1a19w">
      <int2:extLst>
        <oel:ext uri="426473B9-03D8-482F-96C9-C2C85392BACA">
          <int2:similarityCritique int2:version="1" int2:context="The concept of quality of life as framework for implementing the UNCRPD.">
            <int2:source int2:sourceType="Online" int2:sourceTitle="The Concept of Quality of Life as Framework for Implementing the UNCRPD ..." int2:sourceUrl="https://www.researchgate.net/publication/329308214_The_Concept_of_Quality_of_Life_as_Framework_for_Implementing_the_UNCRPD" int2:sourceSnippet="The Concept of Quality of Life as Framework for Implementing the UNCRPD. January 2018. Journal of Policy and Practice in Intellectual Disabilities 16 (3) DOI: 10.1111/jppi.12279. Authors: Marco ...">
              <int2:suggestions int2:citationType="Inline">
                <int2:suggestion int2:citationStyle="Mla" int2:isIdentical="1">
                  <int2:citationText>(“The Concept of Quality of Life as Framework for Implementing the UNCRPD ...”)</int2:citationText>
                </int2:suggestion>
                <int2:suggestion int2:citationStyle="Apa" int2:isIdentical="1">
                  <int2:citationText>(“The Concept of Quality of Life as Framework for Implementing the UNCRPD ...”)</int2:citationText>
                </int2:suggestion>
                <int2:suggestion int2:citationStyle="Chicago" int2:isIdentical="1">
                  <int2:citationText>(“The Concept of Quality of Life as Framework for Implementing the UNCRPD ...”)</int2:citationText>
                </int2:suggestion>
              </int2:suggestions>
              <int2:suggestions int2:citationType="Full">
                <int2:suggestion int2:citationStyle="Mla" int2:isIdentical="1">
                  <int2:citationText>&lt;i&gt;The Concept of Quality of Life as Framework for Implementing the UNCRPD ...&lt;/i&gt;, https://www.researchgate.net/publication/329308214_The_Concept_of_Quality_of_Life_as_Framework_for_Implementing_the_UNCRPD.</int2:citationText>
                </int2:suggestion>
                <int2:suggestion int2:citationStyle="Apa" int2:isIdentical="1">
                  <int2:citationText>&lt;i&gt;The Concept of Quality of Life as Framework for Implementing the UNCRPD ...&lt;/i&gt;. (n.d.). Retrieved from https://www.researchgate.net/publication/329308214_The_Concept_of_Quality_of_Life_as_Framework_for_Implementing_the_UNCRPD</int2:citationText>
                </int2:suggestion>
                <int2:suggestion int2:citationStyle="Chicago" int2:isIdentical="1">
                  <int2:citationText>“The Concept of Quality of Life as Framework for Implementing the UNCRPD ...” n.d., https://www.researchgate.net/publication/329308214_The_Concept_of_Quality_of_Life_as_Framework_for_Implementing_the_UNCRPD.</int2:citationText>
                </int2:suggestion>
              </int2:suggestions>
            </int2:source>
            <int2:source int2:sourceType="Online" int2:sourceTitle="The concept of quality of life as framework for implementing the UNCRPD ..." int2:sourceUrl="https://www.researchportal.be/nl/publicatie/concept-quality-life-framework-implementing-uncrpd" int2:sourceSnippet="The concept of quality of life as framework for implementing the UNCRPD. Tijdschriftbijdrage - Tijdschriftartikel ...">
              <int2:suggestions int2:citationType="Inline">
                <int2:suggestion int2:citationStyle="Mla" int2:isIdentical="1">
                  <int2:citationText>(“The concept of quality of life as framework for implementing the UNCRPD ...”)</int2:citationText>
                </int2:suggestion>
                <int2:suggestion int2:citationStyle="Apa" int2:isIdentical="1">
                  <int2:citationText>(“The concept of quality of life as framework for implementing the UNCRPD ...”)</int2:citationText>
                </int2:suggestion>
                <int2:suggestion int2:citationStyle="Chicago" int2:isIdentical="1">
                  <int2:citationText>(“The concept of quality of life as framework for implementing the UNCRPD ...”)</int2:citationText>
                </int2:suggestion>
              </int2:suggestions>
              <int2:suggestions int2:citationType="Full">
                <int2:suggestion int2:citationStyle="Mla" int2:isIdentical="1">
                  <int2:citationText>&lt;i&gt;The concept of quality of life as framework for implementing the UNCRPD ...&lt;/i&gt;, https://www.researchportal.be/nl/publicatie/concept-quality-life-framework-implementing-uncrpd.</int2:citationText>
                </int2:suggestion>
                <int2:suggestion int2:citationStyle="Apa" int2:isIdentical="1">
                  <int2:citationText>&lt;i&gt;The concept of quality of life as framework for implementing the UNCRPD ...&lt;/i&gt;. (n.d.). Retrieved from https://www.researchportal.be/nl/publicatie/concept-quality-life-framework-implementing-uncrpd</int2:citationText>
                </int2:suggestion>
                <int2:suggestion int2:citationStyle="Chicago" int2:isIdentical="1">
                  <int2:citationText>“The concept of quality of life as framework for implementing the UNCRPD ...” n.d., https://www.researchportal.be/nl/publicatie/concept-quality-life-framework-implementing-uncrpd.</int2:citationText>
                </int2:suggestion>
              </int2:suggestions>
            </int2:source>
            <int2:source int2:sourceType="Online" int2:sourceTitle="The Concept of Quality of Life as Framework for Implementing the UNCRPD ..." int2:sourceUrl="https://www.knowledge-library.org/article/the-concept-of-quality-of-life-as-framework-for-implementing-the-uncrpd/" int2:sourceSnippet="The Concept of Quality of Life as Framework for Implementing the UNCRPD QOL-domain(s): Rights Effect(s): Empowerment System(s) of support: Dignity and Respect Value(s): Target Group(s): Intellectual Disability Age Group(s): Adults Article summary. Societal views on the rights of persons with disabilities have changed over the last few decades.">
              <int2:suggestions int2:citationType="Inline">
                <int2:suggestion int2:citationStyle="Mla" int2:isIdentical="0">
                  <int2:citationText>(“The Concept of Quality of Life as Framework for Implementing the UNCRPD ...”)</int2:citationText>
                </int2:suggestion>
                <int2:suggestion int2:citationStyle="Apa" int2:isIdentical="0">
                  <int2:citationText>(“The Concept of Quality of Life as Framework for Implementing the UNCRPD ...”)</int2:citationText>
                </int2:suggestion>
                <int2:suggestion int2:citationStyle="Chicago" int2:isIdentical="0">
                  <int2:citationText>(“The Concept of Quality of Life as Framework for Implementing the UNCRPD ...”)</int2:citationText>
                </int2:suggestion>
              </int2:suggestions>
              <int2:suggestions int2:citationType="Full">
                <int2:suggestion int2:citationStyle="Mla" int2:isIdentical="0">
                  <int2:citationText>&lt;i&gt;The Concept of Quality of Life as Framework for Implementing the UNCRPD ...&lt;/i&gt;, https://www.knowledge-library.org/article/the-concept-of-quality-of-life-as-framework-for-implementing-the-uncrpd/.</int2:citationText>
                </int2:suggestion>
                <int2:suggestion int2:citationStyle="Apa" int2:isIdentical="0">
                  <int2:citationText>&lt;i&gt;The Concept of Quality of Life as Framework for Implementing the UNCRPD ...&lt;/i&gt;. (n.d.). Retrieved from https://www.knowledge-library.org/article/the-concept-of-quality-of-life-as-framework-for-implementing-the-uncrpd/</int2:citationText>
                </int2:suggestion>
                <int2:suggestion int2:citationStyle="Chicago" int2:isIdentical="0">
                  <int2:citationText>“The Concept of Quality of Life as Framework for Implementing the UNCRPD ...” n.d., https://www.knowledge-library.org/article/the-concept-of-quality-of-life-as-framework-for-implementing-the-uncrpd/.</int2:citationText>
                </int2:suggestion>
              </int2:suggestions>
            </int2:source>
          </int2:similarityCritique>
        </oel:ext>
      </int2:extLst>
    </int2:bookmark>
    <int2:bookmark int2:bookmarkName="_Int_dZvZZEsH" int2:invalidationBookmarkName="" int2:hashCode="7ptKSgOxcn1FMl" int2:id="b0xTn5wu">
      <int2:extLst>
        <oel:ext uri="426473B9-03D8-482F-96C9-C2C85392BACA">
          <int2:similarityCritique int2:version="1" int2:context="Katsui, H., &amp; Valkama, K. (2021). European Semester 2020-2021 country fiche on">
            <int2:source int2:sourceType="Online" int2:sourceTitle="European Semester 2020/2021 country fiche on disability - Helsinki" int2:sourceUrl="https://helda.helsinki.fi/bitstream/handle/10138/329601/KE0821030ENN.en.pdf" int2:sourceSnippet="https://helda.helsinki.fi European Semester 2020/2021 country fiche on disability : Finland Katsui, Hisayo European Commission 2021-04-26 Katsui , H &amp; Valkama , K 2021 , European Semester 2020/2021 country fiche on disability :">
              <int2:suggestions int2:citationType="Inline">
                <int2:suggestion int2:citationStyle="Mla" int2:isIdentical="0">
                  <int2:citationText>(“European Semester 2020/2021 country fiche on disability - Helsinki”)</int2:citationText>
                </int2:suggestion>
                <int2:suggestion int2:citationStyle="Apa" int2:isIdentical="0">
                  <int2:citationText>(“European Semester 2020/2021 country fiche on disability - Helsinki”)</int2:citationText>
                </int2:suggestion>
                <int2:suggestion int2:citationStyle="Chicago" int2:isIdentical="0">
                  <int2:citationText>(“European Semester 2020/2021 country fiche on disability - Helsinki”)</int2:citationText>
                </int2:suggestion>
              </int2:suggestions>
              <int2:suggestions int2:citationType="Full">
                <int2:suggestion int2:citationStyle="Mla" int2:isIdentical="0">
                  <int2:citationText>&lt;i&gt;European Semester 2020/2021 country fiche on disability - Helsinki&lt;/i&gt;, https://helda.helsinki.fi/bitstream/handle/10138/329601/KE0821030ENN.en.pdf.</int2:citationText>
                </int2:suggestion>
                <int2:suggestion int2:citationStyle="Apa" int2:isIdentical="0">
                  <int2:citationText>&lt;i&gt;European Semester 2020/2021 country fiche on disability - Helsinki&lt;/i&gt;. (n.d.). Retrieved from https://helda.helsinki.fi/bitstream/handle/10138/329601/KE0821030ENN.en.pdf</int2:citationText>
                </int2:suggestion>
                <int2:suggestion int2:citationStyle="Chicago" int2:isIdentical="0">
                  <int2:citationText>“European Semester 2020/2021 country fiche on disability - Helsinki” n.d., https://helda.helsinki.fi/bitstream/handle/10138/329601/KE0821030ENN.en.pdf.</int2:citationText>
                </int2:suggestion>
              </int2:suggestions>
            </int2:source>
          </int2:similarityCritique>
        </oel:ext>
      </int2:extLst>
    </int2:bookmark>
    <int2:entireDocument int2:id="COyBtFhu">
      <int2:extLst>
        <oel:ext uri="E302BA01-7950-474C-9AD3-286E660C40A8">
          <int2:similaritySummary int2:version="1" int2:runId="1671733499144" int2:tilesCheckedInThisRun="0" int2:totalNumOfTiles="224" int2:similarityAnnotationCount="3" int2:numWords="9328" int2:numFlaggedWords="39"/>
        </oel:ext>
      </int2:extLst>
    </int2:entireDocument>
  </int2:observations>
  <int2:intelligenceSettings/>
  <int2:onDemandWorkflows>
    <int2:onDemandWorkflow int2:type="SimilarityCheck" int2:paragraphVersions="04CF93D2-77777777 3A3C1EB7-77777777 710940E4-77777777 4D0DC692-77777777 6473CBFA-77777777 7BA20148-77777777 66EA0352-77777777 7BCC5B6E-77777777 3DD87448-12C85BD2 190F1EA0-77777777 5E334C11-6B1DA458 6B36B7D8-7AAA7C67 79736D4E-5431218E 7BE121A5-3D9FF9E3 3D4260F1-5C5D71EF 068EC37C-0B42A824 20B0E723-77777777 4B207521-2F403D63 4E7FD2CF-77777777 2E08E256-55473484 1F4254CE-15FFB38F 70321852-329887DB 36023DA5-3932733F 66019FFB-4E4A702A 286542F5-1D4AB564 597735F2-6C84B956 33D2B8DB-3D67F956 1830B1DB-532CFFDC 00608CF8-7ABC4738 605242A7-39F2D64E 0B5072CB-406877E8 76B589BA-5C0E22F8 0C16AFAE-1F29644C 649177FD-77777777 422CDBA2-167DA4D9 07CC020F-22F92279 40D200D5-60D0DF95 1E97A0F8-4DC9BA46 3840AE5E-58C79A0B 79856499-2B982D01 6B1BF779-64D3BF48 761340B3-483414ED 426E2CD4-1484A705 69F7D785-77777777 5F2C6D3E-6E51035A 433475C3-20365375 7B3569C3-184F4962 4EA5A702-0C5B53C0 4404E4BF-6B62D983 42EE08BB-59B8A869 40D1CF57-156450A8 07895C4C-4920DCB8 2F8BAF82-65C92B2D 459F84A1-49B7B37C 34412408-46E23DF3 7AACC728-4B16AF96 706F66E5-47143162 13059407-2E0A8512 613C6398-6A12DD53 710A9326-6DCFB22E 459105E2-77C8004B 11A2BC34-7DA2A296 4DCB7559-55B0A22E 017AA3CA-4735B0EA 5C6203FE-70F6FC8D 015D5CB9-0C7F71B3 1039AA0F-5B24708B 362A37EE-6A5097C6 2E801292-4329C8F2 104A0B5F-729CDF03 5F0935E9-4D4B0746 61C29F72-553BD77E 2F0ADDB6-4E54280A 451633D8-42029F93 79B0A3A4-6F8A88E5 0A085D48-068B7067 4CD5F1A2-33EEE2A8 59E50F61-0D544B2A 4461A69E-49FA4E93 6AD2AD3C-65CD063B 19D0BD7B-093E1775 336336C9-1E43AEE2 2598E70D-5E479539 7EC08192-0766E03D 11A13CE1-64332AE6 4E90C109-1DF582FE 0726D5E3-0C8DCBC9 08F5A0F6-0014FB9A 1B38A72D-705C4F1C 3401CBA1-2BB7371F 73A6135B-4D05E905 14B25721-3BB95574 36AC406C-7039D29F 4060E2EA-35A025EC 10CB7006-21665D23 3FAA3B57-4E11CEE7 7766F9AB-4D8766F4 707C1095-77777777 4622C38A-15D9EFB4 1A3BB2AD-65F3697D 583D8785-71BE4048 0ADAC58F-26BF55B9 26BAA33E-04EF21B0 0C8648A7-0829768F 725EBAD5-649F5AC2 258A5A5D-28BE8218 653A78BF-29FF1B53 1F7BC028-2A86ABA0 4F5F1343-65EA8607 6809B293-7B7CD0E9 581F7604-4DC5E377 26558218-11E34D77 45C1F9D6-5B256034 6C53BF30-34EB6657 3C5AE0C0-53E30839 6BDDF17F-619F51FD 72EE9605-4D684F57 7C5F0601-5B1A1815 5FF5D4D3-79797749 55BEEDA2-639DCB16 258F9A88-3A4FC26A 740F9AA7-09D27BAA 6ADED8EF-337ADBC0 027573C3-6A832C10 30BC3C4E-5B2542F7 32DDAFA7-263C1786 7544C6EC-4FC1BFF8 1FE6AF63-6D79B6BD 6FE33B9C-3335E59E 05F32AEA-6BD6862F 3C4B7D32-2719B2C2 0E22E13C-7D73F8D6 33FA153B-0CEE1543 6A9E8194-549E45F4 045D7F29-2BDCAA2A 412F621D-6B50F866 3CC4C28D-46C9FC8B 647023B4-5AA5115B 2CBF6C1E-410B401B 0BDBB05B-52C16A5A 4E73C54D-17AD09F6 585C9E07-5CFDEA08 4735CE23-524B89A6 1C6552AC-328F86DE 60DE0AD0-2BAE31B9 5756D27D-3954C5BE 19BF1AF4-50AE96FF 7C33C511-7EA5B9E1 463A25B1-7BBF29B6 452D45E5-54CC8C95 649F5638-3E30E956 29F4D0C2-0C88BD63 37D3363A-78AB174D 798BB394-6CDD8594 346129E9-0338CFAE 5351C2AB-629AB70E 646D74F7-13BFFB46 0E9E8195-15788EA5 11B5848E-4C45BF92 5F9F709A-77777777 26EBB231-77777777 4ED59B4A-77777777 3F0AC918-77777777 4DFB7996-284E0D44 555FB60E-53D81472 23953FB1-2FB940D1 70F871C2-06310588 21ADF52B-29A34665 77D04703-0C413262 2536A710-77777777 50A17857-77777777 2B6F01EE-07E07902 3A5F7CD5-77777777 3215AB18-77777777 2CAAF1A3-3357CAEA 066CA784-16509684 61B7EEE9-07254810 6DD77432-77777777 441ED44A-7D919D6B 24B378B9-16F80685 00DC1374-77777777 71B4AEF7-08B773A4 72E3F450-257C2C31 5A50000B-69679DB1 4ECF5025-1069AEC9 6D62999F-77777777 43C7D787-4AEDB8A8 0FDE4C38-5E1EC666 652D7BD0-4C0C5323 20972490-77777777 15AA4315-5F1F6902 00280B37-77777777 02F522DE-32A0F5A0 71426E12-1C8594F6 43D9EB6A-3495C8BB 0F5ABE57-67F1D735 5EB6EF24-77777777 10AF4E54-6549BCD3 1EF3617E-17902A31 2E479DC7-0613E073 108DDD8A-2D78BBB2 43965B2B-14515DF3 6B3D5A6E-3C373DB8 2BC312D1-09F86840 75B5A248-77777777 41155A7E-32FD0E87 1EB340FD-076FDED2 3F8DDB6C-77777777 7E3A8CD4-765FBBB0 7517FB8B-77777777 278C7E3F-5F1F6902 6153855C-7524C652 5C301035-0F6DEFC7 6A018678-51402E94 5181BA16-7B2B3D5A 2647C1E1-18B777F5 0EE0CB56-60E55F28 01DC20DA-328E0EF6 7B44ACA1-02A890FB 6AE46FD2-77777777 755A717E-58A2C891 2AA36AD1-4C5F0BF4 2F08A206-6EAED58B 46FDCFE2-7B5B4897 219BB409-1124AC97 786332C9-10A03A64 5BABE7C4-7841338A 662F83AB-20B81AD1 24CAEFA0-61C1E308 0E60278B-390E7D91 5C3290A2-77777777 29998CF7-02C1B467 779493DF-5455D25F 3C36B035-56398448 33382BFC-77777777 608E2759-4F9813B1 019A4993-77777777 2673229B-5967E3C8 6B95F360-165428B8 7CA132F0-3C60E09E 5B2B2151-2A642C81 69343229-336E9A53 793EF5D9-77777777 235A25A6-54631C3B 0E37E775-0D9B8C18 233BE1AA-4B4D0E33 183E9C4C-4BD41BD0 23129D5A-43F976BF 58C76B84-77777777 11A8DB7B-1B735C7B 4B752A1A-757481EA 13536D7D-77777777 696DDE6F-5F747FB0 286EDF9B-40850757 56A878B4-0857B95D 65EA6161-0B1D25EE 580B89BD-77777777 7581F338-76633C41 461EB590-50861ED6 64554B28-323B9404 0AC368E2-2E7023F3 19AB18EE-02257D5B"/>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E68"/>
    <w:rsid w:val="00000198"/>
    <w:rsid w:val="000003A0"/>
    <w:rsid w:val="000005EE"/>
    <w:rsid w:val="00001825"/>
    <w:rsid w:val="00001948"/>
    <w:rsid w:val="00001E4D"/>
    <w:rsid w:val="000023A9"/>
    <w:rsid w:val="000029F3"/>
    <w:rsid w:val="00002C02"/>
    <w:rsid w:val="0000331E"/>
    <w:rsid w:val="00003525"/>
    <w:rsid w:val="00003600"/>
    <w:rsid w:val="00004027"/>
    <w:rsid w:val="00005169"/>
    <w:rsid w:val="000053E8"/>
    <w:rsid w:val="00005EDE"/>
    <w:rsid w:val="000061B2"/>
    <w:rsid w:val="000071BE"/>
    <w:rsid w:val="00007F16"/>
    <w:rsid w:val="000102CB"/>
    <w:rsid w:val="00010BF2"/>
    <w:rsid w:val="000112F3"/>
    <w:rsid w:val="00011719"/>
    <w:rsid w:val="00011759"/>
    <w:rsid w:val="00011B71"/>
    <w:rsid w:val="00012048"/>
    <w:rsid w:val="000122AC"/>
    <w:rsid w:val="000122C7"/>
    <w:rsid w:val="00012F2B"/>
    <w:rsid w:val="0001379B"/>
    <w:rsid w:val="00013BAF"/>
    <w:rsid w:val="0001402A"/>
    <w:rsid w:val="0001432B"/>
    <w:rsid w:val="0001463B"/>
    <w:rsid w:val="000149DD"/>
    <w:rsid w:val="00015909"/>
    <w:rsid w:val="000163E0"/>
    <w:rsid w:val="00016891"/>
    <w:rsid w:val="000169D0"/>
    <w:rsid w:val="0001701D"/>
    <w:rsid w:val="00017392"/>
    <w:rsid w:val="00017433"/>
    <w:rsid w:val="00017765"/>
    <w:rsid w:val="00017987"/>
    <w:rsid w:val="0002037C"/>
    <w:rsid w:val="000208E3"/>
    <w:rsid w:val="00020A93"/>
    <w:rsid w:val="00021976"/>
    <w:rsid w:val="000227CB"/>
    <w:rsid w:val="0002292F"/>
    <w:rsid w:val="00022F20"/>
    <w:rsid w:val="00023C8F"/>
    <w:rsid w:val="00023F21"/>
    <w:rsid w:val="00025399"/>
    <w:rsid w:val="000254F5"/>
    <w:rsid w:val="00026102"/>
    <w:rsid w:val="000266F0"/>
    <w:rsid w:val="00027A65"/>
    <w:rsid w:val="00027D8E"/>
    <w:rsid w:val="000300FD"/>
    <w:rsid w:val="00030269"/>
    <w:rsid w:val="000303AF"/>
    <w:rsid w:val="00030B8B"/>
    <w:rsid w:val="00030E65"/>
    <w:rsid w:val="00031471"/>
    <w:rsid w:val="00031B4E"/>
    <w:rsid w:val="00031F13"/>
    <w:rsid w:val="000320D3"/>
    <w:rsid w:val="000323E9"/>
    <w:rsid w:val="00032E99"/>
    <w:rsid w:val="00033EE2"/>
    <w:rsid w:val="00034F66"/>
    <w:rsid w:val="0003554C"/>
    <w:rsid w:val="00036FAE"/>
    <w:rsid w:val="0003706B"/>
    <w:rsid w:val="000370FF"/>
    <w:rsid w:val="00037169"/>
    <w:rsid w:val="000371FC"/>
    <w:rsid w:val="00037F93"/>
    <w:rsid w:val="00040ABA"/>
    <w:rsid w:val="00040D7C"/>
    <w:rsid w:val="00041119"/>
    <w:rsid w:val="00041E74"/>
    <w:rsid w:val="00042837"/>
    <w:rsid w:val="000437B8"/>
    <w:rsid w:val="00043DF9"/>
    <w:rsid w:val="000442B9"/>
    <w:rsid w:val="0004445D"/>
    <w:rsid w:val="000444D0"/>
    <w:rsid w:val="00045108"/>
    <w:rsid w:val="00045131"/>
    <w:rsid w:val="0004534E"/>
    <w:rsid w:val="00046264"/>
    <w:rsid w:val="00046461"/>
    <w:rsid w:val="000470E3"/>
    <w:rsid w:val="00047B1F"/>
    <w:rsid w:val="00047E9C"/>
    <w:rsid w:val="00050C3D"/>
    <w:rsid w:val="00051464"/>
    <w:rsid w:val="00051933"/>
    <w:rsid w:val="00051D91"/>
    <w:rsid w:val="00052A2E"/>
    <w:rsid w:val="0005316D"/>
    <w:rsid w:val="00053174"/>
    <w:rsid w:val="000531B2"/>
    <w:rsid w:val="000532B8"/>
    <w:rsid w:val="0005354E"/>
    <w:rsid w:val="000539EA"/>
    <w:rsid w:val="00053C0D"/>
    <w:rsid w:val="00053F86"/>
    <w:rsid w:val="000541EA"/>
    <w:rsid w:val="00054FAC"/>
    <w:rsid w:val="000552DB"/>
    <w:rsid w:val="0005581D"/>
    <w:rsid w:val="00055B15"/>
    <w:rsid w:val="000570F2"/>
    <w:rsid w:val="0005763A"/>
    <w:rsid w:val="00061AA6"/>
    <w:rsid w:val="00061F99"/>
    <w:rsid w:val="00062BC5"/>
    <w:rsid w:val="00063D62"/>
    <w:rsid w:val="000644C0"/>
    <w:rsid w:val="000647AF"/>
    <w:rsid w:val="00064832"/>
    <w:rsid w:val="000653C5"/>
    <w:rsid w:val="00065898"/>
    <w:rsid w:val="00065984"/>
    <w:rsid w:val="000659F1"/>
    <w:rsid w:val="00065C69"/>
    <w:rsid w:val="00065D33"/>
    <w:rsid w:val="0006659D"/>
    <w:rsid w:val="00066DF1"/>
    <w:rsid w:val="00067F08"/>
    <w:rsid w:val="00070251"/>
    <w:rsid w:val="000704F8"/>
    <w:rsid w:val="00070C55"/>
    <w:rsid w:val="00070D37"/>
    <w:rsid w:val="0007100A"/>
    <w:rsid w:val="0007171A"/>
    <w:rsid w:val="00071B97"/>
    <w:rsid w:val="00071C7A"/>
    <w:rsid w:val="0007207F"/>
    <w:rsid w:val="000721FC"/>
    <w:rsid w:val="000723FB"/>
    <w:rsid w:val="000726B0"/>
    <w:rsid w:val="000731D0"/>
    <w:rsid w:val="000732B6"/>
    <w:rsid w:val="00073699"/>
    <w:rsid w:val="000744DF"/>
    <w:rsid w:val="0007525E"/>
    <w:rsid w:val="00075A5E"/>
    <w:rsid w:val="00075AAE"/>
    <w:rsid w:val="0007689D"/>
    <w:rsid w:val="00076B95"/>
    <w:rsid w:val="00077409"/>
    <w:rsid w:val="000776B4"/>
    <w:rsid w:val="000777DF"/>
    <w:rsid w:val="00077C93"/>
    <w:rsid w:val="00077D6B"/>
    <w:rsid w:val="00077D76"/>
    <w:rsid w:val="00077DF6"/>
    <w:rsid w:val="000802F6"/>
    <w:rsid w:val="00081102"/>
    <w:rsid w:val="000816D9"/>
    <w:rsid w:val="000817C4"/>
    <w:rsid w:val="00081882"/>
    <w:rsid w:val="00082C27"/>
    <w:rsid w:val="00082DE6"/>
    <w:rsid w:val="00083804"/>
    <w:rsid w:val="00083AFB"/>
    <w:rsid w:val="000851DE"/>
    <w:rsid w:val="0008554E"/>
    <w:rsid w:val="00085A29"/>
    <w:rsid w:val="00085E09"/>
    <w:rsid w:val="00086417"/>
    <w:rsid w:val="000867BD"/>
    <w:rsid w:val="00086FDD"/>
    <w:rsid w:val="000878B0"/>
    <w:rsid w:val="0009049C"/>
    <w:rsid w:val="00090B16"/>
    <w:rsid w:val="00090CB5"/>
    <w:rsid w:val="0009149D"/>
    <w:rsid w:val="000914BF"/>
    <w:rsid w:val="00091593"/>
    <w:rsid w:val="000915C8"/>
    <w:rsid w:val="00091AC9"/>
    <w:rsid w:val="00091BE3"/>
    <w:rsid w:val="00091D1D"/>
    <w:rsid w:val="00091E49"/>
    <w:rsid w:val="0009213D"/>
    <w:rsid w:val="000926AE"/>
    <w:rsid w:val="00092743"/>
    <w:rsid w:val="00092843"/>
    <w:rsid w:val="000930CE"/>
    <w:rsid w:val="000956FB"/>
    <w:rsid w:val="000957AF"/>
    <w:rsid w:val="000959F2"/>
    <w:rsid w:val="00095B1C"/>
    <w:rsid w:val="00095DBE"/>
    <w:rsid w:val="000962B1"/>
    <w:rsid w:val="000967CD"/>
    <w:rsid w:val="000975AB"/>
    <w:rsid w:val="00097914"/>
    <w:rsid w:val="00097B61"/>
    <w:rsid w:val="00097F66"/>
    <w:rsid w:val="000A01FF"/>
    <w:rsid w:val="000A0C69"/>
    <w:rsid w:val="000A0C87"/>
    <w:rsid w:val="000A0DBB"/>
    <w:rsid w:val="000A0E2D"/>
    <w:rsid w:val="000A123C"/>
    <w:rsid w:val="000A1512"/>
    <w:rsid w:val="000A15CB"/>
    <w:rsid w:val="000A2286"/>
    <w:rsid w:val="000A23C6"/>
    <w:rsid w:val="000A28DE"/>
    <w:rsid w:val="000A29A2"/>
    <w:rsid w:val="000A2E7E"/>
    <w:rsid w:val="000A31CD"/>
    <w:rsid w:val="000A3543"/>
    <w:rsid w:val="000A3C35"/>
    <w:rsid w:val="000A450F"/>
    <w:rsid w:val="000A4F5D"/>
    <w:rsid w:val="000A4FC3"/>
    <w:rsid w:val="000A53BB"/>
    <w:rsid w:val="000A56DB"/>
    <w:rsid w:val="000A5752"/>
    <w:rsid w:val="000A59CD"/>
    <w:rsid w:val="000A5F50"/>
    <w:rsid w:val="000A60A3"/>
    <w:rsid w:val="000A7CD3"/>
    <w:rsid w:val="000B057C"/>
    <w:rsid w:val="000B11DC"/>
    <w:rsid w:val="000B11FB"/>
    <w:rsid w:val="000B1B19"/>
    <w:rsid w:val="000B2089"/>
    <w:rsid w:val="000B29BB"/>
    <w:rsid w:val="000B2EED"/>
    <w:rsid w:val="000B3F13"/>
    <w:rsid w:val="000B4027"/>
    <w:rsid w:val="000B41E1"/>
    <w:rsid w:val="000B4496"/>
    <w:rsid w:val="000B4ACB"/>
    <w:rsid w:val="000B506F"/>
    <w:rsid w:val="000B58D9"/>
    <w:rsid w:val="000B76C1"/>
    <w:rsid w:val="000B7A2C"/>
    <w:rsid w:val="000C02C7"/>
    <w:rsid w:val="000C0C19"/>
    <w:rsid w:val="000C11A5"/>
    <w:rsid w:val="000C1627"/>
    <w:rsid w:val="000C16BA"/>
    <w:rsid w:val="000C1A9B"/>
    <w:rsid w:val="000C257B"/>
    <w:rsid w:val="000C34F0"/>
    <w:rsid w:val="000C37D8"/>
    <w:rsid w:val="000C3BD1"/>
    <w:rsid w:val="000C4041"/>
    <w:rsid w:val="000C4156"/>
    <w:rsid w:val="000C4896"/>
    <w:rsid w:val="000C4B84"/>
    <w:rsid w:val="000C5998"/>
    <w:rsid w:val="000C6873"/>
    <w:rsid w:val="000C69BD"/>
    <w:rsid w:val="000C73F5"/>
    <w:rsid w:val="000C756C"/>
    <w:rsid w:val="000C7A2A"/>
    <w:rsid w:val="000D0304"/>
    <w:rsid w:val="000D0D1F"/>
    <w:rsid w:val="000D0EE9"/>
    <w:rsid w:val="000D14E2"/>
    <w:rsid w:val="000D15D9"/>
    <w:rsid w:val="000D1DE3"/>
    <w:rsid w:val="000D2028"/>
    <w:rsid w:val="000D20B8"/>
    <w:rsid w:val="000D259E"/>
    <w:rsid w:val="000D25BE"/>
    <w:rsid w:val="000D2A3D"/>
    <w:rsid w:val="000D2A8F"/>
    <w:rsid w:val="000D3B77"/>
    <w:rsid w:val="000D3C1C"/>
    <w:rsid w:val="000D3D12"/>
    <w:rsid w:val="000D3E56"/>
    <w:rsid w:val="000D3F9A"/>
    <w:rsid w:val="000D5705"/>
    <w:rsid w:val="000D6659"/>
    <w:rsid w:val="000D6696"/>
    <w:rsid w:val="000D79CC"/>
    <w:rsid w:val="000D7BFF"/>
    <w:rsid w:val="000D7D37"/>
    <w:rsid w:val="000D7FFC"/>
    <w:rsid w:val="000E01A8"/>
    <w:rsid w:val="000E03B1"/>
    <w:rsid w:val="000E04E8"/>
    <w:rsid w:val="000E050E"/>
    <w:rsid w:val="000E0752"/>
    <w:rsid w:val="000E160B"/>
    <w:rsid w:val="000E18DF"/>
    <w:rsid w:val="000E1DAD"/>
    <w:rsid w:val="000E216E"/>
    <w:rsid w:val="000E2807"/>
    <w:rsid w:val="000E2A35"/>
    <w:rsid w:val="000E45C7"/>
    <w:rsid w:val="000E4C13"/>
    <w:rsid w:val="000E4ECC"/>
    <w:rsid w:val="000E54BF"/>
    <w:rsid w:val="000E5B6C"/>
    <w:rsid w:val="000E5C99"/>
    <w:rsid w:val="000E62C4"/>
    <w:rsid w:val="000E6B56"/>
    <w:rsid w:val="000E6D6B"/>
    <w:rsid w:val="000E6F9E"/>
    <w:rsid w:val="000E753D"/>
    <w:rsid w:val="000E754F"/>
    <w:rsid w:val="000E7660"/>
    <w:rsid w:val="000E77C8"/>
    <w:rsid w:val="000E795D"/>
    <w:rsid w:val="000E79E1"/>
    <w:rsid w:val="000F0633"/>
    <w:rsid w:val="000F06AB"/>
    <w:rsid w:val="000F093B"/>
    <w:rsid w:val="000F0B1D"/>
    <w:rsid w:val="000F0E75"/>
    <w:rsid w:val="000F1050"/>
    <w:rsid w:val="000F106D"/>
    <w:rsid w:val="000F1148"/>
    <w:rsid w:val="000F119A"/>
    <w:rsid w:val="000F16CF"/>
    <w:rsid w:val="000F2237"/>
    <w:rsid w:val="000F2706"/>
    <w:rsid w:val="000F2A90"/>
    <w:rsid w:val="000F3480"/>
    <w:rsid w:val="000F3C81"/>
    <w:rsid w:val="000F3DAE"/>
    <w:rsid w:val="000F487A"/>
    <w:rsid w:val="000F4973"/>
    <w:rsid w:val="000F4E1C"/>
    <w:rsid w:val="000F5148"/>
    <w:rsid w:val="000F6229"/>
    <w:rsid w:val="000F622B"/>
    <w:rsid w:val="000F6312"/>
    <w:rsid w:val="000F68CF"/>
    <w:rsid w:val="000F73DD"/>
    <w:rsid w:val="000F79C7"/>
    <w:rsid w:val="0010004B"/>
    <w:rsid w:val="00100371"/>
    <w:rsid w:val="001003F1"/>
    <w:rsid w:val="00100568"/>
    <w:rsid w:val="00100719"/>
    <w:rsid w:val="00100769"/>
    <w:rsid w:val="00100A6E"/>
    <w:rsid w:val="0010192D"/>
    <w:rsid w:val="00101A56"/>
    <w:rsid w:val="00101FC6"/>
    <w:rsid w:val="00102876"/>
    <w:rsid w:val="00102ABC"/>
    <w:rsid w:val="00103503"/>
    <w:rsid w:val="00103D62"/>
    <w:rsid w:val="00103E01"/>
    <w:rsid w:val="00103E4E"/>
    <w:rsid w:val="0010427A"/>
    <w:rsid w:val="0010429E"/>
    <w:rsid w:val="00104716"/>
    <w:rsid w:val="00105068"/>
    <w:rsid w:val="0010771B"/>
    <w:rsid w:val="00107ACA"/>
    <w:rsid w:val="00110095"/>
    <w:rsid w:val="001108AD"/>
    <w:rsid w:val="001114B7"/>
    <w:rsid w:val="001115A8"/>
    <w:rsid w:val="00113994"/>
    <w:rsid w:val="00114E80"/>
    <w:rsid w:val="00116189"/>
    <w:rsid w:val="00116B7B"/>
    <w:rsid w:val="00116E93"/>
    <w:rsid w:val="00117219"/>
    <w:rsid w:val="00117707"/>
    <w:rsid w:val="00120EEA"/>
    <w:rsid w:val="00121061"/>
    <w:rsid w:val="00121A0F"/>
    <w:rsid w:val="00121E44"/>
    <w:rsid w:val="0012209A"/>
    <w:rsid w:val="00122D9C"/>
    <w:rsid w:val="001231D8"/>
    <w:rsid w:val="001232EB"/>
    <w:rsid w:val="00123AA8"/>
    <w:rsid w:val="00124465"/>
    <w:rsid w:val="001257DB"/>
    <w:rsid w:val="001259CA"/>
    <w:rsid w:val="001259EB"/>
    <w:rsid w:val="001261C9"/>
    <w:rsid w:val="00126FA9"/>
    <w:rsid w:val="001274F5"/>
    <w:rsid w:val="00127A8D"/>
    <w:rsid w:val="00127E1B"/>
    <w:rsid w:val="001303FD"/>
    <w:rsid w:val="001307BB"/>
    <w:rsid w:val="00130AAB"/>
    <w:rsid w:val="00130B8F"/>
    <w:rsid w:val="00131BF8"/>
    <w:rsid w:val="00131F3C"/>
    <w:rsid w:val="00131F8C"/>
    <w:rsid w:val="00131FC5"/>
    <w:rsid w:val="00132BA9"/>
    <w:rsid w:val="00132F94"/>
    <w:rsid w:val="00133D16"/>
    <w:rsid w:val="00133F4D"/>
    <w:rsid w:val="00134034"/>
    <w:rsid w:val="00134620"/>
    <w:rsid w:val="0013500F"/>
    <w:rsid w:val="0013521C"/>
    <w:rsid w:val="00135662"/>
    <w:rsid w:val="00135D65"/>
    <w:rsid w:val="00136763"/>
    <w:rsid w:val="00136B6B"/>
    <w:rsid w:val="0013705F"/>
    <w:rsid w:val="00137346"/>
    <w:rsid w:val="00137402"/>
    <w:rsid w:val="001402CE"/>
    <w:rsid w:val="00140ED2"/>
    <w:rsid w:val="0014137B"/>
    <w:rsid w:val="001413F0"/>
    <w:rsid w:val="00141578"/>
    <w:rsid w:val="001425F8"/>
    <w:rsid w:val="00142CD5"/>
    <w:rsid w:val="001436D6"/>
    <w:rsid w:val="001439C8"/>
    <w:rsid w:val="00143FF9"/>
    <w:rsid w:val="0014407D"/>
    <w:rsid w:val="00144245"/>
    <w:rsid w:val="001442A1"/>
    <w:rsid w:val="0014446A"/>
    <w:rsid w:val="001444E0"/>
    <w:rsid w:val="001447A2"/>
    <w:rsid w:val="00144E12"/>
    <w:rsid w:val="0014523F"/>
    <w:rsid w:val="00145398"/>
    <w:rsid w:val="00145892"/>
    <w:rsid w:val="001459E9"/>
    <w:rsid w:val="00145D7A"/>
    <w:rsid w:val="00146079"/>
    <w:rsid w:val="001460EC"/>
    <w:rsid w:val="0014765B"/>
    <w:rsid w:val="001478FD"/>
    <w:rsid w:val="00147A16"/>
    <w:rsid w:val="00147A29"/>
    <w:rsid w:val="00147BFB"/>
    <w:rsid w:val="001503C3"/>
    <w:rsid w:val="001506E9"/>
    <w:rsid w:val="00150CD0"/>
    <w:rsid w:val="00150DE6"/>
    <w:rsid w:val="00150EF4"/>
    <w:rsid w:val="00151E9C"/>
    <w:rsid w:val="00151F86"/>
    <w:rsid w:val="001521B9"/>
    <w:rsid w:val="001524E8"/>
    <w:rsid w:val="00152A16"/>
    <w:rsid w:val="00152D2B"/>
    <w:rsid w:val="001537CC"/>
    <w:rsid w:val="0015406F"/>
    <w:rsid w:val="0015412C"/>
    <w:rsid w:val="001547DD"/>
    <w:rsid w:val="00154FBE"/>
    <w:rsid w:val="00154FC7"/>
    <w:rsid w:val="00155396"/>
    <w:rsid w:val="00155532"/>
    <w:rsid w:val="0015593C"/>
    <w:rsid w:val="001567AE"/>
    <w:rsid w:val="00157236"/>
    <w:rsid w:val="001577BD"/>
    <w:rsid w:val="00157EF1"/>
    <w:rsid w:val="00157FFC"/>
    <w:rsid w:val="0016064A"/>
    <w:rsid w:val="00160651"/>
    <w:rsid w:val="00160BCF"/>
    <w:rsid w:val="00161C11"/>
    <w:rsid w:val="00161E2A"/>
    <w:rsid w:val="00162118"/>
    <w:rsid w:val="001621D0"/>
    <w:rsid w:val="001627D1"/>
    <w:rsid w:val="00164167"/>
    <w:rsid w:val="00164236"/>
    <w:rsid w:val="00164C55"/>
    <w:rsid w:val="001650A6"/>
    <w:rsid w:val="001663F4"/>
    <w:rsid w:val="00166ADC"/>
    <w:rsid w:val="00166F8F"/>
    <w:rsid w:val="001672B6"/>
    <w:rsid w:val="00167DAA"/>
    <w:rsid w:val="00170933"/>
    <w:rsid w:val="00170F58"/>
    <w:rsid w:val="00171813"/>
    <w:rsid w:val="00171924"/>
    <w:rsid w:val="00171A4A"/>
    <w:rsid w:val="00171B32"/>
    <w:rsid w:val="00171E32"/>
    <w:rsid w:val="00172530"/>
    <w:rsid w:val="001729BB"/>
    <w:rsid w:val="001729D9"/>
    <w:rsid w:val="00173029"/>
    <w:rsid w:val="00173038"/>
    <w:rsid w:val="0017345B"/>
    <w:rsid w:val="0017362F"/>
    <w:rsid w:val="00174296"/>
    <w:rsid w:val="00174310"/>
    <w:rsid w:val="001743D2"/>
    <w:rsid w:val="001746A1"/>
    <w:rsid w:val="00174E48"/>
    <w:rsid w:val="001762D1"/>
    <w:rsid w:val="00176DAD"/>
    <w:rsid w:val="00180285"/>
    <w:rsid w:val="00180381"/>
    <w:rsid w:val="001805F0"/>
    <w:rsid w:val="001806CB"/>
    <w:rsid w:val="00180AFA"/>
    <w:rsid w:val="00180FDA"/>
    <w:rsid w:val="00181125"/>
    <w:rsid w:val="0018132C"/>
    <w:rsid w:val="001814F7"/>
    <w:rsid w:val="00181594"/>
    <w:rsid w:val="0018199D"/>
    <w:rsid w:val="00182EB1"/>
    <w:rsid w:val="001842C7"/>
    <w:rsid w:val="00184804"/>
    <w:rsid w:val="0018490A"/>
    <w:rsid w:val="00184A34"/>
    <w:rsid w:val="0018560A"/>
    <w:rsid w:val="001864E7"/>
    <w:rsid w:val="001865D1"/>
    <w:rsid w:val="00186CBA"/>
    <w:rsid w:val="0018702D"/>
    <w:rsid w:val="00187237"/>
    <w:rsid w:val="00187D65"/>
    <w:rsid w:val="00187D9D"/>
    <w:rsid w:val="001907E3"/>
    <w:rsid w:val="00191099"/>
    <w:rsid w:val="001911D2"/>
    <w:rsid w:val="00192E1B"/>
    <w:rsid w:val="00193083"/>
    <w:rsid w:val="0019320C"/>
    <w:rsid w:val="001933C1"/>
    <w:rsid w:val="00193434"/>
    <w:rsid w:val="001942DB"/>
    <w:rsid w:val="001943DB"/>
    <w:rsid w:val="00194D04"/>
    <w:rsid w:val="00194D42"/>
    <w:rsid w:val="00194DA8"/>
    <w:rsid w:val="001955A9"/>
    <w:rsid w:val="00196295"/>
    <w:rsid w:val="00196C93"/>
    <w:rsid w:val="0019772D"/>
    <w:rsid w:val="0019777C"/>
    <w:rsid w:val="001979EB"/>
    <w:rsid w:val="001A0289"/>
    <w:rsid w:val="001A02ED"/>
    <w:rsid w:val="001A07DC"/>
    <w:rsid w:val="001A1100"/>
    <w:rsid w:val="001A1276"/>
    <w:rsid w:val="001A14E2"/>
    <w:rsid w:val="001A1A0A"/>
    <w:rsid w:val="001A1C46"/>
    <w:rsid w:val="001A2062"/>
    <w:rsid w:val="001A284F"/>
    <w:rsid w:val="001A3044"/>
    <w:rsid w:val="001A3785"/>
    <w:rsid w:val="001A4159"/>
    <w:rsid w:val="001A49EF"/>
    <w:rsid w:val="001A4ECD"/>
    <w:rsid w:val="001A4F30"/>
    <w:rsid w:val="001A521B"/>
    <w:rsid w:val="001A523A"/>
    <w:rsid w:val="001A5241"/>
    <w:rsid w:val="001A53FA"/>
    <w:rsid w:val="001A5BF5"/>
    <w:rsid w:val="001A5F11"/>
    <w:rsid w:val="001A6019"/>
    <w:rsid w:val="001A6759"/>
    <w:rsid w:val="001A68D9"/>
    <w:rsid w:val="001A6B68"/>
    <w:rsid w:val="001A72BD"/>
    <w:rsid w:val="001B012A"/>
    <w:rsid w:val="001B09B3"/>
    <w:rsid w:val="001B1760"/>
    <w:rsid w:val="001B199D"/>
    <w:rsid w:val="001B1A8D"/>
    <w:rsid w:val="001B1DD5"/>
    <w:rsid w:val="001B24F8"/>
    <w:rsid w:val="001B2763"/>
    <w:rsid w:val="001B279A"/>
    <w:rsid w:val="001B2898"/>
    <w:rsid w:val="001B2902"/>
    <w:rsid w:val="001B372B"/>
    <w:rsid w:val="001B4856"/>
    <w:rsid w:val="001B4C7D"/>
    <w:rsid w:val="001C1F9C"/>
    <w:rsid w:val="001C20A5"/>
    <w:rsid w:val="001C216E"/>
    <w:rsid w:val="001C2D25"/>
    <w:rsid w:val="001C3204"/>
    <w:rsid w:val="001C323E"/>
    <w:rsid w:val="001C3AD9"/>
    <w:rsid w:val="001C4993"/>
    <w:rsid w:val="001C50C4"/>
    <w:rsid w:val="001C53F7"/>
    <w:rsid w:val="001C5B94"/>
    <w:rsid w:val="001C6314"/>
    <w:rsid w:val="001C6695"/>
    <w:rsid w:val="001C70F4"/>
    <w:rsid w:val="001C7215"/>
    <w:rsid w:val="001C7ADC"/>
    <w:rsid w:val="001C7FBB"/>
    <w:rsid w:val="001D046C"/>
    <w:rsid w:val="001D10A1"/>
    <w:rsid w:val="001D157B"/>
    <w:rsid w:val="001D15BC"/>
    <w:rsid w:val="001D1704"/>
    <w:rsid w:val="001D19A0"/>
    <w:rsid w:val="001D1A2B"/>
    <w:rsid w:val="001D1B3A"/>
    <w:rsid w:val="001D205C"/>
    <w:rsid w:val="001D255B"/>
    <w:rsid w:val="001D283F"/>
    <w:rsid w:val="001D29B7"/>
    <w:rsid w:val="001D2A42"/>
    <w:rsid w:val="001D2D3C"/>
    <w:rsid w:val="001D2F5C"/>
    <w:rsid w:val="001D2F89"/>
    <w:rsid w:val="001D3079"/>
    <w:rsid w:val="001D3366"/>
    <w:rsid w:val="001D3E02"/>
    <w:rsid w:val="001D4296"/>
    <w:rsid w:val="001D4478"/>
    <w:rsid w:val="001D4B3C"/>
    <w:rsid w:val="001D6930"/>
    <w:rsid w:val="001D6D93"/>
    <w:rsid w:val="001D782F"/>
    <w:rsid w:val="001D7C96"/>
    <w:rsid w:val="001E04F0"/>
    <w:rsid w:val="001E083C"/>
    <w:rsid w:val="001E08C0"/>
    <w:rsid w:val="001E1209"/>
    <w:rsid w:val="001E1470"/>
    <w:rsid w:val="001E19FB"/>
    <w:rsid w:val="001E1A75"/>
    <w:rsid w:val="001E1B39"/>
    <w:rsid w:val="001E2872"/>
    <w:rsid w:val="001E29A9"/>
    <w:rsid w:val="001E49C6"/>
    <w:rsid w:val="001E4E53"/>
    <w:rsid w:val="001E5154"/>
    <w:rsid w:val="001E583E"/>
    <w:rsid w:val="001E5C43"/>
    <w:rsid w:val="001E60CC"/>
    <w:rsid w:val="001E6515"/>
    <w:rsid w:val="001E6FCE"/>
    <w:rsid w:val="001E7071"/>
    <w:rsid w:val="001E7917"/>
    <w:rsid w:val="001F0087"/>
    <w:rsid w:val="001F011E"/>
    <w:rsid w:val="001F0503"/>
    <w:rsid w:val="001F0CB5"/>
    <w:rsid w:val="001F1318"/>
    <w:rsid w:val="001F1B2D"/>
    <w:rsid w:val="001F1B7B"/>
    <w:rsid w:val="001F258C"/>
    <w:rsid w:val="001F2660"/>
    <w:rsid w:val="001F266F"/>
    <w:rsid w:val="001F2711"/>
    <w:rsid w:val="001F4009"/>
    <w:rsid w:val="001F449B"/>
    <w:rsid w:val="001F4EDB"/>
    <w:rsid w:val="001F52C7"/>
    <w:rsid w:val="001F5C98"/>
    <w:rsid w:val="001F607A"/>
    <w:rsid w:val="001F6319"/>
    <w:rsid w:val="001F73E0"/>
    <w:rsid w:val="001F771F"/>
    <w:rsid w:val="001F7EEB"/>
    <w:rsid w:val="0020039D"/>
    <w:rsid w:val="0020055F"/>
    <w:rsid w:val="00200874"/>
    <w:rsid w:val="00200FB7"/>
    <w:rsid w:val="002015EB"/>
    <w:rsid w:val="00201951"/>
    <w:rsid w:val="00201A78"/>
    <w:rsid w:val="00202145"/>
    <w:rsid w:val="00202BFC"/>
    <w:rsid w:val="00203C72"/>
    <w:rsid w:val="0020428B"/>
    <w:rsid w:val="002042BE"/>
    <w:rsid w:val="002050BD"/>
    <w:rsid w:val="00205858"/>
    <w:rsid w:val="00205B91"/>
    <w:rsid w:val="00205CB7"/>
    <w:rsid w:val="00210CB8"/>
    <w:rsid w:val="00210DC4"/>
    <w:rsid w:val="00211354"/>
    <w:rsid w:val="00211E94"/>
    <w:rsid w:val="002124C3"/>
    <w:rsid w:val="00212B9E"/>
    <w:rsid w:val="00213C52"/>
    <w:rsid w:val="002143E3"/>
    <w:rsid w:val="002143EA"/>
    <w:rsid w:val="00214725"/>
    <w:rsid w:val="00214A49"/>
    <w:rsid w:val="00214DB1"/>
    <w:rsid w:val="002153DB"/>
    <w:rsid w:val="00215BF4"/>
    <w:rsid w:val="00216A68"/>
    <w:rsid w:val="00216BE0"/>
    <w:rsid w:val="002170BE"/>
    <w:rsid w:val="0021715D"/>
    <w:rsid w:val="00217E54"/>
    <w:rsid w:val="00220353"/>
    <w:rsid w:val="002214D3"/>
    <w:rsid w:val="00222143"/>
    <w:rsid w:val="0022216A"/>
    <w:rsid w:val="00222C60"/>
    <w:rsid w:val="00223105"/>
    <w:rsid w:val="00223345"/>
    <w:rsid w:val="0022341B"/>
    <w:rsid w:val="0022436F"/>
    <w:rsid w:val="00224923"/>
    <w:rsid w:val="00224D25"/>
    <w:rsid w:val="002255BB"/>
    <w:rsid w:val="002258B1"/>
    <w:rsid w:val="00225956"/>
    <w:rsid w:val="00226563"/>
    <w:rsid w:val="002266CF"/>
    <w:rsid w:val="0022688D"/>
    <w:rsid w:val="00226B3B"/>
    <w:rsid w:val="002279FB"/>
    <w:rsid w:val="00230289"/>
    <w:rsid w:val="00230AD5"/>
    <w:rsid w:val="00231064"/>
    <w:rsid w:val="0023119C"/>
    <w:rsid w:val="002311F6"/>
    <w:rsid w:val="00231A73"/>
    <w:rsid w:val="00231C3C"/>
    <w:rsid w:val="00231DD3"/>
    <w:rsid w:val="0023212B"/>
    <w:rsid w:val="002343DD"/>
    <w:rsid w:val="00234473"/>
    <w:rsid w:val="00234582"/>
    <w:rsid w:val="0023491D"/>
    <w:rsid w:val="002349A5"/>
    <w:rsid w:val="00234D10"/>
    <w:rsid w:val="00234FEF"/>
    <w:rsid w:val="00235150"/>
    <w:rsid w:val="002351ED"/>
    <w:rsid w:val="00236AFB"/>
    <w:rsid w:val="002370BB"/>
    <w:rsid w:val="00237663"/>
    <w:rsid w:val="00237A4A"/>
    <w:rsid w:val="00237F37"/>
    <w:rsid w:val="00237F82"/>
    <w:rsid w:val="00240999"/>
    <w:rsid w:val="00241289"/>
    <w:rsid w:val="00241690"/>
    <w:rsid w:val="002424CD"/>
    <w:rsid w:val="00242B15"/>
    <w:rsid w:val="00242B3D"/>
    <w:rsid w:val="00242BEE"/>
    <w:rsid w:val="00242D0C"/>
    <w:rsid w:val="00242E44"/>
    <w:rsid w:val="00242E54"/>
    <w:rsid w:val="00242FA0"/>
    <w:rsid w:val="002431E5"/>
    <w:rsid w:val="002438FD"/>
    <w:rsid w:val="00243E5F"/>
    <w:rsid w:val="00243F4D"/>
    <w:rsid w:val="0024439F"/>
    <w:rsid w:val="00244F9C"/>
    <w:rsid w:val="00245327"/>
    <w:rsid w:val="00245770"/>
    <w:rsid w:val="00245A78"/>
    <w:rsid w:val="00246CF8"/>
    <w:rsid w:val="00247506"/>
    <w:rsid w:val="0024758F"/>
    <w:rsid w:val="00247DA2"/>
    <w:rsid w:val="00251B5C"/>
    <w:rsid w:val="00251E78"/>
    <w:rsid w:val="00252178"/>
    <w:rsid w:val="002527F4"/>
    <w:rsid w:val="00252889"/>
    <w:rsid w:val="002529B3"/>
    <w:rsid w:val="002532B0"/>
    <w:rsid w:val="002535FB"/>
    <w:rsid w:val="00253828"/>
    <w:rsid w:val="00254393"/>
    <w:rsid w:val="00254962"/>
    <w:rsid w:val="00254BDA"/>
    <w:rsid w:val="0025560D"/>
    <w:rsid w:val="00255806"/>
    <w:rsid w:val="00255F0B"/>
    <w:rsid w:val="0025609F"/>
    <w:rsid w:val="00256BF2"/>
    <w:rsid w:val="0025736E"/>
    <w:rsid w:val="00257379"/>
    <w:rsid w:val="002575B5"/>
    <w:rsid w:val="00257D3F"/>
    <w:rsid w:val="002604F0"/>
    <w:rsid w:val="00260791"/>
    <w:rsid w:val="0026083F"/>
    <w:rsid w:val="002608A7"/>
    <w:rsid w:val="002610BB"/>
    <w:rsid w:val="00261A5A"/>
    <w:rsid w:val="00261E68"/>
    <w:rsid w:val="002620B3"/>
    <w:rsid w:val="00262503"/>
    <w:rsid w:val="002626DB"/>
    <w:rsid w:val="002627D8"/>
    <w:rsid w:val="00262D69"/>
    <w:rsid w:val="00262E7A"/>
    <w:rsid w:val="00263634"/>
    <w:rsid w:val="00264A75"/>
    <w:rsid w:val="00264AE5"/>
    <w:rsid w:val="0026533C"/>
    <w:rsid w:val="00265689"/>
    <w:rsid w:val="00266525"/>
    <w:rsid w:val="00267211"/>
    <w:rsid w:val="0026731F"/>
    <w:rsid w:val="0026741C"/>
    <w:rsid w:val="00267A89"/>
    <w:rsid w:val="002707D5"/>
    <w:rsid w:val="00270E9A"/>
    <w:rsid w:val="00273075"/>
    <w:rsid w:val="00273110"/>
    <w:rsid w:val="0027320C"/>
    <w:rsid w:val="002734CA"/>
    <w:rsid w:val="00274352"/>
    <w:rsid w:val="002750F6"/>
    <w:rsid w:val="002756B3"/>
    <w:rsid w:val="00276710"/>
    <w:rsid w:val="00276B6E"/>
    <w:rsid w:val="0027722D"/>
    <w:rsid w:val="00277499"/>
    <w:rsid w:val="00277523"/>
    <w:rsid w:val="00277D21"/>
    <w:rsid w:val="00280157"/>
    <w:rsid w:val="00280793"/>
    <w:rsid w:val="00280E72"/>
    <w:rsid w:val="00281113"/>
    <w:rsid w:val="00281C20"/>
    <w:rsid w:val="0028237B"/>
    <w:rsid w:val="00282ACF"/>
    <w:rsid w:val="00283848"/>
    <w:rsid w:val="0028454C"/>
    <w:rsid w:val="00284D19"/>
    <w:rsid w:val="002851A3"/>
    <w:rsid w:val="002860A3"/>
    <w:rsid w:val="00286567"/>
    <w:rsid w:val="00286E9D"/>
    <w:rsid w:val="002870E3"/>
    <w:rsid w:val="00287782"/>
    <w:rsid w:val="00290930"/>
    <w:rsid w:val="00290A54"/>
    <w:rsid w:val="00290C00"/>
    <w:rsid w:val="002916C7"/>
    <w:rsid w:val="00291EB3"/>
    <w:rsid w:val="00292009"/>
    <w:rsid w:val="00292010"/>
    <w:rsid w:val="002924B4"/>
    <w:rsid w:val="00292AEB"/>
    <w:rsid w:val="00292D64"/>
    <w:rsid w:val="002930D3"/>
    <w:rsid w:val="002934EA"/>
    <w:rsid w:val="002940CB"/>
    <w:rsid w:val="0029573B"/>
    <w:rsid w:val="00295BB0"/>
    <w:rsid w:val="002960C2"/>
    <w:rsid w:val="00296683"/>
    <w:rsid w:val="002A06CF"/>
    <w:rsid w:val="002A07B1"/>
    <w:rsid w:val="002A0D4B"/>
    <w:rsid w:val="002A1295"/>
    <w:rsid w:val="002A1872"/>
    <w:rsid w:val="002A317D"/>
    <w:rsid w:val="002A3DBD"/>
    <w:rsid w:val="002A3ED9"/>
    <w:rsid w:val="002A4B70"/>
    <w:rsid w:val="002A4BCB"/>
    <w:rsid w:val="002A5058"/>
    <w:rsid w:val="002A5704"/>
    <w:rsid w:val="002A6698"/>
    <w:rsid w:val="002A75F9"/>
    <w:rsid w:val="002B05FE"/>
    <w:rsid w:val="002B2A5A"/>
    <w:rsid w:val="002B2C85"/>
    <w:rsid w:val="002B2CC0"/>
    <w:rsid w:val="002B33A8"/>
    <w:rsid w:val="002B3632"/>
    <w:rsid w:val="002B3673"/>
    <w:rsid w:val="002B40CF"/>
    <w:rsid w:val="002B4B3A"/>
    <w:rsid w:val="002B5BBE"/>
    <w:rsid w:val="002B5C0F"/>
    <w:rsid w:val="002B6C23"/>
    <w:rsid w:val="002B6D4E"/>
    <w:rsid w:val="002B7381"/>
    <w:rsid w:val="002B777C"/>
    <w:rsid w:val="002B784F"/>
    <w:rsid w:val="002B79FC"/>
    <w:rsid w:val="002B7E74"/>
    <w:rsid w:val="002C02B8"/>
    <w:rsid w:val="002C1823"/>
    <w:rsid w:val="002C184A"/>
    <w:rsid w:val="002C1C59"/>
    <w:rsid w:val="002C1D94"/>
    <w:rsid w:val="002C2168"/>
    <w:rsid w:val="002C284E"/>
    <w:rsid w:val="002C28F4"/>
    <w:rsid w:val="002C291C"/>
    <w:rsid w:val="002C2D25"/>
    <w:rsid w:val="002C35F4"/>
    <w:rsid w:val="002C3951"/>
    <w:rsid w:val="002C52B1"/>
    <w:rsid w:val="002C6BED"/>
    <w:rsid w:val="002C6D06"/>
    <w:rsid w:val="002C7114"/>
    <w:rsid w:val="002C785E"/>
    <w:rsid w:val="002C7DD2"/>
    <w:rsid w:val="002D05EF"/>
    <w:rsid w:val="002D08FE"/>
    <w:rsid w:val="002D17A1"/>
    <w:rsid w:val="002D1E23"/>
    <w:rsid w:val="002D1F45"/>
    <w:rsid w:val="002D2257"/>
    <w:rsid w:val="002D2572"/>
    <w:rsid w:val="002D29EA"/>
    <w:rsid w:val="002D2A3F"/>
    <w:rsid w:val="002D2FA9"/>
    <w:rsid w:val="002D3F88"/>
    <w:rsid w:val="002D442A"/>
    <w:rsid w:val="002D446B"/>
    <w:rsid w:val="002D4856"/>
    <w:rsid w:val="002D4EAF"/>
    <w:rsid w:val="002D50CE"/>
    <w:rsid w:val="002D51A4"/>
    <w:rsid w:val="002D51CB"/>
    <w:rsid w:val="002D5A3B"/>
    <w:rsid w:val="002D5DF8"/>
    <w:rsid w:val="002D676D"/>
    <w:rsid w:val="002D6AEA"/>
    <w:rsid w:val="002D714A"/>
    <w:rsid w:val="002D7827"/>
    <w:rsid w:val="002D7EEE"/>
    <w:rsid w:val="002D7EF6"/>
    <w:rsid w:val="002E0AE4"/>
    <w:rsid w:val="002E0FE6"/>
    <w:rsid w:val="002E163F"/>
    <w:rsid w:val="002E1935"/>
    <w:rsid w:val="002E1EDC"/>
    <w:rsid w:val="002E1F6A"/>
    <w:rsid w:val="002E2262"/>
    <w:rsid w:val="002E2ADF"/>
    <w:rsid w:val="002E35BA"/>
    <w:rsid w:val="002E3F9B"/>
    <w:rsid w:val="002E4927"/>
    <w:rsid w:val="002E5007"/>
    <w:rsid w:val="002E5283"/>
    <w:rsid w:val="002E5457"/>
    <w:rsid w:val="002E5B46"/>
    <w:rsid w:val="002E5BBD"/>
    <w:rsid w:val="002E5C8F"/>
    <w:rsid w:val="002E6118"/>
    <w:rsid w:val="002E6464"/>
    <w:rsid w:val="002E64C0"/>
    <w:rsid w:val="002E6DC8"/>
    <w:rsid w:val="002E7EA9"/>
    <w:rsid w:val="002F0171"/>
    <w:rsid w:val="002F084E"/>
    <w:rsid w:val="002F0F0F"/>
    <w:rsid w:val="002F1584"/>
    <w:rsid w:val="002F16C1"/>
    <w:rsid w:val="002F2326"/>
    <w:rsid w:val="002F2784"/>
    <w:rsid w:val="002F2A14"/>
    <w:rsid w:val="002F38E3"/>
    <w:rsid w:val="002F4545"/>
    <w:rsid w:val="002F481F"/>
    <w:rsid w:val="002F4C55"/>
    <w:rsid w:val="002F4C73"/>
    <w:rsid w:val="002F5424"/>
    <w:rsid w:val="002F5A7C"/>
    <w:rsid w:val="002F5B33"/>
    <w:rsid w:val="002F626D"/>
    <w:rsid w:val="002F62B6"/>
    <w:rsid w:val="002F65CF"/>
    <w:rsid w:val="002F6B17"/>
    <w:rsid w:val="002F730F"/>
    <w:rsid w:val="002F7D49"/>
    <w:rsid w:val="00300005"/>
    <w:rsid w:val="00300681"/>
    <w:rsid w:val="003008B5"/>
    <w:rsid w:val="00300DCA"/>
    <w:rsid w:val="00301121"/>
    <w:rsid w:val="00302AEF"/>
    <w:rsid w:val="00303061"/>
    <w:rsid w:val="0030350B"/>
    <w:rsid w:val="00303615"/>
    <w:rsid w:val="0030377D"/>
    <w:rsid w:val="00303918"/>
    <w:rsid w:val="00303EB6"/>
    <w:rsid w:val="00303F2A"/>
    <w:rsid w:val="003040B1"/>
    <w:rsid w:val="0030503C"/>
    <w:rsid w:val="00305222"/>
    <w:rsid w:val="00305DD7"/>
    <w:rsid w:val="00306139"/>
    <w:rsid w:val="003063AF"/>
    <w:rsid w:val="0030672D"/>
    <w:rsid w:val="003073EC"/>
    <w:rsid w:val="003077C2"/>
    <w:rsid w:val="00307BD3"/>
    <w:rsid w:val="00307C8C"/>
    <w:rsid w:val="00307CCD"/>
    <w:rsid w:val="0031019E"/>
    <w:rsid w:val="00310ABA"/>
    <w:rsid w:val="003111F7"/>
    <w:rsid w:val="00311428"/>
    <w:rsid w:val="00311504"/>
    <w:rsid w:val="00311591"/>
    <w:rsid w:val="003116B6"/>
    <w:rsid w:val="00311E7A"/>
    <w:rsid w:val="00311FD2"/>
    <w:rsid w:val="003125E2"/>
    <w:rsid w:val="00312F0A"/>
    <w:rsid w:val="00313246"/>
    <w:rsid w:val="00314035"/>
    <w:rsid w:val="0031409A"/>
    <w:rsid w:val="00314BE1"/>
    <w:rsid w:val="00314C09"/>
    <w:rsid w:val="0031535D"/>
    <w:rsid w:val="00315388"/>
    <w:rsid w:val="003157AB"/>
    <w:rsid w:val="00315B1A"/>
    <w:rsid w:val="00315BAE"/>
    <w:rsid w:val="00315C1B"/>
    <w:rsid w:val="00316855"/>
    <w:rsid w:val="00316D82"/>
    <w:rsid w:val="00317927"/>
    <w:rsid w:val="00320017"/>
    <w:rsid w:val="0032054E"/>
    <w:rsid w:val="0032157D"/>
    <w:rsid w:val="003218F4"/>
    <w:rsid w:val="00321A3E"/>
    <w:rsid w:val="00321E34"/>
    <w:rsid w:val="003223D5"/>
    <w:rsid w:val="0032386C"/>
    <w:rsid w:val="00323A9A"/>
    <w:rsid w:val="003248BA"/>
    <w:rsid w:val="00324BCF"/>
    <w:rsid w:val="00325A17"/>
    <w:rsid w:val="00325B11"/>
    <w:rsid w:val="0032672E"/>
    <w:rsid w:val="00326943"/>
    <w:rsid w:val="00326B63"/>
    <w:rsid w:val="003277E6"/>
    <w:rsid w:val="00327FDA"/>
    <w:rsid w:val="0033077D"/>
    <w:rsid w:val="00330C27"/>
    <w:rsid w:val="0033105F"/>
    <w:rsid w:val="003313A0"/>
    <w:rsid w:val="003314FA"/>
    <w:rsid w:val="00331670"/>
    <w:rsid w:val="00331E6F"/>
    <w:rsid w:val="003322CE"/>
    <w:rsid w:val="0033253A"/>
    <w:rsid w:val="0033274E"/>
    <w:rsid w:val="00333889"/>
    <w:rsid w:val="0033408D"/>
    <w:rsid w:val="0033421C"/>
    <w:rsid w:val="003343C3"/>
    <w:rsid w:val="00335419"/>
    <w:rsid w:val="003354D5"/>
    <w:rsid w:val="0033583F"/>
    <w:rsid w:val="0033639E"/>
    <w:rsid w:val="00336B3F"/>
    <w:rsid w:val="0033707F"/>
    <w:rsid w:val="0033719A"/>
    <w:rsid w:val="0033731E"/>
    <w:rsid w:val="00337D23"/>
    <w:rsid w:val="00337E53"/>
    <w:rsid w:val="003400AB"/>
    <w:rsid w:val="00340244"/>
    <w:rsid w:val="003405A6"/>
    <w:rsid w:val="0034061B"/>
    <w:rsid w:val="003408E1"/>
    <w:rsid w:val="00340E5D"/>
    <w:rsid w:val="00341A8E"/>
    <w:rsid w:val="00342BD0"/>
    <w:rsid w:val="003438C1"/>
    <w:rsid w:val="00345065"/>
    <w:rsid w:val="0034569D"/>
    <w:rsid w:val="003461EC"/>
    <w:rsid w:val="00346E94"/>
    <w:rsid w:val="0034714D"/>
    <w:rsid w:val="003472FF"/>
    <w:rsid w:val="00347585"/>
    <w:rsid w:val="00350269"/>
    <w:rsid w:val="00350734"/>
    <w:rsid w:val="00350826"/>
    <w:rsid w:val="003517C0"/>
    <w:rsid w:val="003521E2"/>
    <w:rsid w:val="00352851"/>
    <w:rsid w:val="00352D2A"/>
    <w:rsid w:val="00353D86"/>
    <w:rsid w:val="00353FE8"/>
    <w:rsid w:val="00354224"/>
    <w:rsid w:val="003544A6"/>
    <w:rsid w:val="00354EBC"/>
    <w:rsid w:val="0035571F"/>
    <w:rsid w:val="00355CB6"/>
    <w:rsid w:val="00355DF7"/>
    <w:rsid w:val="00356880"/>
    <w:rsid w:val="00356B81"/>
    <w:rsid w:val="00356E25"/>
    <w:rsid w:val="0035775D"/>
    <w:rsid w:val="0035784F"/>
    <w:rsid w:val="00357C1C"/>
    <w:rsid w:val="00357FE5"/>
    <w:rsid w:val="00360239"/>
    <w:rsid w:val="00360BB4"/>
    <w:rsid w:val="003611E3"/>
    <w:rsid w:val="0036180F"/>
    <w:rsid w:val="00361A6B"/>
    <w:rsid w:val="0036272D"/>
    <w:rsid w:val="003629DB"/>
    <w:rsid w:val="00363484"/>
    <w:rsid w:val="00363821"/>
    <w:rsid w:val="00363B08"/>
    <w:rsid w:val="00363B1A"/>
    <w:rsid w:val="00363C2D"/>
    <w:rsid w:val="00363EA5"/>
    <w:rsid w:val="0036482E"/>
    <w:rsid w:val="00365078"/>
    <w:rsid w:val="00365231"/>
    <w:rsid w:val="00365305"/>
    <w:rsid w:val="003656CC"/>
    <w:rsid w:val="003656E6"/>
    <w:rsid w:val="00365EA8"/>
    <w:rsid w:val="00365F19"/>
    <w:rsid w:val="00366756"/>
    <w:rsid w:val="00366F9A"/>
    <w:rsid w:val="003674B3"/>
    <w:rsid w:val="003679F1"/>
    <w:rsid w:val="00370532"/>
    <w:rsid w:val="003707F5"/>
    <w:rsid w:val="00370F7A"/>
    <w:rsid w:val="003711F5"/>
    <w:rsid w:val="00371458"/>
    <w:rsid w:val="00371C25"/>
    <w:rsid w:val="00371DEE"/>
    <w:rsid w:val="00372387"/>
    <w:rsid w:val="003723A8"/>
    <w:rsid w:val="003723F8"/>
    <w:rsid w:val="00372558"/>
    <w:rsid w:val="00373D71"/>
    <w:rsid w:val="00373F4D"/>
    <w:rsid w:val="0037429D"/>
    <w:rsid w:val="0037487C"/>
    <w:rsid w:val="003757AD"/>
    <w:rsid w:val="00375882"/>
    <w:rsid w:val="003759DD"/>
    <w:rsid w:val="00375C3A"/>
    <w:rsid w:val="00376DCC"/>
    <w:rsid w:val="00376F08"/>
    <w:rsid w:val="0037744A"/>
    <w:rsid w:val="00377B6E"/>
    <w:rsid w:val="00377BDF"/>
    <w:rsid w:val="003807A3"/>
    <w:rsid w:val="00380AD1"/>
    <w:rsid w:val="00381D4D"/>
    <w:rsid w:val="00381DBA"/>
    <w:rsid w:val="00381FBE"/>
    <w:rsid w:val="0038254A"/>
    <w:rsid w:val="00382CDF"/>
    <w:rsid w:val="00383013"/>
    <w:rsid w:val="00383E96"/>
    <w:rsid w:val="00384434"/>
    <w:rsid w:val="00384993"/>
    <w:rsid w:val="003854E2"/>
    <w:rsid w:val="00386670"/>
    <w:rsid w:val="00386826"/>
    <w:rsid w:val="00386FA3"/>
    <w:rsid w:val="00386FCA"/>
    <w:rsid w:val="00386FCD"/>
    <w:rsid w:val="003875AD"/>
    <w:rsid w:val="0039021F"/>
    <w:rsid w:val="00390306"/>
    <w:rsid w:val="003905EF"/>
    <w:rsid w:val="003913E6"/>
    <w:rsid w:val="00391646"/>
    <w:rsid w:val="00391FF3"/>
    <w:rsid w:val="00392206"/>
    <w:rsid w:val="003927FC"/>
    <w:rsid w:val="003928F9"/>
    <w:rsid w:val="00392A69"/>
    <w:rsid w:val="00392C55"/>
    <w:rsid w:val="00392CE7"/>
    <w:rsid w:val="00393171"/>
    <w:rsid w:val="00393833"/>
    <w:rsid w:val="00393B74"/>
    <w:rsid w:val="00393D0C"/>
    <w:rsid w:val="00393DC4"/>
    <w:rsid w:val="003948E4"/>
    <w:rsid w:val="00394D2A"/>
    <w:rsid w:val="00395A6A"/>
    <w:rsid w:val="00396D71"/>
    <w:rsid w:val="00397411"/>
    <w:rsid w:val="00397BA0"/>
    <w:rsid w:val="003A01EC"/>
    <w:rsid w:val="003A1197"/>
    <w:rsid w:val="003A1771"/>
    <w:rsid w:val="003A1789"/>
    <w:rsid w:val="003A1872"/>
    <w:rsid w:val="003A26D4"/>
    <w:rsid w:val="003A377B"/>
    <w:rsid w:val="003A4FF8"/>
    <w:rsid w:val="003A6408"/>
    <w:rsid w:val="003A6560"/>
    <w:rsid w:val="003A6F16"/>
    <w:rsid w:val="003A78F9"/>
    <w:rsid w:val="003B056A"/>
    <w:rsid w:val="003B07B8"/>
    <w:rsid w:val="003B0942"/>
    <w:rsid w:val="003B0C16"/>
    <w:rsid w:val="003B0C78"/>
    <w:rsid w:val="003B11C0"/>
    <w:rsid w:val="003B1CA1"/>
    <w:rsid w:val="003B1F61"/>
    <w:rsid w:val="003B2659"/>
    <w:rsid w:val="003B2945"/>
    <w:rsid w:val="003B296A"/>
    <w:rsid w:val="003B2CFA"/>
    <w:rsid w:val="003B3823"/>
    <w:rsid w:val="003B4147"/>
    <w:rsid w:val="003B4370"/>
    <w:rsid w:val="003B44E7"/>
    <w:rsid w:val="003B62D5"/>
    <w:rsid w:val="003B63E8"/>
    <w:rsid w:val="003B67BE"/>
    <w:rsid w:val="003B6A2B"/>
    <w:rsid w:val="003B6E4D"/>
    <w:rsid w:val="003B7741"/>
    <w:rsid w:val="003B77A4"/>
    <w:rsid w:val="003B7A29"/>
    <w:rsid w:val="003C1BA9"/>
    <w:rsid w:val="003C248C"/>
    <w:rsid w:val="003C2B0C"/>
    <w:rsid w:val="003C3011"/>
    <w:rsid w:val="003C3285"/>
    <w:rsid w:val="003C4D0A"/>
    <w:rsid w:val="003C4D60"/>
    <w:rsid w:val="003C51D2"/>
    <w:rsid w:val="003C5D7B"/>
    <w:rsid w:val="003C6296"/>
    <w:rsid w:val="003C6763"/>
    <w:rsid w:val="003C67E8"/>
    <w:rsid w:val="003C6FCB"/>
    <w:rsid w:val="003C6FD1"/>
    <w:rsid w:val="003C750D"/>
    <w:rsid w:val="003C778E"/>
    <w:rsid w:val="003C7BC6"/>
    <w:rsid w:val="003D0EF0"/>
    <w:rsid w:val="003D0FE0"/>
    <w:rsid w:val="003D214B"/>
    <w:rsid w:val="003D23FA"/>
    <w:rsid w:val="003D2E71"/>
    <w:rsid w:val="003D2ECA"/>
    <w:rsid w:val="003D3441"/>
    <w:rsid w:val="003D39FD"/>
    <w:rsid w:val="003D3AB9"/>
    <w:rsid w:val="003D3ACA"/>
    <w:rsid w:val="003D3CCC"/>
    <w:rsid w:val="003D441E"/>
    <w:rsid w:val="003D44AA"/>
    <w:rsid w:val="003D461A"/>
    <w:rsid w:val="003D5916"/>
    <w:rsid w:val="003D672C"/>
    <w:rsid w:val="003D7146"/>
    <w:rsid w:val="003D7F78"/>
    <w:rsid w:val="003E03FE"/>
    <w:rsid w:val="003E0814"/>
    <w:rsid w:val="003E089E"/>
    <w:rsid w:val="003E191D"/>
    <w:rsid w:val="003E1948"/>
    <w:rsid w:val="003E1B89"/>
    <w:rsid w:val="003E2DF0"/>
    <w:rsid w:val="003E367A"/>
    <w:rsid w:val="003E373F"/>
    <w:rsid w:val="003E382D"/>
    <w:rsid w:val="003E3D9B"/>
    <w:rsid w:val="003E4EC5"/>
    <w:rsid w:val="003E582F"/>
    <w:rsid w:val="003E62CF"/>
    <w:rsid w:val="003E6C22"/>
    <w:rsid w:val="003E74A1"/>
    <w:rsid w:val="003E7AF9"/>
    <w:rsid w:val="003F02C1"/>
    <w:rsid w:val="003F0305"/>
    <w:rsid w:val="003F1BA9"/>
    <w:rsid w:val="003F2044"/>
    <w:rsid w:val="003F24D6"/>
    <w:rsid w:val="003F267F"/>
    <w:rsid w:val="003F3AC5"/>
    <w:rsid w:val="003F3AE8"/>
    <w:rsid w:val="003F3DC0"/>
    <w:rsid w:val="003F4A70"/>
    <w:rsid w:val="003F4E29"/>
    <w:rsid w:val="003F4ED5"/>
    <w:rsid w:val="003F5609"/>
    <w:rsid w:val="003F5969"/>
    <w:rsid w:val="003F5A46"/>
    <w:rsid w:val="003F62BC"/>
    <w:rsid w:val="003F6766"/>
    <w:rsid w:val="003F7424"/>
    <w:rsid w:val="003F757C"/>
    <w:rsid w:val="003F7C7B"/>
    <w:rsid w:val="0040023D"/>
    <w:rsid w:val="004003E0"/>
    <w:rsid w:val="004009AC"/>
    <w:rsid w:val="004011C0"/>
    <w:rsid w:val="00401407"/>
    <w:rsid w:val="00401538"/>
    <w:rsid w:val="0040156C"/>
    <w:rsid w:val="004025E2"/>
    <w:rsid w:val="00402724"/>
    <w:rsid w:val="00404E78"/>
    <w:rsid w:val="00404E7C"/>
    <w:rsid w:val="0040543B"/>
    <w:rsid w:val="00405B43"/>
    <w:rsid w:val="00405D9A"/>
    <w:rsid w:val="004060B1"/>
    <w:rsid w:val="0040685B"/>
    <w:rsid w:val="00406AF5"/>
    <w:rsid w:val="0040719C"/>
    <w:rsid w:val="004073A3"/>
    <w:rsid w:val="00407E17"/>
    <w:rsid w:val="004106B0"/>
    <w:rsid w:val="0041088F"/>
    <w:rsid w:val="00410F52"/>
    <w:rsid w:val="00411B7C"/>
    <w:rsid w:val="00411BDA"/>
    <w:rsid w:val="004127E1"/>
    <w:rsid w:val="00412D24"/>
    <w:rsid w:val="00412E31"/>
    <w:rsid w:val="004134D7"/>
    <w:rsid w:val="00413898"/>
    <w:rsid w:val="00413C6A"/>
    <w:rsid w:val="00413E79"/>
    <w:rsid w:val="0041437D"/>
    <w:rsid w:val="004148CE"/>
    <w:rsid w:val="004148D6"/>
    <w:rsid w:val="00414A3D"/>
    <w:rsid w:val="00414C4E"/>
    <w:rsid w:val="00414CBE"/>
    <w:rsid w:val="0041611E"/>
    <w:rsid w:val="00416336"/>
    <w:rsid w:val="00416831"/>
    <w:rsid w:val="00416875"/>
    <w:rsid w:val="00417B2C"/>
    <w:rsid w:val="00417D8E"/>
    <w:rsid w:val="004200F7"/>
    <w:rsid w:val="00420141"/>
    <w:rsid w:val="004208FC"/>
    <w:rsid w:val="00421209"/>
    <w:rsid w:val="00421E60"/>
    <w:rsid w:val="004226F6"/>
    <w:rsid w:val="00422B0A"/>
    <w:rsid w:val="004231F0"/>
    <w:rsid w:val="00423B2C"/>
    <w:rsid w:val="00423BDB"/>
    <w:rsid w:val="0042433C"/>
    <w:rsid w:val="0042453A"/>
    <w:rsid w:val="0042506B"/>
    <w:rsid w:val="00425998"/>
    <w:rsid w:val="00425D17"/>
    <w:rsid w:val="00426099"/>
    <w:rsid w:val="00426301"/>
    <w:rsid w:val="00426771"/>
    <w:rsid w:val="00426994"/>
    <w:rsid w:val="00426EB0"/>
    <w:rsid w:val="004270DF"/>
    <w:rsid w:val="00427C5C"/>
    <w:rsid w:val="00427F8C"/>
    <w:rsid w:val="004301EB"/>
    <w:rsid w:val="00430559"/>
    <w:rsid w:val="00430769"/>
    <w:rsid w:val="004307EA"/>
    <w:rsid w:val="004321EE"/>
    <w:rsid w:val="00432222"/>
    <w:rsid w:val="0043318D"/>
    <w:rsid w:val="004333BB"/>
    <w:rsid w:val="004348CA"/>
    <w:rsid w:val="00434CF3"/>
    <w:rsid w:val="004357FE"/>
    <w:rsid w:val="00435A19"/>
    <w:rsid w:val="00435AF2"/>
    <w:rsid w:val="00435D3D"/>
    <w:rsid w:val="00435E7C"/>
    <w:rsid w:val="004360C1"/>
    <w:rsid w:val="00436250"/>
    <w:rsid w:val="004366B2"/>
    <w:rsid w:val="0043688E"/>
    <w:rsid w:val="00437073"/>
    <w:rsid w:val="00437C4C"/>
    <w:rsid w:val="004400CA"/>
    <w:rsid w:val="00440D73"/>
    <w:rsid w:val="00441053"/>
    <w:rsid w:val="004413BB"/>
    <w:rsid w:val="00441878"/>
    <w:rsid w:val="00444171"/>
    <w:rsid w:val="0044497D"/>
    <w:rsid w:val="004449FF"/>
    <w:rsid w:val="00444B05"/>
    <w:rsid w:val="004450D5"/>
    <w:rsid w:val="0044536B"/>
    <w:rsid w:val="00445497"/>
    <w:rsid w:val="004457D3"/>
    <w:rsid w:val="00445810"/>
    <w:rsid w:val="00445B90"/>
    <w:rsid w:val="004461B0"/>
    <w:rsid w:val="00446420"/>
    <w:rsid w:val="00446591"/>
    <w:rsid w:val="004466D5"/>
    <w:rsid w:val="00446F8F"/>
    <w:rsid w:val="00447918"/>
    <w:rsid w:val="00447F78"/>
    <w:rsid w:val="004504B8"/>
    <w:rsid w:val="00450534"/>
    <w:rsid w:val="00450ADF"/>
    <w:rsid w:val="004519C3"/>
    <w:rsid w:val="00451EAC"/>
    <w:rsid w:val="00451F2C"/>
    <w:rsid w:val="00452551"/>
    <w:rsid w:val="00453349"/>
    <w:rsid w:val="004536F2"/>
    <w:rsid w:val="004544AC"/>
    <w:rsid w:val="004545FD"/>
    <w:rsid w:val="00454C6B"/>
    <w:rsid w:val="00455929"/>
    <w:rsid w:val="00456506"/>
    <w:rsid w:val="00457010"/>
    <w:rsid w:val="004570A7"/>
    <w:rsid w:val="004573B7"/>
    <w:rsid w:val="004607C3"/>
    <w:rsid w:val="0046080E"/>
    <w:rsid w:val="00460A23"/>
    <w:rsid w:val="0046106F"/>
    <w:rsid w:val="00461A96"/>
    <w:rsid w:val="00462796"/>
    <w:rsid w:val="00462C60"/>
    <w:rsid w:val="00462ED1"/>
    <w:rsid w:val="004637F9"/>
    <w:rsid w:val="00463E0E"/>
    <w:rsid w:val="0046407E"/>
    <w:rsid w:val="00464A71"/>
    <w:rsid w:val="00465189"/>
    <w:rsid w:val="00466002"/>
    <w:rsid w:val="004660B7"/>
    <w:rsid w:val="0046619C"/>
    <w:rsid w:val="00466A79"/>
    <w:rsid w:val="00466B12"/>
    <w:rsid w:val="00466B77"/>
    <w:rsid w:val="00467058"/>
    <w:rsid w:val="00467AFB"/>
    <w:rsid w:val="00470E10"/>
    <w:rsid w:val="0047119E"/>
    <w:rsid w:val="0047122C"/>
    <w:rsid w:val="0047180B"/>
    <w:rsid w:val="00471DF6"/>
    <w:rsid w:val="00473F5A"/>
    <w:rsid w:val="004741D8"/>
    <w:rsid w:val="00474383"/>
    <w:rsid w:val="00474AB1"/>
    <w:rsid w:val="004753B9"/>
    <w:rsid w:val="004754B8"/>
    <w:rsid w:val="00475789"/>
    <w:rsid w:val="004759FD"/>
    <w:rsid w:val="00475B55"/>
    <w:rsid w:val="00475F49"/>
    <w:rsid w:val="00476AD0"/>
    <w:rsid w:val="00476B68"/>
    <w:rsid w:val="00476E44"/>
    <w:rsid w:val="00476F9E"/>
    <w:rsid w:val="00477714"/>
    <w:rsid w:val="00477ECE"/>
    <w:rsid w:val="00480515"/>
    <w:rsid w:val="00480A94"/>
    <w:rsid w:val="0048185C"/>
    <w:rsid w:val="004819E9"/>
    <w:rsid w:val="00482C38"/>
    <w:rsid w:val="004836C9"/>
    <w:rsid w:val="00483AE7"/>
    <w:rsid w:val="0048404D"/>
    <w:rsid w:val="00484087"/>
    <w:rsid w:val="004840A1"/>
    <w:rsid w:val="00484627"/>
    <w:rsid w:val="0048559E"/>
    <w:rsid w:val="004857C1"/>
    <w:rsid w:val="00485B8A"/>
    <w:rsid w:val="00486545"/>
    <w:rsid w:val="004871E8"/>
    <w:rsid w:val="00487C6A"/>
    <w:rsid w:val="00487FEB"/>
    <w:rsid w:val="00490BD3"/>
    <w:rsid w:val="0049117C"/>
    <w:rsid w:val="00491395"/>
    <w:rsid w:val="0049152D"/>
    <w:rsid w:val="0049183A"/>
    <w:rsid w:val="00491A0E"/>
    <w:rsid w:val="00491FFA"/>
    <w:rsid w:val="00492122"/>
    <w:rsid w:val="004922D5"/>
    <w:rsid w:val="00493270"/>
    <w:rsid w:val="00494153"/>
    <w:rsid w:val="004950F9"/>
    <w:rsid w:val="00495A0B"/>
    <w:rsid w:val="00495AA9"/>
    <w:rsid w:val="004960C0"/>
    <w:rsid w:val="00496292"/>
    <w:rsid w:val="0049639B"/>
    <w:rsid w:val="00496D26"/>
    <w:rsid w:val="004A01EE"/>
    <w:rsid w:val="004A0651"/>
    <w:rsid w:val="004A0B65"/>
    <w:rsid w:val="004A14F9"/>
    <w:rsid w:val="004A17C3"/>
    <w:rsid w:val="004A1998"/>
    <w:rsid w:val="004A2710"/>
    <w:rsid w:val="004A2D7E"/>
    <w:rsid w:val="004A2EFC"/>
    <w:rsid w:val="004A35B2"/>
    <w:rsid w:val="004A3B9F"/>
    <w:rsid w:val="004A46DD"/>
    <w:rsid w:val="004A5842"/>
    <w:rsid w:val="004A690F"/>
    <w:rsid w:val="004A6925"/>
    <w:rsid w:val="004A6F53"/>
    <w:rsid w:val="004A7166"/>
    <w:rsid w:val="004A7296"/>
    <w:rsid w:val="004A7A08"/>
    <w:rsid w:val="004B031E"/>
    <w:rsid w:val="004B10BA"/>
    <w:rsid w:val="004B14B7"/>
    <w:rsid w:val="004B248A"/>
    <w:rsid w:val="004B270C"/>
    <w:rsid w:val="004B2811"/>
    <w:rsid w:val="004B2914"/>
    <w:rsid w:val="004B2DA4"/>
    <w:rsid w:val="004B35C4"/>
    <w:rsid w:val="004B489A"/>
    <w:rsid w:val="004B54E1"/>
    <w:rsid w:val="004B5940"/>
    <w:rsid w:val="004B6054"/>
    <w:rsid w:val="004B66B5"/>
    <w:rsid w:val="004B74A7"/>
    <w:rsid w:val="004B7C2C"/>
    <w:rsid w:val="004C01B9"/>
    <w:rsid w:val="004C0CE7"/>
    <w:rsid w:val="004C0D5F"/>
    <w:rsid w:val="004C189B"/>
    <w:rsid w:val="004C19E9"/>
    <w:rsid w:val="004C23FF"/>
    <w:rsid w:val="004C2D15"/>
    <w:rsid w:val="004C3746"/>
    <w:rsid w:val="004C44B7"/>
    <w:rsid w:val="004C57F0"/>
    <w:rsid w:val="004C5A9B"/>
    <w:rsid w:val="004C5C29"/>
    <w:rsid w:val="004C5E50"/>
    <w:rsid w:val="004C6298"/>
    <w:rsid w:val="004C63EE"/>
    <w:rsid w:val="004C641A"/>
    <w:rsid w:val="004C6868"/>
    <w:rsid w:val="004C6AC0"/>
    <w:rsid w:val="004C71C7"/>
    <w:rsid w:val="004C72C5"/>
    <w:rsid w:val="004D03E7"/>
    <w:rsid w:val="004D0822"/>
    <w:rsid w:val="004D110E"/>
    <w:rsid w:val="004D1ED5"/>
    <w:rsid w:val="004D222A"/>
    <w:rsid w:val="004D2FAB"/>
    <w:rsid w:val="004D389C"/>
    <w:rsid w:val="004D40A1"/>
    <w:rsid w:val="004D418A"/>
    <w:rsid w:val="004D4905"/>
    <w:rsid w:val="004D4A3C"/>
    <w:rsid w:val="004D5084"/>
    <w:rsid w:val="004D5175"/>
    <w:rsid w:val="004D5577"/>
    <w:rsid w:val="004D61DD"/>
    <w:rsid w:val="004D633F"/>
    <w:rsid w:val="004D6350"/>
    <w:rsid w:val="004D64D8"/>
    <w:rsid w:val="004D69A6"/>
    <w:rsid w:val="004D6B70"/>
    <w:rsid w:val="004D6F26"/>
    <w:rsid w:val="004D73DD"/>
    <w:rsid w:val="004D78DB"/>
    <w:rsid w:val="004D7C9B"/>
    <w:rsid w:val="004E01E9"/>
    <w:rsid w:val="004E050E"/>
    <w:rsid w:val="004E0E5C"/>
    <w:rsid w:val="004E1153"/>
    <w:rsid w:val="004E19CC"/>
    <w:rsid w:val="004E1B7C"/>
    <w:rsid w:val="004E1FEA"/>
    <w:rsid w:val="004E2EA3"/>
    <w:rsid w:val="004E32C5"/>
    <w:rsid w:val="004E35CE"/>
    <w:rsid w:val="004E388D"/>
    <w:rsid w:val="004E3CC2"/>
    <w:rsid w:val="004E402F"/>
    <w:rsid w:val="004E4115"/>
    <w:rsid w:val="004E4886"/>
    <w:rsid w:val="004E4AEF"/>
    <w:rsid w:val="004E5579"/>
    <w:rsid w:val="004E5E17"/>
    <w:rsid w:val="004E5F6E"/>
    <w:rsid w:val="004E699C"/>
    <w:rsid w:val="004E7041"/>
    <w:rsid w:val="004E7B0D"/>
    <w:rsid w:val="004F0716"/>
    <w:rsid w:val="004F0767"/>
    <w:rsid w:val="004F18E1"/>
    <w:rsid w:val="004F225B"/>
    <w:rsid w:val="004F233F"/>
    <w:rsid w:val="004F2432"/>
    <w:rsid w:val="004F2DD7"/>
    <w:rsid w:val="004F334F"/>
    <w:rsid w:val="004F35AE"/>
    <w:rsid w:val="004F3901"/>
    <w:rsid w:val="004F4593"/>
    <w:rsid w:val="004F480F"/>
    <w:rsid w:val="004F4A77"/>
    <w:rsid w:val="004F4C0A"/>
    <w:rsid w:val="004F51C4"/>
    <w:rsid w:val="004F5809"/>
    <w:rsid w:val="004F5961"/>
    <w:rsid w:val="004F647E"/>
    <w:rsid w:val="004F6EE3"/>
    <w:rsid w:val="004F6FD7"/>
    <w:rsid w:val="004F719F"/>
    <w:rsid w:val="004F74FF"/>
    <w:rsid w:val="004F7980"/>
    <w:rsid w:val="00500676"/>
    <w:rsid w:val="00500C48"/>
    <w:rsid w:val="0050101F"/>
    <w:rsid w:val="00502700"/>
    <w:rsid w:val="00502CC4"/>
    <w:rsid w:val="00502EF5"/>
    <w:rsid w:val="005034C2"/>
    <w:rsid w:val="00503C60"/>
    <w:rsid w:val="00503E0A"/>
    <w:rsid w:val="00504BD7"/>
    <w:rsid w:val="00504EE6"/>
    <w:rsid w:val="00504FBB"/>
    <w:rsid w:val="00505615"/>
    <w:rsid w:val="0050580C"/>
    <w:rsid w:val="00506D38"/>
    <w:rsid w:val="00510E9A"/>
    <w:rsid w:val="00511166"/>
    <w:rsid w:val="005113E1"/>
    <w:rsid w:val="005126AB"/>
    <w:rsid w:val="00513770"/>
    <w:rsid w:val="00513BBB"/>
    <w:rsid w:val="0051429B"/>
    <w:rsid w:val="005143DC"/>
    <w:rsid w:val="00514665"/>
    <w:rsid w:val="00514798"/>
    <w:rsid w:val="00516E03"/>
    <w:rsid w:val="00517D45"/>
    <w:rsid w:val="00517EEC"/>
    <w:rsid w:val="005200B4"/>
    <w:rsid w:val="00520ED2"/>
    <w:rsid w:val="0052106C"/>
    <w:rsid w:val="00521169"/>
    <w:rsid w:val="00521922"/>
    <w:rsid w:val="00521D04"/>
    <w:rsid w:val="00521D6D"/>
    <w:rsid w:val="0052236E"/>
    <w:rsid w:val="005223FE"/>
    <w:rsid w:val="005229FA"/>
    <w:rsid w:val="00522A4F"/>
    <w:rsid w:val="00522C1C"/>
    <w:rsid w:val="00522C61"/>
    <w:rsid w:val="00522C7F"/>
    <w:rsid w:val="00522E14"/>
    <w:rsid w:val="0052483F"/>
    <w:rsid w:val="00524B34"/>
    <w:rsid w:val="00524E6D"/>
    <w:rsid w:val="005257A8"/>
    <w:rsid w:val="00525C90"/>
    <w:rsid w:val="0052692C"/>
    <w:rsid w:val="00526A01"/>
    <w:rsid w:val="00526BDF"/>
    <w:rsid w:val="00526E96"/>
    <w:rsid w:val="005272DF"/>
    <w:rsid w:val="00527642"/>
    <w:rsid w:val="005277D6"/>
    <w:rsid w:val="005279E5"/>
    <w:rsid w:val="00527C9C"/>
    <w:rsid w:val="00527D00"/>
    <w:rsid w:val="00527DC2"/>
    <w:rsid w:val="00527EE8"/>
    <w:rsid w:val="00530441"/>
    <w:rsid w:val="005307F3"/>
    <w:rsid w:val="005319FE"/>
    <w:rsid w:val="00531BDC"/>
    <w:rsid w:val="00531D16"/>
    <w:rsid w:val="0053280E"/>
    <w:rsid w:val="00532E57"/>
    <w:rsid w:val="00532E5B"/>
    <w:rsid w:val="00532F92"/>
    <w:rsid w:val="00533CCF"/>
    <w:rsid w:val="005345B1"/>
    <w:rsid w:val="00534629"/>
    <w:rsid w:val="00535350"/>
    <w:rsid w:val="00535787"/>
    <w:rsid w:val="00535DE9"/>
    <w:rsid w:val="00535E31"/>
    <w:rsid w:val="00535F00"/>
    <w:rsid w:val="00536A55"/>
    <w:rsid w:val="00536BDA"/>
    <w:rsid w:val="00536FBB"/>
    <w:rsid w:val="005375C1"/>
    <w:rsid w:val="005375FB"/>
    <w:rsid w:val="00537DB4"/>
    <w:rsid w:val="0054032B"/>
    <w:rsid w:val="0054080B"/>
    <w:rsid w:val="00540CBF"/>
    <w:rsid w:val="00541126"/>
    <w:rsid w:val="00541169"/>
    <w:rsid w:val="0054118F"/>
    <w:rsid w:val="00541A16"/>
    <w:rsid w:val="00541AFF"/>
    <w:rsid w:val="00541CA2"/>
    <w:rsid w:val="00541F8D"/>
    <w:rsid w:val="0054218A"/>
    <w:rsid w:val="005427C5"/>
    <w:rsid w:val="00542E80"/>
    <w:rsid w:val="005436C5"/>
    <w:rsid w:val="00544409"/>
    <w:rsid w:val="0054476A"/>
    <w:rsid w:val="005449B3"/>
    <w:rsid w:val="00544C23"/>
    <w:rsid w:val="0054505D"/>
    <w:rsid w:val="00545469"/>
    <w:rsid w:val="00545758"/>
    <w:rsid w:val="00545D4F"/>
    <w:rsid w:val="005466F0"/>
    <w:rsid w:val="00547AF6"/>
    <w:rsid w:val="00550F56"/>
    <w:rsid w:val="005512A4"/>
    <w:rsid w:val="00551443"/>
    <w:rsid w:val="0055179B"/>
    <w:rsid w:val="0055233A"/>
    <w:rsid w:val="00552A8B"/>
    <w:rsid w:val="00552E08"/>
    <w:rsid w:val="00553299"/>
    <w:rsid w:val="00553322"/>
    <w:rsid w:val="00553822"/>
    <w:rsid w:val="005544B7"/>
    <w:rsid w:val="0055479B"/>
    <w:rsid w:val="00555143"/>
    <w:rsid w:val="00555BF3"/>
    <w:rsid w:val="00555DB4"/>
    <w:rsid w:val="005566B8"/>
    <w:rsid w:val="00556795"/>
    <w:rsid w:val="00556DF3"/>
    <w:rsid w:val="00557E8A"/>
    <w:rsid w:val="005600C2"/>
    <w:rsid w:val="005613BD"/>
    <w:rsid w:val="005616C0"/>
    <w:rsid w:val="00561751"/>
    <w:rsid w:val="00561861"/>
    <w:rsid w:val="00561E1A"/>
    <w:rsid w:val="00561ED4"/>
    <w:rsid w:val="00562000"/>
    <w:rsid w:val="0056265D"/>
    <w:rsid w:val="00563361"/>
    <w:rsid w:val="005635BB"/>
    <w:rsid w:val="00563ABB"/>
    <w:rsid w:val="00563E17"/>
    <w:rsid w:val="00564163"/>
    <w:rsid w:val="0056563A"/>
    <w:rsid w:val="00565A06"/>
    <w:rsid w:val="00566316"/>
    <w:rsid w:val="0056674F"/>
    <w:rsid w:val="0056678B"/>
    <w:rsid w:val="00567DA4"/>
    <w:rsid w:val="0057062C"/>
    <w:rsid w:val="00571A0B"/>
    <w:rsid w:val="00571AD4"/>
    <w:rsid w:val="00571CE6"/>
    <w:rsid w:val="00572286"/>
    <w:rsid w:val="00572A07"/>
    <w:rsid w:val="00573035"/>
    <w:rsid w:val="00573901"/>
    <w:rsid w:val="00574194"/>
    <w:rsid w:val="005744B5"/>
    <w:rsid w:val="00574D62"/>
    <w:rsid w:val="005757AE"/>
    <w:rsid w:val="00575A8D"/>
    <w:rsid w:val="00575D27"/>
    <w:rsid w:val="00575D69"/>
    <w:rsid w:val="00576093"/>
    <w:rsid w:val="00576820"/>
    <w:rsid w:val="005769F1"/>
    <w:rsid w:val="00576D27"/>
    <w:rsid w:val="005770BD"/>
    <w:rsid w:val="0057720D"/>
    <w:rsid w:val="00577592"/>
    <w:rsid w:val="00577765"/>
    <w:rsid w:val="00580376"/>
    <w:rsid w:val="005804B8"/>
    <w:rsid w:val="00580886"/>
    <w:rsid w:val="005823CE"/>
    <w:rsid w:val="00582689"/>
    <w:rsid w:val="00582A8D"/>
    <w:rsid w:val="00583745"/>
    <w:rsid w:val="00583AA7"/>
    <w:rsid w:val="00583F0B"/>
    <w:rsid w:val="005842DA"/>
    <w:rsid w:val="005846A0"/>
    <w:rsid w:val="005858AE"/>
    <w:rsid w:val="00585B6D"/>
    <w:rsid w:val="00585C3C"/>
    <w:rsid w:val="00585C96"/>
    <w:rsid w:val="00586757"/>
    <w:rsid w:val="0058699D"/>
    <w:rsid w:val="00587297"/>
    <w:rsid w:val="00587CFB"/>
    <w:rsid w:val="005902A0"/>
    <w:rsid w:val="00590DEE"/>
    <w:rsid w:val="00591297"/>
    <w:rsid w:val="0059275A"/>
    <w:rsid w:val="005929FB"/>
    <w:rsid w:val="0059439A"/>
    <w:rsid w:val="005945EF"/>
    <w:rsid w:val="00594788"/>
    <w:rsid w:val="00594BA6"/>
    <w:rsid w:val="00595516"/>
    <w:rsid w:val="0059556C"/>
    <w:rsid w:val="00595AD4"/>
    <w:rsid w:val="00596171"/>
    <w:rsid w:val="005962EC"/>
    <w:rsid w:val="005966FF"/>
    <w:rsid w:val="005974C3"/>
    <w:rsid w:val="0059765E"/>
    <w:rsid w:val="00597921"/>
    <w:rsid w:val="00597DE7"/>
    <w:rsid w:val="00597E3D"/>
    <w:rsid w:val="005A0752"/>
    <w:rsid w:val="005A09CB"/>
    <w:rsid w:val="005A1485"/>
    <w:rsid w:val="005A17CF"/>
    <w:rsid w:val="005A18B8"/>
    <w:rsid w:val="005A1B7A"/>
    <w:rsid w:val="005A1E3C"/>
    <w:rsid w:val="005A20D5"/>
    <w:rsid w:val="005A28EA"/>
    <w:rsid w:val="005A38D1"/>
    <w:rsid w:val="005A51D1"/>
    <w:rsid w:val="005A55B3"/>
    <w:rsid w:val="005A5722"/>
    <w:rsid w:val="005A5831"/>
    <w:rsid w:val="005A59C6"/>
    <w:rsid w:val="005A5F0D"/>
    <w:rsid w:val="005A6FE5"/>
    <w:rsid w:val="005A75B1"/>
    <w:rsid w:val="005B06F4"/>
    <w:rsid w:val="005B0EC1"/>
    <w:rsid w:val="005B3EDE"/>
    <w:rsid w:val="005B4792"/>
    <w:rsid w:val="005B4A9E"/>
    <w:rsid w:val="005B4C6C"/>
    <w:rsid w:val="005B5570"/>
    <w:rsid w:val="005B5B8C"/>
    <w:rsid w:val="005B6129"/>
    <w:rsid w:val="005B677D"/>
    <w:rsid w:val="005B6847"/>
    <w:rsid w:val="005B6B52"/>
    <w:rsid w:val="005B7222"/>
    <w:rsid w:val="005B7AE1"/>
    <w:rsid w:val="005C0572"/>
    <w:rsid w:val="005C0B40"/>
    <w:rsid w:val="005C1021"/>
    <w:rsid w:val="005C1156"/>
    <w:rsid w:val="005C1630"/>
    <w:rsid w:val="005C2262"/>
    <w:rsid w:val="005C3F73"/>
    <w:rsid w:val="005C4995"/>
    <w:rsid w:val="005C4F92"/>
    <w:rsid w:val="005C585C"/>
    <w:rsid w:val="005C61F7"/>
    <w:rsid w:val="005C6A06"/>
    <w:rsid w:val="005C6F90"/>
    <w:rsid w:val="005C7000"/>
    <w:rsid w:val="005C7498"/>
    <w:rsid w:val="005D162D"/>
    <w:rsid w:val="005D2402"/>
    <w:rsid w:val="005D2A12"/>
    <w:rsid w:val="005D2BCD"/>
    <w:rsid w:val="005D2CBC"/>
    <w:rsid w:val="005D2E9F"/>
    <w:rsid w:val="005D35AB"/>
    <w:rsid w:val="005D3AB4"/>
    <w:rsid w:val="005D4C7D"/>
    <w:rsid w:val="005D4D66"/>
    <w:rsid w:val="005D5A8A"/>
    <w:rsid w:val="005D5DC8"/>
    <w:rsid w:val="005D5E1B"/>
    <w:rsid w:val="005D60EC"/>
    <w:rsid w:val="005D6241"/>
    <w:rsid w:val="005D6319"/>
    <w:rsid w:val="005D6B79"/>
    <w:rsid w:val="005D7164"/>
    <w:rsid w:val="005E004B"/>
    <w:rsid w:val="005E07E3"/>
    <w:rsid w:val="005E0A8F"/>
    <w:rsid w:val="005E0C46"/>
    <w:rsid w:val="005E14EF"/>
    <w:rsid w:val="005E1B35"/>
    <w:rsid w:val="005E1BB0"/>
    <w:rsid w:val="005E2C2D"/>
    <w:rsid w:val="005E2DCA"/>
    <w:rsid w:val="005E4900"/>
    <w:rsid w:val="005E585E"/>
    <w:rsid w:val="005E599D"/>
    <w:rsid w:val="005E5BCC"/>
    <w:rsid w:val="005E5D05"/>
    <w:rsid w:val="005E603A"/>
    <w:rsid w:val="005E61B9"/>
    <w:rsid w:val="005E6240"/>
    <w:rsid w:val="005E62ED"/>
    <w:rsid w:val="005E6440"/>
    <w:rsid w:val="005E6444"/>
    <w:rsid w:val="005E7785"/>
    <w:rsid w:val="005E787A"/>
    <w:rsid w:val="005E7AC3"/>
    <w:rsid w:val="005E7BE3"/>
    <w:rsid w:val="005F0800"/>
    <w:rsid w:val="005F1341"/>
    <w:rsid w:val="005F20B2"/>
    <w:rsid w:val="005F2154"/>
    <w:rsid w:val="005F241C"/>
    <w:rsid w:val="005F2660"/>
    <w:rsid w:val="005F2872"/>
    <w:rsid w:val="005F2B38"/>
    <w:rsid w:val="005F2BCF"/>
    <w:rsid w:val="005F3131"/>
    <w:rsid w:val="005F32D7"/>
    <w:rsid w:val="005F3311"/>
    <w:rsid w:val="005F33B5"/>
    <w:rsid w:val="005F3557"/>
    <w:rsid w:val="005F48FD"/>
    <w:rsid w:val="005F4B92"/>
    <w:rsid w:val="005F4C9A"/>
    <w:rsid w:val="005F55C0"/>
    <w:rsid w:val="005F570B"/>
    <w:rsid w:val="005F5D79"/>
    <w:rsid w:val="005F6534"/>
    <w:rsid w:val="005F7B8E"/>
    <w:rsid w:val="005F7C27"/>
    <w:rsid w:val="006007F2"/>
    <w:rsid w:val="0060130E"/>
    <w:rsid w:val="00601735"/>
    <w:rsid w:val="00601806"/>
    <w:rsid w:val="00602409"/>
    <w:rsid w:val="0060261D"/>
    <w:rsid w:val="0060278C"/>
    <w:rsid w:val="0060389D"/>
    <w:rsid w:val="00603BC2"/>
    <w:rsid w:val="00603C43"/>
    <w:rsid w:val="00604576"/>
    <w:rsid w:val="006048BC"/>
    <w:rsid w:val="00604B29"/>
    <w:rsid w:val="00606065"/>
    <w:rsid w:val="00606491"/>
    <w:rsid w:val="00606715"/>
    <w:rsid w:val="00606BF1"/>
    <w:rsid w:val="006073FD"/>
    <w:rsid w:val="0061025F"/>
    <w:rsid w:val="00610435"/>
    <w:rsid w:val="00610847"/>
    <w:rsid w:val="00610BFD"/>
    <w:rsid w:val="00610C99"/>
    <w:rsid w:val="00610D85"/>
    <w:rsid w:val="00611307"/>
    <w:rsid w:val="00611472"/>
    <w:rsid w:val="00611CC3"/>
    <w:rsid w:val="00612346"/>
    <w:rsid w:val="00612A81"/>
    <w:rsid w:val="006133C8"/>
    <w:rsid w:val="006139E8"/>
    <w:rsid w:val="00613EC0"/>
    <w:rsid w:val="00614695"/>
    <w:rsid w:val="006151EF"/>
    <w:rsid w:val="0061527B"/>
    <w:rsid w:val="0061569D"/>
    <w:rsid w:val="00615868"/>
    <w:rsid w:val="00615E24"/>
    <w:rsid w:val="00616789"/>
    <w:rsid w:val="00617167"/>
    <w:rsid w:val="0061794F"/>
    <w:rsid w:val="00617CA8"/>
    <w:rsid w:val="006203A9"/>
    <w:rsid w:val="00620AEB"/>
    <w:rsid w:val="00620DD2"/>
    <w:rsid w:val="0062125D"/>
    <w:rsid w:val="0062167B"/>
    <w:rsid w:val="00621746"/>
    <w:rsid w:val="00621A83"/>
    <w:rsid w:val="006220D3"/>
    <w:rsid w:val="006225B0"/>
    <w:rsid w:val="00622A06"/>
    <w:rsid w:val="00623581"/>
    <w:rsid w:val="00623B26"/>
    <w:rsid w:val="00623D9C"/>
    <w:rsid w:val="00624659"/>
    <w:rsid w:val="006247CE"/>
    <w:rsid w:val="00624C5C"/>
    <w:rsid w:val="00624C9C"/>
    <w:rsid w:val="00624DBB"/>
    <w:rsid w:val="006251A6"/>
    <w:rsid w:val="006256E4"/>
    <w:rsid w:val="00625722"/>
    <w:rsid w:val="00625886"/>
    <w:rsid w:val="00625D3F"/>
    <w:rsid w:val="00625D7E"/>
    <w:rsid w:val="0062618C"/>
    <w:rsid w:val="006261D2"/>
    <w:rsid w:val="00626A93"/>
    <w:rsid w:val="00626AAF"/>
    <w:rsid w:val="00626D3F"/>
    <w:rsid w:val="0063037F"/>
    <w:rsid w:val="00630692"/>
    <w:rsid w:val="00630AA9"/>
    <w:rsid w:val="00630B71"/>
    <w:rsid w:val="00630C93"/>
    <w:rsid w:val="0063129E"/>
    <w:rsid w:val="006325F1"/>
    <w:rsid w:val="006334AE"/>
    <w:rsid w:val="006338B7"/>
    <w:rsid w:val="00635DEA"/>
    <w:rsid w:val="006360B7"/>
    <w:rsid w:val="0063673E"/>
    <w:rsid w:val="00636AE4"/>
    <w:rsid w:val="00636CEF"/>
    <w:rsid w:val="00636D7E"/>
    <w:rsid w:val="00636EB4"/>
    <w:rsid w:val="00636F83"/>
    <w:rsid w:val="00636FBD"/>
    <w:rsid w:val="00637151"/>
    <w:rsid w:val="00637A7F"/>
    <w:rsid w:val="00637D53"/>
    <w:rsid w:val="00637DA6"/>
    <w:rsid w:val="0064040B"/>
    <w:rsid w:val="00640914"/>
    <w:rsid w:val="00640B3C"/>
    <w:rsid w:val="00640B74"/>
    <w:rsid w:val="00640BBA"/>
    <w:rsid w:val="00641966"/>
    <w:rsid w:val="0064245E"/>
    <w:rsid w:val="00642858"/>
    <w:rsid w:val="00642FC3"/>
    <w:rsid w:val="006432ED"/>
    <w:rsid w:val="006438C6"/>
    <w:rsid w:val="00644DFC"/>
    <w:rsid w:val="00644E95"/>
    <w:rsid w:val="00645472"/>
    <w:rsid w:val="00645E94"/>
    <w:rsid w:val="00645F32"/>
    <w:rsid w:val="00646194"/>
    <w:rsid w:val="00646561"/>
    <w:rsid w:val="006465C5"/>
    <w:rsid w:val="00646D76"/>
    <w:rsid w:val="00646E25"/>
    <w:rsid w:val="00646E93"/>
    <w:rsid w:val="0064715F"/>
    <w:rsid w:val="00647FCA"/>
    <w:rsid w:val="00647FEC"/>
    <w:rsid w:val="006508FF"/>
    <w:rsid w:val="00650D32"/>
    <w:rsid w:val="00651FA1"/>
    <w:rsid w:val="0065246E"/>
    <w:rsid w:val="00652802"/>
    <w:rsid w:val="006528FE"/>
    <w:rsid w:val="006529AA"/>
    <w:rsid w:val="00652AD4"/>
    <w:rsid w:val="00653307"/>
    <w:rsid w:val="0065364C"/>
    <w:rsid w:val="00653888"/>
    <w:rsid w:val="00653DF4"/>
    <w:rsid w:val="006549D6"/>
    <w:rsid w:val="00654A90"/>
    <w:rsid w:val="00655034"/>
    <w:rsid w:val="006553D6"/>
    <w:rsid w:val="0065744B"/>
    <w:rsid w:val="00657549"/>
    <w:rsid w:val="00657985"/>
    <w:rsid w:val="0065798C"/>
    <w:rsid w:val="006605E3"/>
    <w:rsid w:val="00660780"/>
    <w:rsid w:val="00660C19"/>
    <w:rsid w:val="00661205"/>
    <w:rsid w:val="006615D1"/>
    <w:rsid w:val="00661C0A"/>
    <w:rsid w:val="00661C68"/>
    <w:rsid w:val="00661D09"/>
    <w:rsid w:val="0066346B"/>
    <w:rsid w:val="00663849"/>
    <w:rsid w:val="00663D70"/>
    <w:rsid w:val="006644AE"/>
    <w:rsid w:val="00664B7D"/>
    <w:rsid w:val="00664DC6"/>
    <w:rsid w:val="00666764"/>
    <w:rsid w:val="00667462"/>
    <w:rsid w:val="006679A0"/>
    <w:rsid w:val="00667A4D"/>
    <w:rsid w:val="00667B50"/>
    <w:rsid w:val="00667B90"/>
    <w:rsid w:val="00670545"/>
    <w:rsid w:val="00670D30"/>
    <w:rsid w:val="00670E41"/>
    <w:rsid w:val="00671746"/>
    <w:rsid w:val="006717A9"/>
    <w:rsid w:val="0067207F"/>
    <w:rsid w:val="006721B2"/>
    <w:rsid w:val="0067381F"/>
    <w:rsid w:val="00673C05"/>
    <w:rsid w:val="00673CCF"/>
    <w:rsid w:val="00673EEB"/>
    <w:rsid w:val="00674942"/>
    <w:rsid w:val="00674DB7"/>
    <w:rsid w:val="00675598"/>
    <w:rsid w:val="00675B9F"/>
    <w:rsid w:val="00675D39"/>
    <w:rsid w:val="00675EA7"/>
    <w:rsid w:val="0067638E"/>
    <w:rsid w:val="00677317"/>
    <w:rsid w:val="006779E0"/>
    <w:rsid w:val="00677F78"/>
    <w:rsid w:val="00680443"/>
    <w:rsid w:val="00681D2E"/>
    <w:rsid w:val="00682325"/>
    <w:rsid w:val="00682B56"/>
    <w:rsid w:val="00682F73"/>
    <w:rsid w:val="0068320B"/>
    <w:rsid w:val="0068548B"/>
    <w:rsid w:val="0068618A"/>
    <w:rsid w:val="006862D7"/>
    <w:rsid w:val="00686D5E"/>
    <w:rsid w:val="006874D3"/>
    <w:rsid w:val="00687A01"/>
    <w:rsid w:val="00687BA0"/>
    <w:rsid w:val="00690608"/>
    <w:rsid w:val="00690A5C"/>
    <w:rsid w:val="00690C93"/>
    <w:rsid w:val="006914C6"/>
    <w:rsid w:val="0069179B"/>
    <w:rsid w:val="00691CAC"/>
    <w:rsid w:val="006939D1"/>
    <w:rsid w:val="00693C35"/>
    <w:rsid w:val="006941D8"/>
    <w:rsid w:val="00694355"/>
    <w:rsid w:val="0069437F"/>
    <w:rsid w:val="00694686"/>
    <w:rsid w:val="00694856"/>
    <w:rsid w:val="0069498D"/>
    <w:rsid w:val="0069533A"/>
    <w:rsid w:val="00695B7D"/>
    <w:rsid w:val="00695ED1"/>
    <w:rsid w:val="006969CD"/>
    <w:rsid w:val="00696B8B"/>
    <w:rsid w:val="00696C0A"/>
    <w:rsid w:val="0069728B"/>
    <w:rsid w:val="0069799A"/>
    <w:rsid w:val="006A0524"/>
    <w:rsid w:val="006A11C3"/>
    <w:rsid w:val="006A161F"/>
    <w:rsid w:val="006A168E"/>
    <w:rsid w:val="006A17C0"/>
    <w:rsid w:val="006A1896"/>
    <w:rsid w:val="006A1AD8"/>
    <w:rsid w:val="006A1C8E"/>
    <w:rsid w:val="006A1CFE"/>
    <w:rsid w:val="006A1EA8"/>
    <w:rsid w:val="006A1EF3"/>
    <w:rsid w:val="006A1F05"/>
    <w:rsid w:val="006A204C"/>
    <w:rsid w:val="006A231E"/>
    <w:rsid w:val="006A23BA"/>
    <w:rsid w:val="006A2703"/>
    <w:rsid w:val="006A2FAA"/>
    <w:rsid w:val="006A3B2F"/>
    <w:rsid w:val="006A3E7B"/>
    <w:rsid w:val="006A4779"/>
    <w:rsid w:val="006A4B72"/>
    <w:rsid w:val="006A51E4"/>
    <w:rsid w:val="006A54E6"/>
    <w:rsid w:val="006A5576"/>
    <w:rsid w:val="006A5972"/>
    <w:rsid w:val="006A5DAB"/>
    <w:rsid w:val="006A690C"/>
    <w:rsid w:val="006A6E6D"/>
    <w:rsid w:val="006A70DB"/>
    <w:rsid w:val="006A72A7"/>
    <w:rsid w:val="006A7621"/>
    <w:rsid w:val="006A7702"/>
    <w:rsid w:val="006B0579"/>
    <w:rsid w:val="006B06EE"/>
    <w:rsid w:val="006B0B7C"/>
    <w:rsid w:val="006B0D73"/>
    <w:rsid w:val="006B0EA9"/>
    <w:rsid w:val="006B1435"/>
    <w:rsid w:val="006B17CC"/>
    <w:rsid w:val="006B18B8"/>
    <w:rsid w:val="006B1908"/>
    <w:rsid w:val="006B1A7F"/>
    <w:rsid w:val="006B27EC"/>
    <w:rsid w:val="006B362D"/>
    <w:rsid w:val="006B3949"/>
    <w:rsid w:val="006B3ACE"/>
    <w:rsid w:val="006B3C4A"/>
    <w:rsid w:val="006B49F1"/>
    <w:rsid w:val="006B562E"/>
    <w:rsid w:val="006B5F40"/>
    <w:rsid w:val="006B614B"/>
    <w:rsid w:val="006B72A7"/>
    <w:rsid w:val="006B760A"/>
    <w:rsid w:val="006B7DBC"/>
    <w:rsid w:val="006C0120"/>
    <w:rsid w:val="006C0EC9"/>
    <w:rsid w:val="006C1146"/>
    <w:rsid w:val="006C11CB"/>
    <w:rsid w:val="006C16F4"/>
    <w:rsid w:val="006C1920"/>
    <w:rsid w:val="006C1C57"/>
    <w:rsid w:val="006C2AED"/>
    <w:rsid w:val="006C30F6"/>
    <w:rsid w:val="006C373A"/>
    <w:rsid w:val="006C3C50"/>
    <w:rsid w:val="006C3D84"/>
    <w:rsid w:val="006C3F6A"/>
    <w:rsid w:val="006C44E5"/>
    <w:rsid w:val="006C4828"/>
    <w:rsid w:val="006C487D"/>
    <w:rsid w:val="006C4EA3"/>
    <w:rsid w:val="006C4F65"/>
    <w:rsid w:val="006C55E4"/>
    <w:rsid w:val="006C59CF"/>
    <w:rsid w:val="006C5B8B"/>
    <w:rsid w:val="006C6123"/>
    <w:rsid w:val="006C62C5"/>
    <w:rsid w:val="006C666C"/>
    <w:rsid w:val="006C66AE"/>
    <w:rsid w:val="006C6B57"/>
    <w:rsid w:val="006C6DAD"/>
    <w:rsid w:val="006C6FB1"/>
    <w:rsid w:val="006C7006"/>
    <w:rsid w:val="006C734F"/>
    <w:rsid w:val="006D00A3"/>
    <w:rsid w:val="006D06F3"/>
    <w:rsid w:val="006D0A5B"/>
    <w:rsid w:val="006D14CC"/>
    <w:rsid w:val="006D14CF"/>
    <w:rsid w:val="006D1A3C"/>
    <w:rsid w:val="006D2525"/>
    <w:rsid w:val="006D3BAA"/>
    <w:rsid w:val="006D5538"/>
    <w:rsid w:val="006D57EE"/>
    <w:rsid w:val="006D58B1"/>
    <w:rsid w:val="006D5E82"/>
    <w:rsid w:val="006D5FAB"/>
    <w:rsid w:val="006D66E1"/>
    <w:rsid w:val="006D6ABC"/>
    <w:rsid w:val="006D7981"/>
    <w:rsid w:val="006D7F59"/>
    <w:rsid w:val="006E01D7"/>
    <w:rsid w:val="006E0B15"/>
    <w:rsid w:val="006E0B97"/>
    <w:rsid w:val="006E0C53"/>
    <w:rsid w:val="006E1099"/>
    <w:rsid w:val="006E18ED"/>
    <w:rsid w:val="006E1AA5"/>
    <w:rsid w:val="006E2430"/>
    <w:rsid w:val="006E33D7"/>
    <w:rsid w:val="006E38A3"/>
    <w:rsid w:val="006E3912"/>
    <w:rsid w:val="006E3DE2"/>
    <w:rsid w:val="006E3E13"/>
    <w:rsid w:val="006E3EE0"/>
    <w:rsid w:val="006E4284"/>
    <w:rsid w:val="006E4CCA"/>
    <w:rsid w:val="006E4D75"/>
    <w:rsid w:val="006E603A"/>
    <w:rsid w:val="006E6537"/>
    <w:rsid w:val="006E6CD1"/>
    <w:rsid w:val="006E6ED5"/>
    <w:rsid w:val="006E75B9"/>
    <w:rsid w:val="006E7723"/>
    <w:rsid w:val="006E7E51"/>
    <w:rsid w:val="006F0333"/>
    <w:rsid w:val="006F047F"/>
    <w:rsid w:val="006F228B"/>
    <w:rsid w:val="006F2512"/>
    <w:rsid w:val="006F2C5B"/>
    <w:rsid w:val="006F3039"/>
    <w:rsid w:val="006F3723"/>
    <w:rsid w:val="006F3A7F"/>
    <w:rsid w:val="006F535A"/>
    <w:rsid w:val="006F553E"/>
    <w:rsid w:val="006F5BA5"/>
    <w:rsid w:val="006F63FC"/>
    <w:rsid w:val="006F67EA"/>
    <w:rsid w:val="006F696E"/>
    <w:rsid w:val="006F6AB3"/>
    <w:rsid w:val="006F6DCC"/>
    <w:rsid w:val="006F714F"/>
    <w:rsid w:val="006F761D"/>
    <w:rsid w:val="00700CC8"/>
    <w:rsid w:val="007011BC"/>
    <w:rsid w:val="007014A0"/>
    <w:rsid w:val="0070181F"/>
    <w:rsid w:val="00701D32"/>
    <w:rsid w:val="00701DE5"/>
    <w:rsid w:val="0070207B"/>
    <w:rsid w:val="00702738"/>
    <w:rsid w:val="00703219"/>
    <w:rsid w:val="007039B3"/>
    <w:rsid w:val="00703CFC"/>
    <w:rsid w:val="00704051"/>
    <w:rsid w:val="007042FD"/>
    <w:rsid w:val="007048B8"/>
    <w:rsid w:val="0070505C"/>
    <w:rsid w:val="0070694B"/>
    <w:rsid w:val="00706A7D"/>
    <w:rsid w:val="007074DF"/>
    <w:rsid w:val="00707605"/>
    <w:rsid w:val="00707773"/>
    <w:rsid w:val="00707940"/>
    <w:rsid w:val="00710948"/>
    <w:rsid w:val="007117B0"/>
    <w:rsid w:val="00711A19"/>
    <w:rsid w:val="00711C57"/>
    <w:rsid w:val="00712561"/>
    <w:rsid w:val="00712970"/>
    <w:rsid w:val="0071326C"/>
    <w:rsid w:val="007134E8"/>
    <w:rsid w:val="00713678"/>
    <w:rsid w:val="0071376E"/>
    <w:rsid w:val="00713A53"/>
    <w:rsid w:val="00713C6F"/>
    <w:rsid w:val="00714045"/>
    <w:rsid w:val="00715869"/>
    <w:rsid w:val="00715A57"/>
    <w:rsid w:val="0071728B"/>
    <w:rsid w:val="007172A2"/>
    <w:rsid w:val="00717BA1"/>
    <w:rsid w:val="00717BAA"/>
    <w:rsid w:val="00717C8F"/>
    <w:rsid w:val="00717DB4"/>
    <w:rsid w:val="007200AD"/>
    <w:rsid w:val="00722E92"/>
    <w:rsid w:val="00723159"/>
    <w:rsid w:val="00724F66"/>
    <w:rsid w:val="00725833"/>
    <w:rsid w:val="00725B85"/>
    <w:rsid w:val="00726A3C"/>
    <w:rsid w:val="0072769F"/>
    <w:rsid w:val="00727C71"/>
    <w:rsid w:val="00727E27"/>
    <w:rsid w:val="00730EFC"/>
    <w:rsid w:val="007318D9"/>
    <w:rsid w:val="0073336C"/>
    <w:rsid w:val="00733528"/>
    <w:rsid w:val="00733748"/>
    <w:rsid w:val="00733777"/>
    <w:rsid w:val="007339BB"/>
    <w:rsid w:val="00733EC8"/>
    <w:rsid w:val="007342DA"/>
    <w:rsid w:val="007352D7"/>
    <w:rsid w:val="007358E1"/>
    <w:rsid w:val="00735B6E"/>
    <w:rsid w:val="00735DB3"/>
    <w:rsid w:val="00735F15"/>
    <w:rsid w:val="00735F75"/>
    <w:rsid w:val="007363EC"/>
    <w:rsid w:val="0073659B"/>
    <w:rsid w:val="00736FC0"/>
    <w:rsid w:val="00737267"/>
    <w:rsid w:val="007373C7"/>
    <w:rsid w:val="00737C72"/>
    <w:rsid w:val="00737E23"/>
    <w:rsid w:val="0074026F"/>
    <w:rsid w:val="00741BC8"/>
    <w:rsid w:val="00742795"/>
    <w:rsid w:val="00743710"/>
    <w:rsid w:val="007437C7"/>
    <w:rsid w:val="00743B0E"/>
    <w:rsid w:val="0074474C"/>
    <w:rsid w:val="0074492C"/>
    <w:rsid w:val="00744934"/>
    <w:rsid w:val="007449D5"/>
    <w:rsid w:val="00744A2C"/>
    <w:rsid w:val="00744E65"/>
    <w:rsid w:val="0074565F"/>
    <w:rsid w:val="007478A2"/>
    <w:rsid w:val="00747A3D"/>
    <w:rsid w:val="00747E61"/>
    <w:rsid w:val="00747EDA"/>
    <w:rsid w:val="00747F9F"/>
    <w:rsid w:val="007500FA"/>
    <w:rsid w:val="0075052C"/>
    <w:rsid w:val="00750766"/>
    <w:rsid w:val="00750844"/>
    <w:rsid w:val="00751279"/>
    <w:rsid w:val="007514F6"/>
    <w:rsid w:val="007515B6"/>
    <w:rsid w:val="0075187A"/>
    <w:rsid w:val="007519D3"/>
    <w:rsid w:val="00751EF8"/>
    <w:rsid w:val="00751F20"/>
    <w:rsid w:val="00751FE6"/>
    <w:rsid w:val="007525BE"/>
    <w:rsid w:val="007533F9"/>
    <w:rsid w:val="0075345D"/>
    <w:rsid w:val="00753AAB"/>
    <w:rsid w:val="00753ED1"/>
    <w:rsid w:val="00754401"/>
    <w:rsid w:val="007544A1"/>
    <w:rsid w:val="00754BD9"/>
    <w:rsid w:val="00754C7B"/>
    <w:rsid w:val="00755605"/>
    <w:rsid w:val="00755D57"/>
    <w:rsid w:val="00756CE2"/>
    <w:rsid w:val="00756D29"/>
    <w:rsid w:val="00757BBF"/>
    <w:rsid w:val="007601DE"/>
    <w:rsid w:val="0076025A"/>
    <w:rsid w:val="00760673"/>
    <w:rsid w:val="00760962"/>
    <w:rsid w:val="00761FA1"/>
    <w:rsid w:val="00762242"/>
    <w:rsid w:val="007623D1"/>
    <w:rsid w:val="00762A66"/>
    <w:rsid w:val="007633BF"/>
    <w:rsid w:val="00763B9A"/>
    <w:rsid w:val="007641B4"/>
    <w:rsid w:val="007642CC"/>
    <w:rsid w:val="00765022"/>
    <w:rsid w:val="00765291"/>
    <w:rsid w:val="007654E7"/>
    <w:rsid w:val="00765CCB"/>
    <w:rsid w:val="00765E89"/>
    <w:rsid w:val="007664E3"/>
    <w:rsid w:val="00766641"/>
    <w:rsid w:val="007677B4"/>
    <w:rsid w:val="00767D3A"/>
    <w:rsid w:val="00770E38"/>
    <w:rsid w:val="0077122D"/>
    <w:rsid w:val="007718A1"/>
    <w:rsid w:val="00771CB5"/>
    <w:rsid w:val="00771E83"/>
    <w:rsid w:val="00771F4A"/>
    <w:rsid w:val="00771FAD"/>
    <w:rsid w:val="00771FF4"/>
    <w:rsid w:val="007720B0"/>
    <w:rsid w:val="00772874"/>
    <w:rsid w:val="00772EDC"/>
    <w:rsid w:val="007735E2"/>
    <w:rsid w:val="00773922"/>
    <w:rsid w:val="00773A80"/>
    <w:rsid w:val="007746CE"/>
    <w:rsid w:val="0077488F"/>
    <w:rsid w:val="00774BEE"/>
    <w:rsid w:val="00775B57"/>
    <w:rsid w:val="00775DBA"/>
    <w:rsid w:val="00776294"/>
    <w:rsid w:val="00776ABD"/>
    <w:rsid w:val="00776B1C"/>
    <w:rsid w:val="00776B53"/>
    <w:rsid w:val="007777AC"/>
    <w:rsid w:val="00777E37"/>
    <w:rsid w:val="00781F49"/>
    <w:rsid w:val="00782107"/>
    <w:rsid w:val="00782564"/>
    <w:rsid w:val="00783023"/>
    <w:rsid w:val="007839DB"/>
    <w:rsid w:val="00783B92"/>
    <w:rsid w:val="007844C8"/>
    <w:rsid w:val="0078674A"/>
    <w:rsid w:val="00786870"/>
    <w:rsid w:val="00786D9F"/>
    <w:rsid w:val="007876AD"/>
    <w:rsid w:val="00787D07"/>
    <w:rsid w:val="00790212"/>
    <w:rsid w:val="0079028D"/>
    <w:rsid w:val="00790F3D"/>
    <w:rsid w:val="00791025"/>
    <w:rsid w:val="00791938"/>
    <w:rsid w:val="00791C27"/>
    <w:rsid w:val="00791E42"/>
    <w:rsid w:val="0079290C"/>
    <w:rsid w:val="00792AD8"/>
    <w:rsid w:val="00792DD9"/>
    <w:rsid w:val="007930A2"/>
    <w:rsid w:val="007930DE"/>
    <w:rsid w:val="00793346"/>
    <w:rsid w:val="0079374E"/>
    <w:rsid w:val="0079380A"/>
    <w:rsid w:val="00793E1E"/>
    <w:rsid w:val="00794141"/>
    <w:rsid w:val="00794213"/>
    <w:rsid w:val="007953D6"/>
    <w:rsid w:val="007961F3"/>
    <w:rsid w:val="0079633F"/>
    <w:rsid w:val="00796B26"/>
    <w:rsid w:val="00796C08"/>
    <w:rsid w:val="00796F2E"/>
    <w:rsid w:val="00797E61"/>
    <w:rsid w:val="007A06D3"/>
    <w:rsid w:val="007A1D94"/>
    <w:rsid w:val="007A2094"/>
    <w:rsid w:val="007A24BA"/>
    <w:rsid w:val="007A2985"/>
    <w:rsid w:val="007A2B76"/>
    <w:rsid w:val="007A2D1E"/>
    <w:rsid w:val="007A3CCA"/>
    <w:rsid w:val="007A4983"/>
    <w:rsid w:val="007A4E95"/>
    <w:rsid w:val="007A4E9F"/>
    <w:rsid w:val="007A5422"/>
    <w:rsid w:val="007A54D4"/>
    <w:rsid w:val="007A5A05"/>
    <w:rsid w:val="007A5B91"/>
    <w:rsid w:val="007A5CC0"/>
    <w:rsid w:val="007A5EE6"/>
    <w:rsid w:val="007A6655"/>
    <w:rsid w:val="007A6C16"/>
    <w:rsid w:val="007A6D7E"/>
    <w:rsid w:val="007A77B2"/>
    <w:rsid w:val="007B0061"/>
    <w:rsid w:val="007B026D"/>
    <w:rsid w:val="007B0831"/>
    <w:rsid w:val="007B1588"/>
    <w:rsid w:val="007B1646"/>
    <w:rsid w:val="007B1A41"/>
    <w:rsid w:val="007B25FB"/>
    <w:rsid w:val="007B2D1F"/>
    <w:rsid w:val="007B3E1F"/>
    <w:rsid w:val="007B3EFA"/>
    <w:rsid w:val="007B3FDC"/>
    <w:rsid w:val="007B43F8"/>
    <w:rsid w:val="007B4B13"/>
    <w:rsid w:val="007B56C3"/>
    <w:rsid w:val="007B5821"/>
    <w:rsid w:val="007B5B0B"/>
    <w:rsid w:val="007B5CBA"/>
    <w:rsid w:val="007B63FB"/>
    <w:rsid w:val="007B6779"/>
    <w:rsid w:val="007B6ECD"/>
    <w:rsid w:val="007B70A9"/>
    <w:rsid w:val="007B7110"/>
    <w:rsid w:val="007B7A4F"/>
    <w:rsid w:val="007C028B"/>
    <w:rsid w:val="007C04C7"/>
    <w:rsid w:val="007C06C6"/>
    <w:rsid w:val="007C14A2"/>
    <w:rsid w:val="007C252F"/>
    <w:rsid w:val="007C2759"/>
    <w:rsid w:val="007C27E7"/>
    <w:rsid w:val="007C27FF"/>
    <w:rsid w:val="007C289A"/>
    <w:rsid w:val="007C2EF6"/>
    <w:rsid w:val="007C360D"/>
    <w:rsid w:val="007C364C"/>
    <w:rsid w:val="007C3B65"/>
    <w:rsid w:val="007C402D"/>
    <w:rsid w:val="007C59C6"/>
    <w:rsid w:val="007C5C6E"/>
    <w:rsid w:val="007C64F9"/>
    <w:rsid w:val="007C67D9"/>
    <w:rsid w:val="007C6FA8"/>
    <w:rsid w:val="007D05CC"/>
    <w:rsid w:val="007D07F5"/>
    <w:rsid w:val="007D0DBB"/>
    <w:rsid w:val="007D0EDF"/>
    <w:rsid w:val="007D14F7"/>
    <w:rsid w:val="007D2009"/>
    <w:rsid w:val="007D26CA"/>
    <w:rsid w:val="007D28A7"/>
    <w:rsid w:val="007D2A6A"/>
    <w:rsid w:val="007D2D5D"/>
    <w:rsid w:val="007D2D61"/>
    <w:rsid w:val="007D2DC5"/>
    <w:rsid w:val="007D2E94"/>
    <w:rsid w:val="007D2EBB"/>
    <w:rsid w:val="007D2EE3"/>
    <w:rsid w:val="007D30B9"/>
    <w:rsid w:val="007D39AF"/>
    <w:rsid w:val="007D3B3B"/>
    <w:rsid w:val="007D46FE"/>
    <w:rsid w:val="007D4C3B"/>
    <w:rsid w:val="007D4E0F"/>
    <w:rsid w:val="007D562D"/>
    <w:rsid w:val="007D584A"/>
    <w:rsid w:val="007D6472"/>
    <w:rsid w:val="007D667D"/>
    <w:rsid w:val="007D6C62"/>
    <w:rsid w:val="007D6CBB"/>
    <w:rsid w:val="007D72DB"/>
    <w:rsid w:val="007D736D"/>
    <w:rsid w:val="007D73B4"/>
    <w:rsid w:val="007D7A13"/>
    <w:rsid w:val="007E002F"/>
    <w:rsid w:val="007E06E8"/>
    <w:rsid w:val="007E1507"/>
    <w:rsid w:val="007E19D2"/>
    <w:rsid w:val="007E1CB0"/>
    <w:rsid w:val="007E1FF0"/>
    <w:rsid w:val="007E2AF4"/>
    <w:rsid w:val="007E339B"/>
    <w:rsid w:val="007E34B2"/>
    <w:rsid w:val="007E4506"/>
    <w:rsid w:val="007E46D4"/>
    <w:rsid w:val="007E4AA4"/>
    <w:rsid w:val="007E4B0D"/>
    <w:rsid w:val="007E4FA7"/>
    <w:rsid w:val="007E52E3"/>
    <w:rsid w:val="007E574E"/>
    <w:rsid w:val="007E6ACE"/>
    <w:rsid w:val="007E7308"/>
    <w:rsid w:val="007E7315"/>
    <w:rsid w:val="007E7B5B"/>
    <w:rsid w:val="007F01FB"/>
    <w:rsid w:val="007F04C0"/>
    <w:rsid w:val="007F1391"/>
    <w:rsid w:val="007F13CE"/>
    <w:rsid w:val="007F22DA"/>
    <w:rsid w:val="007F273A"/>
    <w:rsid w:val="007F2A6C"/>
    <w:rsid w:val="007F2B45"/>
    <w:rsid w:val="007F383C"/>
    <w:rsid w:val="007F385E"/>
    <w:rsid w:val="007F399C"/>
    <w:rsid w:val="007F3AF3"/>
    <w:rsid w:val="007F4061"/>
    <w:rsid w:val="007F4AB9"/>
    <w:rsid w:val="007F4DB2"/>
    <w:rsid w:val="007F50CC"/>
    <w:rsid w:val="007F57FF"/>
    <w:rsid w:val="007F5987"/>
    <w:rsid w:val="007F5E18"/>
    <w:rsid w:val="007F5E9E"/>
    <w:rsid w:val="007F6047"/>
    <w:rsid w:val="007F60EE"/>
    <w:rsid w:val="007F6150"/>
    <w:rsid w:val="007F67B0"/>
    <w:rsid w:val="007F7052"/>
    <w:rsid w:val="00800022"/>
    <w:rsid w:val="00800331"/>
    <w:rsid w:val="008003B6"/>
    <w:rsid w:val="0080086B"/>
    <w:rsid w:val="008018F7"/>
    <w:rsid w:val="00801C6F"/>
    <w:rsid w:val="00801D7C"/>
    <w:rsid w:val="00801E1A"/>
    <w:rsid w:val="00801F7B"/>
    <w:rsid w:val="00802138"/>
    <w:rsid w:val="00802499"/>
    <w:rsid w:val="008025B4"/>
    <w:rsid w:val="00802C3D"/>
    <w:rsid w:val="00802EC6"/>
    <w:rsid w:val="008033B2"/>
    <w:rsid w:val="0080370A"/>
    <w:rsid w:val="0080480E"/>
    <w:rsid w:val="00804D4F"/>
    <w:rsid w:val="0080520B"/>
    <w:rsid w:val="008052F4"/>
    <w:rsid w:val="008058AF"/>
    <w:rsid w:val="008058C7"/>
    <w:rsid w:val="00805B24"/>
    <w:rsid w:val="00805B9B"/>
    <w:rsid w:val="00806167"/>
    <w:rsid w:val="00806310"/>
    <w:rsid w:val="00806482"/>
    <w:rsid w:val="008065DE"/>
    <w:rsid w:val="00806840"/>
    <w:rsid w:val="00807070"/>
    <w:rsid w:val="00807644"/>
    <w:rsid w:val="008109D7"/>
    <w:rsid w:val="008116BD"/>
    <w:rsid w:val="00811B73"/>
    <w:rsid w:val="00811CF4"/>
    <w:rsid w:val="008126E3"/>
    <w:rsid w:val="00812950"/>
    <w:rsid w:val="008129F1"/>
    <w:rsid w:val="00812B98"/>
    <w:rsid w:val="0081322E"/>
    <w:rsid w:val="00813674"/>
    <w:rsid w:val="00813796"/>
    <w:rsid w:val="00813873"/>
    <w:rsid w:val="00813D42"/>
    <w:rsid w:val="00814776"/>
    <w:rsid w:val="00814D36"/>
    <w:rsid w:val="0081523A"/>
    <w:rsid w:val="008154E6"/>
    <w:rsid w:val="00817871"/>
    <w:rsid w:val="00817BB2"/>
    <w:rsid w:val="00817D5D"/>
    <w:rsid w:val="00821051"/>
    <w:rsid w:val="00821410"/>
    <w:rsid w:val="00821BAA"/>
    <w:rsid w:val="00822233"/>
    <w:rsid w:val="008224B3"/>
    <w:rsid w:val="0082277E"/>
    <w:rsid w:val="00823174"/>
    <w:rsid w:val="00824B3B"/>
    <w:rsid w:val="00824C25"/>
    <w:rsid w:val="00825028"/>
    <w:rsid w:val="0082607D"/>
    <w:rsid w:val="00826A8A"/>
    <w:rsid w:val="00827455"/>
    <w:rsid w:val="0082756E"/>
    <w:rsid w:val="00830911"/>
    <w:rsid w:val="008329BC"/>
    <w:rsid w:val="008330DB"/>
    <w:rsid w:val="00833275"/>
    <w:rsid w:val="008339CE"/>
    <w:rsid w:val="0083463B"/>
    <w:rsid w:val="0083487F"/>
    <w:rsid w:val="00834D83"/>
    <w:rsid w:val="0083513C"/>
    <w:rsid w:val="00835778"/>
    <w:rsid w:val="008360A7"/>
    <w:rsid w:val="0083628E"/>
    <w:rsid w:val="008366BE"/>
    <w:rsid w:val="00837CE6"/>
    <w:rsid w:val="008400AC"/>
    <w:rsid w:val="008407BF"/>
    <w:rsid w:val="0084086E"/>
    <w:rsid w:val="008408AF"/>
    <w:rsid w:val="008414D1"/>
    <w:rsid w:val="00841D9D"/>
    <w:rsid w:val="008422BB"/>
    <w:rsid w:val="00842754"/>
    <w:rsid w:val="008430E3"/>
    <w:rsid w:val="008435BD"/>
    <w:rsid w:val="0084374E"/>
    <w:rsid w:val="0084412E"/>
    <w:rsid w:val="008442C2"/>
    <w:rsid w:val="008442F3"/>
    <w:rsid w:val="00844AE2"/>
    <w:rsid w:val="00844B15"/>
    <w:rsid w:val="00844DEC"/>
    <w:rsid w:val="0084521A"/>
    <w:rsid w:val="00845F67"/>
    <w:rsid w:val="008461AB"/>
    <w:rsid w:val="00846379"/>
    <w:rsid w:val="00847C7E"/>
    <w:rsid w:val="00847D9C"/>
    <w:rsid w:val="00847FB4"/>
    <w:rsid w:val="008500D9"/>
    <w:rsid w:val="00850382"/>
    <w:rsid w:val="008504AD"/>
    <w:rsid w:val="0085195D"/>
    <w:rsid w:val="00851AA2"/>
    <w:rsid w:val="00851AB9"/>
    <w:rsid w:val="00852739"/>
    <w:rsid w:val="00853019"/>
    <w:rsid w:val="0085316B"/>
    <w:rsid w:val="00853294"/>
    <w:rsid w:val="00855428"/>
    <w:rsid w:val="008555A6"/>
    <w:rsid w:val="00855F52"/>
    <w:rsid w:val="008573CF"/>
    <w:rsid w:val="00857816"/>
    <w:rsid w:val="0085788F"/>
    <w:rsid w:val="00857AE3"/>
    <w:rsid w:val="00857F8B"/>
    <w:rsid w:val="00860C36"/>
    <w:rsid w:val="00860E82"/>
    <w:rsid w:val="0086115C"/>
    <w:rsid w:val="00861B21"/>
    <w:rsid w:val="00861B4D"/>
    <w:rsid w:val="008632F7"/>
    <w:rsid w:val="00863309"/>
    <w:rsid w:val="0086355B"/>
    <w:rsid w:val="008639A4"/>
    <w:rsid w:val="008639AC"/>
    <w:rsid w:val="008646F8"/>
    <w:rsid w:val="00864915"/>
    <w:rsid w:val="00864954"/>
    <w:rsid w:val="00864AEF"/>
    <w:rsid w:val="00865D2F"/>
    <w:rsid w:val="00866FB0"/>
    <w:rsid w:val="008675FB"/>
    <w:rsid w:val="008678BA"/>
    <w:rsid w:val="00867963"/>
    <w:rsid w:val="00867F84"/>
    <w:rsid w:val="00870304"/>
    <w:rsid w:val="00870AF6"/>
    <w:rsid w:val="008713F3"/>
    <w:rsid w:val="00871552"/>
    <w:rsid w:val="00871BE4"/>
    <w:rsid w:val="00872885"/>
    <w:rsid w:val="0087318D"/>
    <w:rsid w:val="008733A4"/>
    <w:rsid w:val="008733A5"/>
    <w:rsid w:val="00873775"/>
    <w:rsid w:val="00874199"/>
    <w:rsid w:val="0087444D"/>
    <w:rsid w:val="00874AA7"/>
    <w:rsid w:val="00874C27"/>
    <w:rsid w:val="00874C56"/>
    <w:rsid w:val="00875110"/>
    <w:rsid w:val="00875150"/>
    <w:rsid w:val="0087554C"/>
    <w:rsid w:val="0087561B"/>
    <w:rsid w:val="0087586A"/>
    <w:rsid w:val="0087599E"/>
    <w:rsid w:val="00875B79"/>
    <w:rsid w:val="0087633A"/>
    <w:rsid w:val="00876793"/>
    <w:rsid w:val="00876CAC"/>
    <w:rsid w:val="00876E27"/>
    <w:rsid w:val="00877081"/>
    <w:rsid w:val="00877220"/>
    <w:rsid w:val="00877A28"/>
    <w:rsid w:val="00877CE9"/>
    <w:rsid w:val="0088084B"/>
    <w:rsid w:val="00880A71"/>
    <w:rsid w:val="00880F6A"/>
    <w:rsid w:val="00881123"/>
    <w:rsid w:val="00881BED"/>
    <w:rsid w:val="008824C5"/>
    <w:rsid w:val="00882506"/>
    <w:rsid w:val="00882F59"/>
    <w:rsid w:val="008835D9"/>
    <w:rsid w:val="00883933"/>
    <w:rsid w:val="00883C93"/>
    <w:rsid w:val="00884CB3"/>
    <w:rsid w:val="00884F2E"/>
    <w:rsid w:val="00885156"/>
    <w:rsid w:val="0088535A"/>
    <w:rsid w:val="00885E6B"/>
    <w:rsid w:val="00886199"/>
    <w:rsid w:val="008866E6"/>
    <w:rsid w:val="00886C70"/>
    <w:rsid w:val="008902A9"/>
    <w:rsid w:val="00890820"/>
    <w:rsid w:val="00890BF9"/>
    <w:rsid w:val="00891001"/>
    <w:rsid w:val="00891876"/>
    <w:rsid w:val="00891E44"/>
    <w:rsid w:val="00891EE3"/>
    <w:rsid w:val="00892684"/>
    <w:rsid w:val="00892726"/>
    <w:rsid w:val="00892883"/>
    <w:rsid w:val="00892966"/>
    <w:rsid w:val="00892F39"/>
    <w:rsid w:val="00893AB3"/>
    <w:rsid w:val="008942DE"/>
    <w:rsid w:val="008947E6"/>
    <w:rsid w:val="008947EC"/>
    <w:rsid w:val="0089499B"/>
    <w:rsid w:val="008949F9"/>
    <w:rsid w:val="00894C97"/>
    <w:rsid w:val="0089501A"/>
    <w:rsid w:val="0089673B"/>
    <w:rsid w:val="00896BF0"/>
    <w:rsid w:val="00896E12"/>
    <w:rsid w:val="00897724"/>
    <w:rsid w:val="00897C3E"/>
    <w:rsid w:val="00897D5E"/>
    <w:rsid w:val="008A0FF3"/>
    <w:rsid w:val="008A13CD"/>
    <w:rsid w:val="008A1B01"/>
    <w:rsid w:val="008A1BB7"/>
    <w:rsid w:val="008A2BB1"/>
    <w:rsid w:val="008A34A9"/>
    <w:rsid w:val="008A3891"/>
    <w:rsid w:val="008A4068"/>
    <w:rsid w:val="008A43C4"/>
    <w:rsid w:val="008A46C7"/>
    <w:rsid w:val="008A517C"/>
    <w:rsid w:val="008A5390"/>
    <w:rsid w:val="008A61E4"/>
    <w:rsid w:val="008A6467"/>
    <w:rsid w:val="008A6879"/>
    <w:rsid w:val="008A6EC8"/>
    <w:rsid w:val="008A6FA1"/>
    <w:rsid w:val="008A75B9"/>
    <w:rsid w:val="008A75F3"/>
    <w:rsid w:val="008A7765"/>
    <w:rsid w:val="008A7DC0"/>
    <w:rsid w:val="008B0168"/>
    <w:rsid w:val="008B04A5"/>
    <w:rsid w:val="008B06DE"/>
    <w:rsid w:val="008B0F42"/>
    <w:rsid w:val="008B0F7C"/>
    <w:rsid w:val="008B199B"/>
    <w:rsid w:val="008B2191"/>
    <w:rsid w:val="008B2605"/>
    <w:rsid w:val="008B2816"/>
    <w:rsid w:val="008B2BED"/>
    <w:rsid w:val="008B2C84"/>
    <w:rsid w:val="008B2ED8"/>
    <w:rsid w:val="008B3B52"/>
    <w:rsid w:val="008B46E6"/>
    <w:rsid w:val="008B49D2"/>
    <w:rsid w:val="008B56C9"/>
    <w:rsid w:val="008B5E1C"/>
    <w:rsid w:val="008B655B"/>
    <w:rsid w:val="008B6646"/>
    <w:rsid w:val="008B708A"/>
    <w:rsid w:val="008B7100"/>
    <w:rsid w:val="008B7AB2"/>
    <w:rsid w:val="008C00CC"/>
    <w:rsid w:val="008C02C0"/>
    <w:rsid w:val="008C0CD0"/>
    <w:rsid w:val="008C0D63"/>
    <w:rsid w:val="008C12FB"/>
    <w:rsid w:val="008C16C5"/>
    <w:rsid w:val="008C1765"/>
    <w:rsid w:val="008C1A04"/>
    <w:rsid w:val="008C2E47"/>
    <w:rsid w:val="008C36DE"/>
    <w:rsid w:val="008C382B"/>
    <w:rsid w:val="008C3D15"/>
    <w:rsid w:val="008C4179"/>
    <w:rsid w:val="008C49D4"/>
    <w:rsid w:val="008C4A15"/>
    <w:rsid w:val="008C5167"/>
    <w:rsid w:val="008C574C"/>
    <w:rsid w:val="008C6130"/>
    <w:rsid w:val="008C70B2"/>
    <w:rsid w:val="008C721E"/>
    <w:rsid w:val="008C75A1"/>
    <w:rsid w:val="008C77F1"/>
    <w:rsid w:val="008C7844"/>
    <w:rsid w:val="008C7A0A"/>
    <w:rsid w:val="008C7AA1"/>
    <w:rsid w:val="008C7BE2"/>
    <w:rsid w:val="008C7F32"/>
    <w:rsid w:val="008D028D"/>
    <w:rsid w:val="008D0EAF"/>
    <w:rsid w:val="008D137A"/>
    <w:rsid w:val="008D13D6"/>
    <w:rsid w:val="008D1C86"/>
    <w:rsid w:val="008D1C8A"/>
    <w:rsid w:val="008D1DE1"/>
    <w:rsid w:val="008D2438"/>
    <w:rsid w:val="008D24C6"/>
    <w:rsid w:val="008D2778"/>
    <w:rsid w:val="008D28E4"/>
    <w:rsid w:val="008D2B71"/>
    <w:rsid w:val="008D2D48"/>
    <w:rsid w:val="008D3090"/>
    <w:rsid w:val="008D30F0"/>
    <w:rsid w:val="008D33D6"/>
    <w:rsid w:val="008D33E6"/>
    <w:rsid w:val="008D3847"/>
    <w:rsid w:val="008D4454"/>
    <w:rsid w:val="008D450B"/>
    <w:rsid w:val="008D4D42"/>
    <w:rsid w:val="008D5406"/>
    <w:rsid w:val="008D56E4"/>
    <w:rsid w:val="008D686B"/>
    <w:rsid w:val="008D700E"/>
    <w:rsid w:val="008D78BD"/>
    <w:rsid w:val="008D7A2E"/>
    <w:rsid w:val="008D7C5E"/>
    <w:rsid w:val="008E0437"/>
    <w:rsid w:val="008E1012"/>
    <w:rsid w:val="008E1273"/>
    <w:rsid w:val="008E1558"/>
    <w:rsid w:val="008E1DE8"/>
    <w:rsid w:val="008E1FF5"/>
    <w:rsid w:val="008E318E"/>
    <w:rsid w:val="008E394D"/>
    <w:rsid w:val="008E44F0"/>
    <w:rsid w:val="008E4836"/>
    <w:rsid w:val="008E4FCF"/>
    <w:rsid w:val="008E5691"/>
    <w:rsid w:val="008E5A57"/>
    <w:rsid w:val="008E5C5F"/>
    <w:rsid w:val="008E5E95"/>
    <w:rsid w:val="008E64A7"/>
    <w:rsid w:val="008E66BA"/>
    <w:rsid w:val="008E6A04"/>
    <w:rsid w:val="008E6DA2"/>
    <w:rsid w:val="008E7360"/>
    <w:rsid w:val="008E73F5"/>
    <w:rsid w:val="008E75F2"/>
    <w:rsid w:val="008E7752"/>
    <w:rsid w:val="008F008B"/>
    <w:rsid w:val="008F06DE"/>
    <w:rsid w:val="008F199A"/>
    <w:rsid w:val="008F312D"/>
    <w:rsid w:val="008F351A"/>
    <w:rsid w:val="008F4B39"/>
    <w:rsid w:val="008F4D76"/>
    <w:rsid w:val="008F5140"/>
    <w:rsid w:val="008F65FF"/>
    <w:rsid w:val="008F7767"/>
    <w:rsid w:val="008F7CD3"/>
    <w:rsid w:val="00900E84"/>
    <w:rsid w:val="009012BC"/>
    <w:rsid w:val="00902118"/>
    <w:rsid w:val="009033BF"/>
    <w:rsid w:val="00903FBE"/>
    <w:rsid w:val="00905196"/>
    <w:rsid w:val="00905299"/>
    <w:rsid w:val="009059DD"/>
    <w:rsid w:val="00905ACA"/>
    <w:rsid w:val="00906009"/>
    <w:rsid w:val="009062B4"/>
    <w:rsid w:val="009067F0"/>
    <w:rsid w:val="00906AAA"/>
    <w:rsid w:val="00906F5F"/>
    <w:rsid w:val="009073E7"/>
    <w:rsid w:val="009079B7"/>
    <w:rsid w:val="00907A5F"/>
    <w:rsid w:val="00907E1A"/>
    <w:rsid w:val="00910758"/>
    <w:rsid w:val="00910BD9"/>
    <w:rsid w:val="00910E84"/>
    <w:rsid w:val="009115C8"/>
    <w:rsid w:val="00911996"/>
    <w:rsid w:val="00911FC3"/>
    <w:rsid w:val="0091265F"/>
    <w:rsid w:val="009128D9"/>
    <w:rsid w:val="00912B73"/>
    <w:rsid w:val="00913C02"/>
    <w:rsid w:val="00913F3C"/>
    <w:rsid w:val="00914839"/>
    <w:rsid w:val="0091550F"/>
    <w:rsid w:val="00915E66"/>
    <w:rsid w:val="0091604A"/>
    <w:rsid w:val="009160AB"/>
    <w:rsid w:val="0091664D"/>
    <w:rsid w:val="009172B8"/>
    <w:rsid w:val="00917518"/>
    <w:rsid w:val="00917BE8"/>
    <w:rsid w:val="009207DE"/>
    <w:rsid w:val="00920A15"/>
    <w:rsid w:val="00920C1F"/>
    <w:rsid w:val="00922FDF"/>
    <w:rsid w:val="0092328D"/>
    <w:rsid w:val="0092359A"/>
    <w:rsid w:val="00923EBB"/>
    <w:rsid w:val="0092543B"/>
    <w:rsid w:val="0092545C"/>
    <w:rsid w:val="00925D56"/>
    <w:rsid w:val="0092616D"/>
    <w:rsid w:val="009261EC"/>
    <w:rsid w:val="009262F2"/>
    <w:rsid w:val="009264BA"/>
    <w:rsid w:val="00926923"/>
    <w:rsid w:val="00926AFE"/>
    <w:rsid w:val="00927F7C"/>
    <w:rsid w:val="00930B38"/>
    <w:rsid w:val="00930BDB"/>
    <w:rsid w:val="009311F9"/>
    <w:rsid w:val="00931584"/>
    <w:rsid w:val="0093183E"/>
    <w:rsid w:val="00931ABA"/>
    <w:rsid w:val="009322CD"/>
    <w:rsid w:val="00932ECC"/>
    <w:rsid w:val="009332B8"/>
    <w:rsid w:val="009336DA"/>
    <w:rsid w:val="0093392C"/>
    <w:rsid w:val="00933C00"/>
    <w:rsid w:val="00934180"/>
    <w:rsid w:val="00934787"/>
    <w:rsid w:val="00935487"/>
    <w:rsid w:val="00935B16"/>
    <w:rsid w:val="00935CD3"/>
    <w:rsid w:val="00935FA5"/>
    <w:rsid w:val="00936020"/>
    <w:rsid w:val="00936049"/>
    <w:rsid w:val="009362C2"/>
    <w:rsid w:val="0093688C"/>
    <w:rsid w:val="009401C1"/>
    <w:rsid w:val="0094096B"/>
    <w:rsid w:val="00940B71"/>
    <w:rsid w:val="00940C0B"/>
    <w:rsid w:val="00940FF4"/>
    <w:rsid w:val="009415BC"/>
    <w:rsid w:val="009418ED"/>
    <w:rsid w:val="009426CC"/>
    <w:rsid w:val="00942A22"/>
    <w:rsid w:val="00942C5E"/>
    <w:rsid w:val="0094353B"/>
    <w:rsid w:val="009437B1"/>
    <w:rsid w:val="00943AE0"/>
    <w:rsid w:val="00943F3E"/>
    <w:rsid w:val="00944228"/>
    <w:rsid w:val="009444C9"/>
    <w:rsid w:val="0094476D"/>
    <w:rsid w:val="00944A6C"/>
    <w:rsid w:val="00945477"/>
    <w:rsid w:val="009456E6"/>
    <w:rsid w:val="009457B7"/>
    <w:rsid w:val="00945D74"/>
    <w:rsid w:val="00945DE2"/>
    <w:rsid w:val="00946441"/>
    <w:rsid w:val="00946558"/>
    <w:rsid w:val="0094684F"/>
    <w:rsid w:val="00946966"/>
    <w:rsid w:val="00946C43"/>
    <w:rsid w:val="00950015"/>
    <w:rsid w:val="00950191"/>
    <w:rsid w:val="0095021A"/>
    <w:rsid w:val="0095165F"/>
    <w:rsid w:val="00951B44"/>
    <w:rsid w:val="00951CBD"/>
    <w:rsid w:val="00951FEF"/>
    <w:rsid w:val="0095201C"/>
    <w:rsid w:val="0095293E"/>
    <w:rsid w:val="009529C8"/>
    <w:rsid w:val="00952CC6"/>
    <w:rsid w:val="00953080"/>
    <w:rsid w:val="00953722"/>
    <w:rsid w:val="00953BDA"/>
    <w:rsid w:val="00953E39"/>
    <w:rsid w:val="009545A2"/>
    <w:rsid w:val="009546E8"/>
    <w:rsid w:val="0095480B"/>
    <w:rsid w:val="0095486A"/>
    <w:rsid w:val="00954D54"/>
    <w:rsid w:val="009555A4"/>
    <w:rsid w:val="009561E9"/>
    <w:rsid w:val="009562AF"/>
    <w:rsid w:val="00957679"/>
    <w:rsid w:val="0096030B"/>
    <w:rsid w:val="00960B51"/>
    <w:rsid w:val="00960CDA"/>
    <w:rsid w:val="009612AD"/>
    <w:rsid w:val="0096136C"/>
    <w:rsid w:val="0096143E"/>
    <w:rsid w:val="009614E3"/>
    <w:rsid w:val="00961804"/>
    <w:rsid w:val="00961A06"/>
    <w:rsid w:val="009620A4"/>
    <w:rsid w:val="009623B3"/>
    <w:rsid w:val="009624AB"/>
    <w:rsid w:val="009627E1"/>
    <w:rsid w:val="00962D6E"/>
    <w:rsid w:val="00963C80"/>
    <w:rsid w:val="009644AB"/>
    <w:rsid w:val="009646AD"/>
    <w:rsid w:val="009647B5"/>
    <w:rsid w:val="00964D78"/>
    <w:rsid w:val="009656AD"/>
    <w:rsid w:val="009658BE"/>
    <w:rsid w:val="00965BB5"/>
    <w:rsid w:val="00966318"/>
    <w:rsid w:val="009665EF"/>
    <w:rsid w:val="00966970"/>
    <w:rsid w:val="00966F5C"/>
    <w:rsid w:val="00966F79"/>
    <w:rsid w:val="009670C3"/>
    <w:rsid w:val="00967374"/>
    <w:rsid w:val="00967800"/>
    <w:rsid w:val="00967C89"/>
    <w:rsid w:val="00967DD5"/>
    <w:rsid w:val="00967E8B"/>
    <w:rsid w:val="009708DD"/>
    <w:rsid w:val="0097091D"/>
    <w:rsid w:val="00970DAC"/>
    <w:rsid w:val="00970F73"/>
    <w:rsid w:val="00971536"/>
    <w:rsid w:val="00971A2E"/>
    <w:rsid w:val="0097241E"/>
    <w:rsid w:val="009737B4"/>
    <w:rsid w:val="00973A45"/>
    <w:rsid w:val="00973DE1"/>
    <w:rsid w:val="0097409A"/>
    <w:rsid w:val="00974D9B"/>
    <w:rsid w:val="00974F2F"/>
    <w:rsid w:val="00975539"/>
    <w:rsid w:val="009756D8"/>
    <w:rsid w:val="009763B9"/>
    <w:rsid w:val="009765FB"/>
    <w:rsid w:val="00976A38"/>
    <w:rsid w:val="00977188"/>
    <w:rsid w:val="0097756E"/>
    <w:rsid w:val="0098000D"/>
    <w:rsid w:val="0098027C"/>
    <w:rsid w:val="009804C4"/>
    <w:rsid w:val="009812A8"/>
    <w:rsid w:val="0098155F"/>
    <w:rsid w:val="0098178E"/>
    <w:rsid w:val="00981B29"/>
    <w:rsid w:val="00981C08"/>
    <w:rsid w:val="0098376B"/>
    <w:rsid w:val="00983ACD"/>
    <w:rsid w:val="009844E6"/>
    <w:rsid w:val="00985EEE"/>
    <w:rsid w:val="00986AB6"/>
    <w:rsid w:val="0098706E"/>
    <w:rsid w:val="00990125"/>
    <w:rsid w:val="0099102C"/>
    <w:rsid w:val="0099185A"/>
    <w:rsid w:val="009919A5"/>
    <w:rsid w:val="00991C56"/>
    <w:rsid w:val="00992226"/>
    <w:rsid w:val="009925AE"/>
    <w:rsid w:val="009929C3"/>
    <w:rsid w:val="00993734"/>
    <w:rsid w:val="00993B55"/>
    <w:rsid w:val="00993E6F"/>
    <w:rsid w:val="00993F69"/>
    <w:rsid w:val="009945D4"/>
    <w:rsid w:val="0099485C"/>
    <w:rsid w:val="00994BA8"/>
    <w:rsid w:val="009950AB"/>
    <w:rsid w:val="009958DA"/>
    <w:rsid w:val="009962F8"/>
    <w:rsid w:val="009967F9"/>
    <w:rsid w:val="009970ED"/>
    <w:rsid w:val="00997561"/>
    <w:rsid w:val="00997BB2"/>
    <w:rsid w:val="009A0241"/>
    <w:rsid w:val="009A11D5"/>
    <w:rsid w:val="009A149C"/>
    <w:rsid w:val="009A14B4"/>
    <w:rsid w:val="009A21EC"/>
    <w:rsid w:val="009A22DF"/>
    <w:rsid w:val="009A3F36"/>
    <w:rsid w:val="009A4238"/>
    <w:rsid w:val="009A4475"/>
    <w:rsid w:val="009A4707"/>
    <w:rsid w:val="009A551A"/>
    <w:rsid w:val="009A645C"/>
    <w:rsid w:val="009A6E66"/>
    <w:rsid w:val="009A6F08"/>
    <w:rsid w:val="009A7B74"/>
    <w:rsid w:val="009A7EAF"/>
    <w:rsid w:val="009B0517"/>
    <w:rsid w:val="009B1386"/>
    <w:rsid w:val="009B20F4"/>
    <w:rsid w:val="009B2CB2"/>
    <w:rsid w:val="009B3F1E"/>
    <w:rsid w:val="009B40C2"/>
    <w:rsid w:val="009B4A5A"/>
    <w:rsid w:val="009B57BB"/>
    <w:rsid w:val="009B6104"/>
    <w:rsid w:val="009B6214"/>
    <w:rsid w:val="009B644C"/>
    <w:rsid w:val="009B72A6"/>
    <w:rsid w:val="009B7302"/>
    <w:rsid w:val="009C015C"/>
    <w:rsid w:val="009C040E"/>
    <w:rsid w:val="009C0868"/>
    <w:rsid w:val="009C0B4B"/>
    <w:rsid w:val="009C0C97"/>
    <w:rsid w:val="009C1612"/>
    <w:rsid w:val="009C207B"/>
    <w:rsid w:val="009C2183"/>
    <w:rsid w:val="009C2AA2"/>
    <w:rsid w:val="009C2EBA"/>
    <w:rsid w:val="009C314C"/>
    <w:rsid w:val="009C3604"/>
    <w:rsid w:val="009C38FE"/>
    <w:rsid w:val="009C3B4C"/>
    <w:rsid w:val="009C4993"/>
    <w:rsid w:val="009C5627"/>
    <w:rsid w:val="009C6FAD"/>
    <w:rsid w:val="009C7273"/>
    <w:rsid w:val="009C7618"/>
    <w:rsid w:val="009C7882"/>
    <w:rsid w:val="009C7E30"/>
    <w:rsid w:val="009D06F8"/>
    <w:rsid w:val="009D0CC1"/>
    <w:rsid w:val="009D1574"/>
    <w:rsid w:val="009D1ADB"/>
    <w:rsid w:val="009D1C27"/>
    <w:rsid w:val="009D1C90"/>
    <w:rsid w:val="009D2721"/>
    <w:rsid w:val="009D2CB4"/>
    <w:rsid w:val="009D3D20"/>
    <w:rsid w:val="009D4740"/>
    <w:rsid w:val="009D4EBD"/>
    <w:rsid w:val="009D53E8"/>
    <w:rsid w:val="009D5E8F"/>
    <w:rsid w:val="009D6002"/>
    <w:rsid w:val="009D7B68"/>
    <w:rsid w:val="009D7E4D"/>
    <w:rsid w:val="009E12D9"/>
    <w:rsid w:val="009E14C9"/>
    <w:rsid w:val="009E1C5A"/>
    <w:rsid w:val="009E1CC5"/>
    <w:rsid w:val="009E2311"/>
    <w:rsid w:val="009E2510"/>
    <w:rsid w:val="009E25F7"/>
    <w:rsid w:val="009E2880"/>
    <w:rsid w:val="009E289A"/>
    <w:rsid w:val="009E38A7"/>
    <w:rsid w:val="009E4124"/>
    <w:rsid w:val="009E42A4"/>
    <w:rsid w:val="009E443F"/>
    <w:rsid w:val="009E4FF8"/>
    <w:rsid w:val="009E50B7"/>
    <w:rsid w:val="009E5429"/>
    <w:rsid w:val="009E569C"/>
    <w:rsid w:val="009E57F1"/>
    <w:rsid w:val="009E59F3"/>
    <w:rsid w:val="009E6205"/>
    <w:rsid w:val="009E6AAD"/>
    <w:rsid w:val="009E6EF7"/>
    <w:rsid w:val="009E714F"/>
    <w:rsid w:val="009E7547"/>
    <w:rsid w:val="009E7B8A"/>
    <w:rsid w:val="009E7D00"/>
    <w:rsid w:val="009F03FB"/>
    <w:rsid w:val="009F05DF"/>
    <w:rsid w:val="009F0D6B"/>
    <w:rsid w:val="009F126B"/>
    <w:rsid w:val="009F1461"/>
    <w:rsid w:val="009F17FA"/>
    <w:rsid w:val="009F1CCF"/>
    <w:rsid w:val="009F2148"/>
    <w:rsid w:val="009F2348"/>
    <w:rsid w:val="009F264C"/>
    <w:rsid w:val="009F267B"/>
    <w:rsid w:val="009F2D00"/>
    <w:rsid w:val="009F3247"/>
    <w:rsid w:val="009F380F"/>
    <w:rsid w:val="009F3B94"/>
    <w:rsid w:val="009F44B6"/>
    <w:rsid w:val="009F4931"/>
    <w:rsid w:val="009F4E39"/>
    <w:rsid w:val="009F510A"/>
    <w:rsid w:val="009F5683"/>
    <w:rsid w:val="009F58C5"/>
    <w:rsid w:val="009F6320"/>
    <w:rsid w:val="009F6776"/>
    <w:rsid w:val="009F7103"/>
    <w:rsid w:val="009F7354"/>
    <w:rsid w:val="009F75A9"/>
    <w:rsid w:val="00A00076"/>
    <w:rsid w:val="00A007D9"/>
    <w:rsid w:val="00A00A7D"/>
    <w:rsid w:val="00A00EE3"/>
    <w:rsid w:val="00A0166E"/>
    <w:rsid w:val="00A0192A"/>
    <w:rsid w:val="00A01B90"/>
    <w:rsid w:val="00A01DE4"/>
    <w:rsid w:val="00A026DD"/>
    <w:rsid w:val="00A02BBF"/>
    <w:rsid w:val="00A036EC"/>
    <w:rsid w:val="00A03854"/>
    <w:rsid w:val="00A03943"/>
    <w:rsid w:val="00A03B2B"/>
    <w:rsid w:val="00A0427D"/>
    <w:rsid w:val="00A04BDB"/>
    <w:rsid w:val="00A04C3E"/>
    <w:rsid w:val="00A0508B"/>
    <w:rsid w:val="00A05B6A"/>
    <w:rsid w:val="00A0653A"/>
    <w:rsid w:val="00A06611"/>
    <w:rsid w:val="00A068FA"/>
    <w:rsid w:val="00A06BE6"/>
    <w:rsid w:val="00A071DB"/>
    <w:rsid w:val="00A0729E"/>
    <w:rsid w:val="00A077CC"/>
    <w:rsid w:val="00A07957"/>
    <w:rsid w:val="00A07E4B"/>
    <w:rsid w:val="00A1029D"/>
    <w:rsid w:val="00A10734"/>
    <w:rsid w:val="00A10993"/>
    <w:rsid w:val="00A10CF4"/>
    <w:rsid w:val="00A11AF0"/>
    <w:rsid w:val="00A11FB0"/>
    <w:rsid w:val="00A12F99"/>
    <w:rsid w:val="00A13631"/>
    <w:rsid w:val="00A13D69"/>
    <w:rsid w:val="00A14F5D"/>
    <w:rsid w:val="00A1532F"/>
    <w:rsid w:val="00A157E4"/>
    <w:rsid w:val="00A15AF7"/>
    <w:rsid w:val="00A15EED"/>
    <w:rsid w:val="00A15F21"/>
    <w:rsid w:val="00A16108"/>
    <w:rsid w:val="00A169DD"/>
    <w:rsid w:val="00A1706A"/>
    <w:rsid w:val="00A17938"/>
    <w:rsid w:val="00A20170"/>
    <w:rsid w:val="00A20203"/>
    <w:rsid w:val="00A20255"/>
    <w:rsid w:val="00A20DAC"/>
    <w:rsid w:val="00A219D5"/>
    <w:rsid w:val="00A21B68"/>
    <w:rsid w:val="00A21FF7"/>
    <w:rsid w:val="00A22CAD"/>
    <w:rsid w:val="00A234E9"/>
    <w:rsid w:val="00A23D45"/>
    <w:rsid w:val="00A24910"/>
    <w:rsid w:val="00A24A67"/>
    <w:rsid w:val="00A27093"/>
    <w:rsid w:val="00A27128"/>
    <w:rsid w:val="00A27176"/>
    <w:rsid w:val="00A271FB"/>
    <w:rsid w:val="00A27482"/>
    <w:rsid w:val="00A27AD3"/>
    <w:rsid w:val="00A30260"/>
    <w:rsid w:val="00A30F50"/>
    <w:rsid w:val="00A31474"/>
    <w:rsid w:val="00A31750"/>
    <w:rsid w:val="00A31AF3"/>
    <w:rsid w:val="00A31B32"/>
    <w:rsid w:val="00A31C54"/>
    <w:rsid w:val="00A31C7F"/>
    <w:rsid w:val="00A32984"/>
    <w:rsid w:val="00A32D10"/>
    <w:rsid w:val="00A33529"/>
    <w:rsid w:val="00A336CF"/>
    <w:rsid w:val="00A33875"/>
    <w:rsid w:val="00A33BC9"/>
    <w:rsid w:val="00A34AAE"/>
    <w:rsid w:val="00A34D82"/>
    <w:rsid w:val="00A358DB"/>
    <w:rsid w:val="00A367F3"/>
    <w:rsid w:val="00A368D8"/>
    <w:rsid w:val="00A37760"/>
    <w:rsid w:val="00A37BCC"/>
    <w:rsid w:val="00A37F88"/>
    <w:rsid w:val="00A40356"/>
    <w:rsid w:val="00A4048F"/>
    <w:rsid w:val="00A407BC"/>
    <w:rsid w:val="00A40CE4"/>
    <w:rsid w:val="00A41BE8"/>
    <w:rsid w:val="00A41CCD"/>
    <w:rsid w:val="00A41FA5"/>
    <w:rsid w:val="00A42C18"/>
    <w:rsid w:val="00A4336B"/>
    <w:rsid w:val="00A43488"/>
    <w:rsid w:val="00A43541"/>
    <w:rsid w:val="00A4359A"/>
    <w:rsid w:val="00A4359D"/>
    <w:rsid w:val="00A43767"/>
    <w:rsid w:val="00A437BE"/>
    <w:rsid w:val="00A43C0D"/>
    <w:rsid w:val="00A43FD1"/>
    <w:rsid w:val="00A4480F"/>
    <w:rsid w:val="00A44B91"/>
    <w:rsid w:val="00A456CF"/>
    <w:rsid w:val="00A45F46"/>
    <w:rsid w:val="00A46774"/>
    <w:rsid w:val="00A46872"/>
    <w:rsid w:val="00A468FD"/>
    <w:rsid w:val="00A47646"/>
    <w:rsid w:val="00A47B8D"/>
    <w:rsid w:val="00A50069"/>
    <w:rsid w:val="00A501F1"/>
    <w:rsid w:val="00A507A2"/>
    <w:rsid w:val="00A508DA"/>
    <w:rsid w:val="00A509A4"/>
    <w:rsid w:val="00A50F25"/>
    <w:rsid w:val="00A5132A"/>
    <w:rsid w:val="00A5150D"/>
    <w:rsid w:val="00A525BF"/>
    <w:rsid w:val="00A52D6A"/>
    <w:rsid w:val="00A52FE9"/>
    <w:rsid w:val="00A536ED"/>
    <w:rsid w:val="00A5499E"/>
    <w:rsid w:val="00A5524A"/>
    <w:rsid w:val="00A5567F"/>
    <w:rsid w:val="00A55D3D"/>
    <w:rsid w:val="00A55F29"/>
    <w:rsid w:val="00A56D68"/>
    <w:rsid w:val="00A57650"/>
    <w:rsid w:val="00A57934"/>
    <w:rsid w:val="00A604A5"/>
    <w:rsid w:val="00A614E5"/>
    <w:rsid w:val="00A6166F"/>
    <w:rsid w:val="00A61A8E"/>
    <w:rsid w:val="00A627E9"/>
    <w:rsid w:val="00A633C9"/>
    <w:rsid w:val="00A6378A"/>
    <w:rsid w:val="00A63E55"/>
    <w:rsid w:val="00A644AC"/>
    <w:rsid w:val="00A64AFB"/>
    <w:rsid w:val="00A65ED4"/>
    <w:rsid w:val="00A662AE"/>
    <w:rsid w:val="00A6677C"/>
    <w:rsid w:val="00A66CDA"/>
    <w:rsid w:val="00A66EA3"/>
    <w:rsid w:val="00A671DB"/>
    <w:rsid w:val="00A67475"/>
    <w:rsid w:val="00A7067B"/>
    <w:rsid w:val="00A7068B"/>
    <w:rsid w:val="00A70E25"/>
    <w:rsid w:val="00A71F47"/>
    <w:rsid w:val="00A72002"/>
    <w:rsid w:val="00A727CB"/>
    <w:rsid w:val="00A72B5F"/>
    <w:rsid w:val="00A73116"/>
    <w:rsid w:val="00A750A3"/>
    <w:rsid w:val="00A75497"/>
    <w:rsid w:val="00A76006"/>
    <w:rsid w:val="00A771B8"/>
    <w:rsid w:val="00A7740A"/>
    <w:rsid w:val="00A77586"/>
    <w:rsid w:val="00A7765D"/>
    <w:rsid w:val="00A8182D"/>
    <w:rsid w:val="00A81B79"/>
    <w:rsid w:val="00A823FF"/>
    <w:rsid w:val="00A82B88"/>
    <w:rsid w:val="00A82EF2"/>
    <w:rsid w:val="00A83311"/>
    <w:rsid w:val="00A8360E"/>
    <w:rsid w:val="00A8380E"/>
    <w:rsid w:val="00A839AE"/>
    <w:rsid w:val="00A8406E"/>
    <w:rsid w:val="00A84157"/>
    <w:rsid w:val="00A84C47"/>
    <w:rsid w:val="00A850AC"/>
    <w:rsid w:val="00A853CC"/>
    <w:rsid w:val="00A857BB"/>
    <w:rsid w:val="00A86017"/>
    <w:rsid w:val="00A86116"/>
    <w:rsid w:val="00A86206"/>
    <w:rsid w:val="00A86495"/>
    <w:rsid w:val="00A87D3F"/>
    <w:rsid w:val="00A87D7F"/>
    <w:rsid w:val="00A90534"/>
    <w:rsid w:val="00A90577"/>
    <w:rsid w:val="00A908E1"/>
    <w:rsid w:val="00A90986"/>
    <w:rsid w:val="00A9166D"/>
    <w:rsid w:val="00A92ACC"/>
    <w:rsid w:val="00A93659"/>
    <w:rsid w:val="00A93789"/>
    <w:rsid w:val="00A94527"/>
    <w:rsid w:val="00A949D5"/>
    <w:rsid w:val="00A94EC3"/>
    <w:rsid w:val="00A94FDB"/>
    <w:rsid w:val="00A94FF8"/>
    <w:rsid w:val="00A96087"/>
    <w:rsid w:val="00A96A5D"/>
    <w:rsid w:val="00A97B0C"/>
    <w:rsid w:val="00A97CA0"/>
    <w:rsid w:val="00A97D19"/>
    <w:rsid w:val="00A97E83"/>
    <w:rsid w:val="00A97FA9"/>
    <w:rsid w:val="00AA00C4"/>
    <w:rsid w:val="00AA025D"/>
    <w:rsid w:val="00AA0277"/>
    <w:rsid w:val="00AA02C7"/>
    <w:rsid w:val="00AA0B11"/>
    <w:rsid w:val="00AA1901"/>
    <w:rsid w:val="00AA1E5C"/>
    <w:rsid w:val="00AA378F"/>
    <w:rsid w:val="00AA3D96"/>
    <w:rsid w:val="00AA46D7"/>
    <w:rsid w:val="00AA4932"/>
    <w:rsid w:val="00AA4C5C"/>
    <w:rsid w:val="00AA5DB2"/>
    <w:rsid w:val="00AA63E5"/>
    <w:rsid w:val="00AA773A"/>
    <w:rsid w:val="00AB0A74"/>
    <w:rsid w:val="00AB167A"/>
    <w:rsid w:val="00AB18F9"/>
    <w:rsid w:val="00AB190F"/>
    <w:rsid w:val="00AB2BB4"/>
    <w:rsid w:val="00AB2D57"/>
    <w:rsid w:val="00AB2F47"/>
    <w:rsid w:val="00AB3F06"/>
    <w:rsid w:val="00AB4535"/>
    <w:rsid w:val="00AB45D5"/>
    <w:rsid w:val="00AB50AB"/>
    <w:rsid w:val="00AB5AEA"/>
    <w:rsid w:val="00AB6F56"/>
    <w:rsid w:val="00AB7AD3"/>
    <w:rsid w:val="00AB7F40"/>
    <w:rsid w:val="00AC04BF"/>
    <w:rsid w:val="00AC063B"/>
    <w:rsid w:val="00AC066C"/>
    <w:rsid w:val="00AC0AF9"/>
    <w:rsid w:val="00AC0BE6"/>
    <w:rsid w:val="00AC12FF"/>
    <w:rsid w:val="00AC1BB9"/>
    <w:rsid w:val="00AC1FA4"/>
    <w:rsid w:val="00AC2035"/>
    <w:rsid w:val="00AC271E"/>
    <w:rsid w:val="00AC29D9"/>
    <w:rsid w:val="00AC3662"/>
    <w:rsid w:val="00AC4425"/>
    <w:rsid w:val="00AC4DEC"/>
    <w:rsid w:val="00AC5CE2"/>
    <w:rsid w:val="00AC6652"/>
    <w:rsid w:val="00AC6EB7"/>
    <w:rsid w:val="00AC71F1"/>
    <w:rsid w:val="00AC7CD7"/>
    <w:rsid w:val="00AC7DCE"/>
    <w:rsid w:val="00AC7FD2"/>
    <w:rsid w:val="00AD002C"/>
    <w:rsid w:val="00AD042E"/>
    <w:rsid w:val="00AD049B"/>
    <w:rsid w:val="00AD0B1D"/>
    <w:rsid w:val="00AD0D65"/>
    <w:rsid w:val="00AD12A5"/>
    <w:rsid w:val="00AD2C61"/>
    <w:rsid w:val="00AD2E6B"/>
    <w:rsid w:val="00AD441E"/>
    <w:rsid w:val="00AD483B"/>
    <w:rsid w:val="00AD4F9B"/>
    <w:rsid w:val="00AD5388"/>
    <w:rsid w:val="00AD6692"/>
    <w:rsid w:val="00AD6B47"/>
    <w:rsid w:val="00AD70AF"/>
    <w:rsid w:val="00AD72E2"/>
    <w:rsid w:val="00AE06AE"/>
    <w:rsid w:val="00AE0AB9"/>
    <w:rsid w:val="00AE10A8"/>
    <w:rsid w:val="00AE12EF"/>
    <w:rsid w:val="00AE1CEE"/>
    <w:rsid w:val="00AE1DB0"/>
    <w:rsid w:val="00AE1EE0"/>
    <w:rsid w:val="00AE1F31"/>
    <w:rsid w:val="00AE3401"/>
    <w:rsid w:val="00AE3D8E"/>
    <w:rsid w:val="00AE4E93"/>
    <w:rsid w:val="00AE52E4"/>
    <w:rsid w:val="00AE535A"/>
    <w:rsid w:val="00AE6C40"/>
    <w:rsid w:val="00AF094D"/>
    <w:rsid w:val="00AF0B10"/>
    <w:rsid w:val="00AF1E9E"/>
    <w:rsid w:val="00AF20BD"/>
    <w:rsid w:val="00AF2973"/>
    <w:rsid w:val="00AF34C8"/>
    <w:rsid w:val="00AF377B"/>
    <w:rsid w:val="00AF3FBF"/>
    <w:rsid w:val="00AF41A2"/>
    <w:rsid w:val="00AF4690"/>
    <w:rsid w:val="00AF48A6"/>
    <w:rsid w:val="00AF4A21"/>
    <w:rsid w:val="00AF4BA1"/>
    <w:rsid w:val="00AF5A53"/>
    <w:rsid w:val="00AF5D10"/>
    <w:rsid w:val="00AF5F5A"/>
    <w:rsid w:val="00AF6438"/>
    <w:rsid w:val="00AF6710"/>
    <w:rsid w:val="00AF685F"/>
    <w:rsid w:val="00AF6FBA"/>
    <w:rsid w:val="00AF7019"/>
    <w:rsid w:val="00AF7168"/>
    <w:rsid w:val="00AF7346"/>
    <w:rsid w:val="00AF735D"/>
    <w:rsid w:val="00AF7560"/>
    <w:rsid w:val="00AF7863"/>
    <w:rsid w:val="00AF7ABF"/>
    <w:rsid w:val="00B00B0E"/>
    <w:rsid w:val="00B01589"/>
    <w:rsid w:val="00B015DA"/>
    <w:rsid w:val="00B017F7"/>
    <w:rsid w:val="00B02838"/>
    <w:rsid w:val="00B02E2C"/>
    <w:rsid w:val="00B03CD0"/>
    <w:rsid w:val="00B047CF"/>
    <w:rsid w:val="00B04923"/>
    <w:rsid w:val="00B0503D"/>
    <w:rsid w:val="00B051B4"/>
    <w:rsid w:val="00B05A1C"/>
    <w:rsid w:val="00B06CC5"/>
    <w:rsid w:val="00B072EE"/>
    <w:rsid w:val="00B07313"/>
    <w:rsid w:val="00B07359"/>
    <w:rsid w:val="00B073DD"/>
    <w:rsid w:val="00B07B9C"/>
    <w:rsid w:val="00B07C0F"/>
    <w:rsid w:val="00B07C85"/>
    <w:rsid w:val="00B1035F"/>
    <w:rsid w:val="00B10ACC"/>
    <w:rsid w:val="00B11274"/>
    <w:rsid w:val="00B1136A"/>
    <w:rsid w:val="00B118E3"/>
    <w:rsid w:val="00B121CC"/>
    <w:rsid w:val="00B122FD"/>
    <w:rsid w:val="00B12574"/>
    <w:rsid w:val="00B1264C"/>
    <w:rsid w:val="00B128F6"/>
    <w:rsid w:val="00B12A67"/>
    <w:rsid w:val="00B13B3D"/>
    <w:rsid w:val="00B13FBA"/>
    <w:rsid w:val="00B14155"/>
    <w:rsid w:val="00B14174"/>
    <w:rsid w:val="00B14328"/>
    <w:rsid w:val="00B14953"/>
    <w:rsid w:val="00B14B3C"/>
    <w:rsid w:val="00B15158"/>
    <w:rsid w:val="00B15297"/>
    <w:rsid w:val="00B1534F"/>
    <w:rsid w:val="00B158C0"/>
    <w:rsid w:val="00B15A03"/>
    <w:rsid w:val="00B16553"/>
    <w:rsid w:val="00B16EA9"/>
    <w:rsid w:val="00B16EDF"/>
    <w:rsid w:val="00B17784"/>
    <w:rsid w:val="00B178FF"/>
    <w:rsid w:val="00B17FD9"/>
    <w:rsid w:val="00B20F02"/>
    <w:rsid w:val="00B20FC6"/>
    <w:rsid w:val="00B215A8"/>
    <w:rsid w:val="00B2196A"/>
    <w:rsid w:val="00B21AE5"/>
    <w:rsid w:val="00B21C5E"/>
    <w:rsid w:val="00B22830"/>
    <w:rsid w:val="00B22E12"/>
    <w:rsid w:val="00B22FC9"/>
    <w:rsid w:val="00B23580"/>
    <w:rsid w:val="00B235EC"/>
    <w:rsid w:val="00B2391B"/>
    <w:rsid w:val="00B23EC2"/>
    <w:rsid w:val="00B2410F"/>
    <w:rsid w:val="00B24A51"/>
    <w:rsid w:val="00B2510E"/>
    <w:rsid w:val="00B25926"/>
    <w:rsid w:val="00B2644D"/>
    <w:rsid w:val="00B26939"/>
    <w:rsid w:val="00B26A30"/>
    <w:rsid w:val="00B27425"/>
    <w:rsid w:val="00B27620"/>
    <w:rsid w:val="00B2784A"/>
    <w:rsid w:val="00B27D80"/>
    <w:rsid w:val="00B27E49"/>
    <w:rsid w:val="00B31265"/>
    <w:rsid w:val="00B31B94"/>
    <w:rsid w:val="00B320E5"/>
    <w:rsid w:val="00B330D5"/>
    <w:rsid w:val="00B3324C"/>
    <w:rsid w:val="00B34A63"/>
    <w:rsid w:val="00B34D78"/>
    <w:rsid w:val="00B34F9C"/>
    <w:rsid w:val="00B351E4"/>
    <w:rsid w:val="00B35983"/>
    <w:rsid w:val="00B3619D"/>
    <w:rsid w:val="00B36950"/>
    <w:rsid w:val="00B372B8"/>
    <w:rsid w:val="00B376A3"/>
    <w:rsid w:val="00B3782A"/>
    <w:rsid w:val="00B37B02"/>
    <w:rsid w:val="00B37D40"/>
    <w:rsid w:val="00B37E70"/>
    <w:rsid w:val="00B403E3"/>
    <w:rsid w:val="00B404BE"/>
    <w:rsid w:val="00B407B1"/>
    <w:rsid w:val="00B4098B"/>
    <w:rsid w:val="00B410F2"/>
    <w:rsid w:val="00B41E4B"/>
    <w:rsid w:val="00B420CB"/>
    <w:rsid w:val="00B42853"/>
    <w:rsid w:val="00B42D01"/>
    <w:rsid w:val="00B432A8"/>
    <w:rsid w:val="00B43D13"/>
    <w:rsid w:val="00B43ECE"/>
    <w:rsid w:val="00B43ED1"/>
    <w:rsid w:val="00B445EA"/>
    <w:rsid w:val="00B4473A"/>
    <w:rsid w:val="00B44BD2"/>
    <w:rsid w:val="00B44E8A"/>
    <w:rsid w:val="00B4552F"/>
    <w:rsid w:val="00B468C4"/>
    <w:rsid w:val="00B46EC8"/>
    <w:rsid w:val="00B472DA"/>
    <w:rsid w:val="00B4733B"/>
    <w:rsid w:val="00B47B4A"/>
    <w:rsid w:val="00B50795"/>
    <w:rsid w:val="00B50CFA"/>
    <w:rsid w:val="00B50E9B"/>
    <w:rsid w:val="00B51DF8"/>
    <w:rsid w:val="00B520A2"/>
    <w:rsid w:val="00B5217C"/>
    <w:rsid w:val="00B521DD"/>
    <w:rsid w:val="00B52CC3"/>
    <w:rsid w:val="00B52ED1"/>
    <w:rsid w:val="00B535D6"/>
    <w:rsid w:val="00B536BA"/>
    <w:rsid w:val="00B536BE"/>
    <w:rsid w:val="00B5380F"/>
    <w:rsid w:val="00B538D0"/>
    <w:rsid w:val="00B53DDF"/>
    <w:rsid w:val="00B53EDB"/>
    <w:rsid w:val="00B54671"/>
    <w:rsid w:val="00B55496"/>
    <w:rsid w:val="00B555F2"/>
    <w:rsid w:val="00B55E50"/>
    <w:rsid w:val="00B55F72"/>
    <w:rsid w:val="00B5604A"/>
    <w:rsid w:val="00B56D25"/>
    <w:rsid w:val="00B57AAE"/>
    <w:rsid w:val="00B57FAE"/>
    <w:rsid w:val="00B6012D"/>
    <w:rsid w:val="00B60C05"/>
    <w:rsid w:val="00B622E0"/>
    <w:rsid w:val="00B63AAE"/>
    <w:rsid w:val="00B63C1D"/>
    <w:rsid w:val="00B6482A"/>
    <w:rsid w:val="00B64841"/>
    <w:rsid w:val="00B64BB7"/>
    <w:rsid w:val="00B64BC9"/>
    <w:rsid w:val="00B64E1F"/>
    <w:rsid w:val="00B65322"/>
    <w:rsid w:val="00B65FC1"/>
    <w:rsid w:val="00B66364"/>
    <w:rsid w:val="00B66CF6"/>
    <w:rsid w:val="00B66F87"/>
    <w:rsid w:val="00B67133"/>
    <w:rsid w:val="00B67CA5"/>
    <w:rsid w:val="00B70B2E"/>
    <w:rsid w:val="00B7165D"/>
    <w:rsid w:val="00B7178E"/>
    <w:rsid w:val="00B7228D"/>
    <w:rsid w:val="00B72487"/>
    <w:rsid w:val="00B724EC"/>
    <w:rsid w:val="00B72552"/>
    <w:rsid w:val="00B73F2C"/>
    <w:rsid w:val="00B747ED"/>
    <w:rsid w:val="00B74958"/>
    <w:rsid w:val="00B74BDE"/>
    <w:rsid w:val="00B74EFF"/>
    <w:rsid w:val="00B755BE"/>
    <w:rsid w:val="00B75F39"/>
    <w:rsid w:val="00B75FE9"/>
    <w:rsid w:val="00B7607D"/>
    <w:rsid w:val="00B769B5"/>
    <w:rsid w:val="00B76AA9"/>
    <w:rsid w:val="00B7744A"/>
    <w:rsid w:val="00B80241"/>
    <w:rsid w:val="00B80509"/>
    <w:rsid w:val="00B80A44"/>
    <w:rsid w:val="00B80A61"/>
    <w:rsid w:val="00B80B0A"/>
    <w:rsid w:val="00B81151"/>
    <w:rsid w:val="00B811C7"/>
    <w:rsid w:val="00B8142B"/>
    <w:rsid w:val="00B818CC"/>
    <w:rsid w:val="00B819F1"/>
    <w:rsid w:val="00B81A70"/>
    <w:rsid w:val="00B81D66"/>
    <w:rsid w:val="00B81DB2"/>
    <w:rsid w:val="00B820B1"/>
    <w:rsid w:val="00B8321F"/>
    <w:rsid w:val="00B83239"/>
    <w:rsid w:val="00B83D94"/>
    <w:rsid w:val="00B83EA6"/>
    <w:rsid w:val="00B84653"/>
    <w:rsid w:val="00B8472D"/>
    <w:rsid w:val="00B8476F"/>
    <w:rsid w:val="00B84983"/>
    <w:rsid w:val="00B84B91"/>
    <w:rsid w:val="00B84D37"/>
    <w:rsid w:val="00B852CB"/>
    <w:rsid w:val="00B854C9"/>
    <w:rsid w:val="00B85554"/>
    <w:rsid w:val="00B8577C"/>
    <w:rsid w:val="00B857B0"/>
    <w:rsid w:val="00B86350"/>
    <w:rsid w:val="00B865A3"/>
    <w:rsid w:val="00B86EE4"/>
    <w:rsid w:val="00B86EE7"/>
    <w:rsid w:val="00B8740F"/>
    <w:rsid w:val="00B87483"/>
    <w:rsid w:val="00B878B6"/>
    <w:rsid w:val="00B87B2A"/>
    <w:rsid w:val="00B87C21"/>
    <w:rsid w:val="00B87C87"/>
    <w:rsid w:val="00B87FAE"/>
    <w:rsid w:val="00B9058D"/>
    <w:rsid w:val="00B90880"/>
    <w:rsid w:val="00B90BE6"/>
    <w:rsid w:val="00B90C31"/>
    <w:rsid w:val="00B90D56"/>
    <w:rsid w:val="00B90FAC"/>
    <w:rsid w:val="00B914A4"/>
    <w:rsid w:val="00B914E3"/>
    <w:rsid w:val="00B91A50"/>
    <w:rsid w:val="00B928FF"/>
    <w:rsid w:val="00B92E27"/>
    <w:rsid w:val="00B93CED"/>
    <w:rsid w:val="00B9401A"/>
    <w:rsid w:val="00B94771"/>
    <w:rsid w:val="00B9521C"/>
    <w:rsid w:val="00B95712"/>
    <w:rsid w:val="00B95A79"/>
    <w:rsid w:val="00B96780"/>
    <w:rsid w:val="00B967C8"/>
    <w:rsid w:val="00B96FF8"/>
    <w:rsid w:val="00B97535"/>
    <w:rsid w:val="00B979E1"/>
    <w:rsid w:val="00BA009C"/>
    <w:rsid w:val="00BA0523"/>
    <w:rsid w:val="00BA0722"/>
    <w:rsid w:val="00BA0A4F"/>
    <w:rsid w:val="00BA12BE"/>
    <w:rsid w:val="00BA12E2"/>
    <w:rsid w:val="00BA16E6"/>
    <w:rsid w:val="00BA2800"/>
    <w:rsid w:val="00BA2D29"/>
    <w:rsid w:val="00BA2E04"/>
    <w:rsid w:val="00BA2EF7"/>
    <w:rsid w:val="00BA3008"/>
    <w:rsid w:val="00BA31B7"/>
    <w:rsid w:val="00BA3282"/>
    <w:rsid w:val="00BA3444"/>
    <w:rsid w:val="00BA387A"/>
    <w:rsid w:val="00BA3C98"/>
    <w:rsid w:val="00BA3CF6"/>
    <w:rsid w:val="00BA4120"/>
    <w:rsid w:val="00BA4404"/>
    <w:rsid w:val="00BA49C6"/>
    <w:rsid w:val="00BA5032"/>
    <w:rsid w:val="00BA5134"/>
    <w:rsid w:val="00BA593C"/>
    <w:rsid w:val="00BA5943"/>
    <w:rsid w:val="00BA5963"/>
    <w:rsid w:val="00BA6283"/>
    <w:rsid w:val="00BA71E6"/>
    <w:rsid w:val="00BA72E4"/>
    <w:rsid w:val="00BA74FB"/>
    <w:rsid w:val="00BA7970"/>
    <w:rsid w:val="00BA7A3C"/>
    <w:rsid w:val="00BB07A7"/>
    <w:rsid w:val="00BB1CA7"/>
    <w:rsid w:val="00BB2100"/>
    <w:rsid w:val="00BB23FD"/>
    <w:rsid w:val="00BB28AC"/>
    <w:rsid w:val="00BB4128"/>
    <w:rsid w:val="00BB4216"/>
    <w:rsid w:val="00BB4659"/>
    <w:rsid w:val="00BB4CF5"/>
    <w:rsid w:val="00BB5858"/>
    <w:rsid w:val="00BB5D0D"/>
    <w:rsid w:val="00BB5D86"/>
    <w:rsid w:val="00BB5EB8"/>
    <w:rsid w:val="00BB5FBA"/>
    <w:rsid w:val="00BB6113"/>
    <w:rsid w:val="00BB6888"/>
    <w:rsid w:val="00BB7024"/>
    <w:rsid w:val="00BB75E9"/>
    <w:rsid w:val="00BB7B2F"/>
    <w:rsid w:val="00BC01E0"/>
    <w:rsid w:val="00BC0236"/>
    <w:rsid w:val="00BC0A38"/>
    <w:rsid w:val="00BC0EFE"/>
    <w:rsid w:val="00BC0FBC"/>
    <w:rsid w:val="00BC151A"/>
    <w:rsid w:val="00BC21D1"/>
    <w:rsid w:val="00BC37F6"/>
    <w:rsid w:val="00BC3E97"/>
    <w:rsid w:val="00BC456F"/>
    <w:rsid w:val="00BC460F"/>
    <w:rsid w:val="00BC4960"/>
    <w:rsid w:val="00BC4F21"/>
    <w:rsid w:val="00BC5DD9"/>
    <w:rsid w:val="00BC5E9A"/>
    <w:rsid w:val="00BC69F9"/>
    <w:rsid w:val="00BC6B25"/>
    <w:rsid w:val="00BC6BA0"/>
    <w:rsid w:val="00BC76F9"/>
    <w:rsid w:val="00BC7904"/>
    <w:rsid w:val="00BC7A23"/>
    <w:rsid w:val="00BC7E05"/>
    <w:rsid w:val="00BD01D1"/>
    <w:rsid w:val="00BD05BB"/>
    <w:rsid w:val="00BD0770"/>
    <w:rsid w:val="00BD106F"/>
    <w:rsid w:val="00BD1178"/>
    <w:rsid w:val="00BD1190"/>
    <w:rsid w:val="00BD1AE1"/>
    <w:rsid w:val="00BD20BB"/>
    <w:rsid w:val="00BD234C"/>
    <w:rsid w:val="00BD2B7D"/>
    <w:rsid w:val="00BD2B87"/>
    <w:rsid w:val="00BD335A"/>
    <w:rsid w:val="00BD35B1"/>
    <w:rsid w:val="00BD47ED"/>
    <w:rsid w:val="00BD4862"/>
    <w:rsid w:val="00BD4E3A"/>
    <w:rsid w:val="00BD50A9"/>
    <w:rsid w:val="00BD536A"/>
    <w:rsid w:val="00BD5546"/>
    <w:rsid w:val="00BD5831"/>
    <w:rsid w:val="00BD62F1"/>
    <w:rsid w:val="00BD6965"/>
    <w:rsid w:val="00BD6B3B"/>
    <w:rsid w:val="00BD755B"/>
    <w:rsid w:val="00BD77BB"/>
    <w:rsid w:val="00BE13DE"/>
    <w:rsid w:val="00BE19F5"/>
    <w:rsid w:val="00BE1BED"/>
    <w:rsid w:val="00BE1FCE"/>
    <w:rsid w:val="00BE2394"/>
    <w:rsid w:val="00BE2596"/>
    <w:rsid w:val="00BE2CFE"/>
    <w:rsid w:val="00BE37B1"/>
    <w:rsid w:val="00BE3889"/>
    <w:rsid w:val="00BE39F9"/>
    <w:rsid w:val="00BE3AA5"/>
    <w:rsid w:val="00BE412B"/>
    <w:rsid w:val="00BE4768"/>
    <w:rsid w:val="00BE4817"/>
    <w:rsid w:val="00BE4926"/>
    <w:rsid w:val="00BE49DE"/>
    <w:rsid w:val="00BE65E6"/>
    <w:rsid w:val="00BE661C"/>
    <w:rsid w:val="00BE721B"/>
    <w:rsid w:val="00BE7B7B"/>
    <w:rsid w:val="00BE7D26"/>
    <w:rsid w:val="00BF07F0"/>
    <w:rsid w:val="00BF0A29"/>
    <w:rsid w:val="00BF1515"/>
    <w:rsid w:val="00BF1F00"/>
    <w:rsid w:val="00BF2860"/>
    <w:rsid w:val="00BF2965"/>
    <w:rsid w:val="00BF29AC"/>
    <w:rsid w:val="00BF3142"/>
    <w:rsid w:val="00BF34A9"/>
    <w:rsid w:val="00BF3561"/>
    <w:rsid w:val="00BF3D44"/>
    <w:rsid w:val="00BF4587"/>
    <w:rsid w:val="00BF4EFB"/>
    <w:rsid w:val="00BF544C"/>
    <w:rsid w:val="00BF54CD"/>
    <w:rsid w:val="00BF56B8"/>
    <w:rsid w:val="00BF645B"/>
    <w:rsid w:val="00BF6745"/>
    <w:rsid w:val="00BF68BC"/>
    <w:rsid w:val="00BF7DB3"/>
    <w:rsid w:val="00C0002A"/>
    <w:rsid w:val="00C00687"/>
    <w:rsid w:val="00C00A66"/>
    <w:rsid w:val="00C00CF2"/>
    <w:rsid w:val="00C00D64"/>
    <w:rsid w:val="00C01914"/>
    <w:rsid w:val="00C02637"/>
    <w:rsid w:val="00C02BD7"/>
    <w:rsid w:val="00C032EA"/>
    <w:rsid w:val="00C03329"/>
    <w:rsid w:val="00C03E22"/>
    <w:rsid w:val="00C0476C"/>
    <w:rsid w:val="00C04963"/>
    <w:rsid w:val="00C04CB1"/>
    <w:rsid w:val="00C04CF7"/>
    <w:rsid w:val="00C04FDA"/>
    <w:rsid w:val="00C055F7"/>
    <w:rsid w:val="00C0560D"/>
    <w:rsid w:val="00C0584E"/>
    <w:rsid w:val="00C05F34"/>
    <w:rsid w:val="00C06231"/>
    <w:rsid w:val="00C0662C"/>
    <w:rsid w:val="00C0742B"/>
    <w:rsid w:val="00C1066A"/>
    <w:rsid w:val="00C10878"/>
    <w:rsid w:val="00C11360"/>
    <w:rsid w:val="00C114D4"/>
    <w:rsid w:val="00C11991"/>
    <w:rsid w:val="00C11D5A"/>
    <w:rsid w:val="00C11ED7"/>
    <w:rsid w:val="00C121ED"/>
    <w:rsid w:val="00C12B96"/>
    <w:rsid w:val="00C1454C"/>
    <w:rsid w:val="00C14D01"/>
    <w:rsid w:val="00C14DBD"/>
    <w:rsid w:val="00C15F10"/>
    <w:rsid w:val="00C16137"/>
    <w:rsid w:val="00C16603"/>
    <w:rsid w:val="00C1672A"/>
    <w:rsid w:val="00C16A03"/>
    <w:rsid w:val="00C173FB"/>
    <w:rsid w:val="00C17861"/>
    <w:rsid w:val="00C179F5"/>
    <w:rsid w:val="00C17C70"/>
    <w:rsid w:val="00C17FDF"/>
    <w:rsid w:val="00C2029B"/>
    <w:rsid w:val="00C202F1"/>
    <w:rsid w:val="00C2045B"/>
    <w:rsid w:val="00C206E5"/>
    <w:rsid w:val="00C217D9"/>
    <w:rsid w:val="00C21913"/>
    <w:rsid w:val="00C22184"/>
    <w:rsid w:val="00C22749"/>
    <w:rsid w:val="00C22B43"/>
    <w:rsid w:val="00C22E35"/>
    <w:rsid w:val="00C23335"/>
    <w:rsid w:val="00C2385E"/>
    <w:rsid w:val="00C23D98"/>
    <w:rsid w:val="00C242F7"/>
    <w:rsid w:val="00C2478A"/>
    <w:rsid w:val="00C25454"/>
    <w:rsid w:val="00C25B1C"/>
    <w:rsid w:val="00C2668F"/>
    <w:rsid w:val="00C26C16"/>
    <w:rsid w:val="00C26EE0"/>
    <w:rsid w:val="00C27032"/>
    <w:rsid w:val="00C2785A"/>
    <w:rsid w:val="00C3072C"/>
    <w:rsid w:val="00C30C6E"/>
    <w:rsid w:val="00C323AD"/>
    <w:rsid w:val="00C33500"/>
    <w:rsid w:val="00C33E2D"/>
    <w:rsid w:val="00C34922"/>
    <w:rsid w:val="00C34C52"/>
    <w:rsid w:val="00C3509E"/>
    <w:rsid w:val="00C3523C"/>
    <w:rsid w:val="00C356B6"/>
    <w:rsid w:val="00C4006C"/>
    <w:rsid w:val="00C400F2"/>
    <w:rsid w:val="00C405D4"/>
    <w:rsid w:val="00C40915"/>
    <w:rsid w:val="00C40A31"/>
    <w:rsid w:val="00C40A9C"/>
    <w:rsid w:val="00C41AD1"/>
    <w:rsid w:val="00C41AE0"/>
    <w:rsid w:val="00C41C24"/>
    <w:rsid w:val="00C41F10"/>
    <w:rsid w:val="00C42058"/>
    <w:rsid w:val="00C42061"/>
    <w:rsid w:val="00C42065"/>
    <w:rsid w:val="00C42298"/>
    <w:rsid w:val="00C426AB"/>
    <w:rsid w:val="00C42DD9"/>
    <w:rsid w:val="00C42E2D"/>
    <w:rsid w:val="00C444DF"/>
    <w:rsid w:val="00C44EBD"/>
    <w:rsid w:val="00C4545A"/>
    <w:rsid w:val="00C45DCD"/>
    <w:rsid w:val="00C46A77"/>
    <w:rsid w:val="00C46C32"/>
    <w:rsid w:val="00C46E47"/>
    <w:rsid w:val="00C47888"/>
    <w:rsid w:val="00C47FCF"/>
    <w:rsid w:val="00C5012E"/>
    <w:rsid w:val="00C50513"/>
    <w:rsid w:val="00C50555"/>
    <w:rsid w:val="00C5065A"/>
    <w:rsid w:val="00C50C78"/>
    <w:rsid w:val="00C5189D"/>
    <w:rsid w:val="00C51D5F"/>
    <w:rsid w:val="00C51F1E"/>
    <w:rsid w:val="00C52431"/>
    <w:rsid w:val="00C52CE3"/>
    <w:rsid w:val="00C5329D"/>
    <w:rsid w:val="00C532F5"/>
    <w:rsid w:val="00C535AD"/>
    <w:rsid w:val="00C53F13"/>
    <w:rsid w:val="00C5422B"/>
    <w:rsid w:val="00C545DE"/>
    <w:rsid w:val="00C54953"/>
    <w:rsid w:val="00C549E5"/>
    <w:rsid w:val="00C54DF8"/>
    <w:rsid w:val="00C54F8B"/>
    <w:rsid w:val="00C55775"/>
    <w:rsid w:val="00C55C0C"/>
    <w:rsid w:val="00C562DA"/>
    <w:rsid w:val="00C57306"/>
    <w:rsid w:val="00C5778D"/>
    <w:rsid w:val="00C579C7"/>
    <w:rsid w:val="00C57AE0"/>
    <w:rsid w:val="00C60396"/>
    <w:rsid w:val="00C605FC"/>
    <w:rsid w:val="00C609B8"/>
    <w:rsid w:val="00C60C51"/>
    <w:rsid w:val="00C60DE4"/>
    <w:rsid w:val="00C6181A"/>
    <w:rsid w:val="00C62206"/>
    <w:rsid w:val="00C62518"/>
    <w:rsid w:val="00C628C4"/>
    <w:rsid w:val="00C64918"/>
    <w:rsid w:val="00C64EDF"/>
    <w:rsid w:val="00C65081"/>
    <w:rsid w:val="00C654FE"/>
    <w:rsid w:val="00C65C13"/>
    <w:rsid w:val="00C65C5B"/>
    <w:rsid w:val="00C65D75"/>
    <w:rsid w:val="00C66879"/>
    <w:rsid w:val="00C66896"/>
    <w:rsid w:val="00C66DFD"/>
    <w:rsid w:val="00C671EE"/>
    <w:rsid w:val="00C67D95"/>
    <w:rsid w:val="00C70397"/>
    <w:rsid w:val="00C7087F"/>
    <w:rsid w:val="00C7106A"/>
    <w:rsid w:val="00C7107B"/>
    <w:rsid w:val="00C71083"/>
    <w:rsid w:val="00C71D6E"/>
    <w:rsid w:val="00C71EA8"/>
    <w:rsid w:val="00C72359"/>
    <w:rsid w:val="00C75281"/>
    <w:rsid w:val="00C75500"/>
    <w:rsid w:val="00C761CB"/>
    <w:rsid w:val="00C76809"/>
    <w:rsid w:val="00C7721E"/>
    <w:rsid w:val="00C803CC"/>
    <w:rsid w:val="00C80533"/>
    <w:rsid w:val="00C81692"/>
    <w:rsid w:val="00C82235"/>
    <w:rsid w:val="00C82598"/>
    <w:rsid w:val="00C829D7"/>
    <w:rsid w:val="00C82F40"/>
    <w:rsid w:val="00C82F83"/>
    <w:rsid w:val="00C835F0"/>
    <w:rsid w:val="00C83C4E"/>
    <w:rsid w:val="00C85294"/>
    <w:rsid w:val="00C859A1"/>
    <w:rsid w:val="00C85D2B"/>
    <w:rsid w:val="00C85DCC"/>
    <w:rsid w:val="00C8657D"/>
    <w:rsid w:val="00C86658"/>
    <w:rsid w:val="00C86AE7"/>
    <w:rsid w:val="00C86DDD"/>
    <w:rsid w:val="00C87083"/>
    <w:rsid w:val="00C877DC"/>
    <w:rsid w:val="00C878B4"/>
    <w:rsid w:val="00C87A2D"/>
    <w:rsid w:val="00C87BC7"/>
    <w:rsid w:val="00C87C03"/>
    <w:rsid w:val="00C90049"/>
    <w:rsid w:val="00C902A2"/>
    <w:rsid w:val="00C90487"/>
    <w:rsid w:val="00C911AE"/>
    <w:rsid w:val="00C91687"/>
    <w:rsid w:val="00C917DB"/>
    <w:rsid w:val="00C91E0E"/>
    <w:rsid w:val="00C92B4D"/>
    <w:rsid w:val="00C92F75"/>
    <w:rsid w:val="00C93C7C"/>
    <w:rsid w:val="00C93E79"/>
    <w:rsid w:val="00C9448B"/>
    <w:rsid w:val="00C944C0"/>
    <w:rsid w:val="00C94F64"/>
    <w:rsid w:val="00C95F99"/>
    <w:rsid w:val="00C9685F"/>
    <w:rsid w:val="00C96BA4"/>
    <w:rsid w:val="00C96F8C"/>
    <w:rsid w:val="00C97147"/>
    <w:rsid w:val="00C973A2"/>
    <w:rsid w:val="00C97641"/>
    <w:rsid w:val="00C97FA8"/>
    <w:rsid w:val="00CA0407"/>
    <w:rsid w:val="00CA0980"/>
    <w:rsid w:val="00CA1636"/>
    <w:rsid w:val="00CA1928"/>
    <w:rsid w:val="00CA1BAB"/>
    <w:rsid w:val="00CA29A5"/>
    <w:rsid w:val="00CA2A92"/>
    <w:rsid w:val="00CA3556"/>
    <w:rsid w:val="00CA37E2"/>
    <w:rsid w:val="00CA3B98"/>
    <w:rsid w:val="00CA3C4E"/>
    <w:rsid w:val="00CA3DF9"/>
    <w:rsid w:val="00CA41C9"/>
    <w:rsid w:val="00CA4652"/>
    <w:rsid w:val="00CA4887"/>
    <w:rsid w:val="00CA4BD3"/>
    <w:rsid w:val="00CA4D4D"/>
    <w:rsid w:val="00CA50AF"/>
    <w:rsid w:val="00CA51A0"/>
    <w:rsid w:val="00CA5DEC"/>
    <w:rsid w:val="00CA7A30"/>
    <w:rsid w:val="00CB0395"/>
    <w:rsid w:val="00CB0A8B"/>
    <w:rsid w:val="00CB0B08"/>
    <w:rsid w:val="00CB0BC6"/>
    <w:rsid w:val="00CB0BD6"/>
    <w:rsid w:val="00CB11C8"/>
    <w:rsid w:val="00CB1AA2"/>
    <w:rsid w:val="00CB2394"/>
    <w:rsid w:val="00CB23E2"/>
    <w:rsid w:val="00CB35DF"/>
    <w:rsid w:val="00CB37C7"/>
    <w:rsid w:val="00CB4077"/>
    <w:rsid w:val="00CB412D"/>
    <w:rsid w:val="00CB46B3"/>
    <w:rsid w:val="00CB494B"/>
    <w:rsid w:val="00CB5065"/>
    <w:rsid w:val="00CB5638"/>
    <w:rsid w:val="00CB5E8E"/>
    <w:rsid w:val="00CB63E2"/>
    <w:rsid w:val="00CB6819"/>
    <w:rsid w:val="00CB72CD"/>
    <w:rsid w:val="00CB759F"/>
    <w:rsid w:val="00CB765C"/>
    <w:rsid w:val="00CB7AF4"/>
    <w:rsid w:val="00CB7B81"/>
    <w:rsid w:val="00CB7FA6"/>
    <w:rsid w:val="00CC02B9"/>
    <w:rsid w:val="00CC0318"/>
    <w:rsid w:val="00CC0350"/>
    <w:rsid w:val="00CC0356"/>
    <w:rsid w:val="00CC0570"/>
    <w:rsid w:val="00CC05D3"/>
    <w:rsid w:val="00CC063A"/>
    <w:rsid w:val="00CC06E6"/>
    <w:rsid w:val="00CC0FB6"/>
    <w:rsid w:val="00CC104D"/>
    <w:rsid w:val="00CC10E8"/>
    <w:rsid w:val="00CC112F"/>
    <w:rsid w:val="00CC1346"/>
    <w:rsid w:val="00CC1581"/>
    <w:rsid w:val="00CC1787"/>
    <w:rsid w:val="00CC191E"/>
    <w:rsid w:val="00CC1A5A"/>
    <w:rsid w:val="00CC1C6D"/>
    <w:rsid w:val="00CC1EBC"/>
    <w:rsid w:val="00CC1F99"/>
    <w:rsid w:val="00CC20BD"/>
    <w:rsid w:val="00CC232A"/>
    <w:rsid w:val="00CC24C2"/>
    <w:rsid w:val="00CC41C6"/>
    <w:rsid w:val="00CC4532"/>
    <w:rsid w:val="00CC4E00"/>
    <w:rsid w:val="00CC5E1D"/>
    <w:rsid w:val="00CC6337"/>
    <w:rsid w:val="00CC63A7"/>
    <w:rsid w:val="00CC64AB"/>
    <w:rsid w:val="00CC660B"/>
    <w:rsid w:val="00CC71E5"/>
    <w:rsid w:val="00CC72C3"/>
    <w:rsid w:val="00CC77F1"/>
    <w:rsid w:val="00CD0485"/>
    <w:rsid w:val="00CD04EF"/>
    <w:rsid w:val="00CD0658"/>
    <w:rsid w:val="00CD06D0"/>
    <w:rsid w:val="00CD07F3"/>
    <w:rsid w:val="00CD162F"/>
    <w:rsid w:val="00CD17CB"/>
    <w:rsid w:val="00CD184E"/>
    <w:rsid w:val="00CD2AD5"/>
    <w:rsid w:val="00CD339B"/>
    <w:rsid w:val="00CD3F48"/>
    <w:rsid w:val="00CD42D1"/>
    <w:rsid w:val="00CD4408"/>
    <w:rsid w:val="00CD4649"/>
    <w:rsid w:val="00CD4702"/>
    <w:rsid w:val="00CD4F87"/>
    <w:rsid w:val="00CD53EA"/>
    <w:rsid w:val="00CD5DA3"/>
    <w:rsid w:val="00CD6A3E"/>
    <w:rsid w:val="00CE031C"/>
    <w:rsid w:val="00CE1D1E"/>
    <w:rsid w:val="00CE2803"/>
    <w:rsid w:val="00CE2A01"/>
    <w:rsid w:val="00CE2D83"/>
    <w:rsid w:val="00CE3103"/>
    <w:rsid w:val="00CE3451"/>
    <w:rsid w:val="00CE3F81"/>
    <w:rsid w:val="00CE4333"/>
    <w:rsid w:val="00CE4E3A"/>
    <w:rsid w:val="00CE502E"/>
    <w:rsid w:val="00CE5A43"/>
    <w:rsid w:val="00CE7109"/>
    <w:rsid w:val="00CE7CED"/>
    <w:rsid w:val="00CE7E36"/>
    <w:rsid w:val="00CF01D2"/>
    <w:rsid w:val="00CF02CA"/>
    <w:rsid w:val="00CF0799"/>
    <w:rsid w:val="00CF1046"/>
    <w:rsid w:val="00CF12F7"/>
    <w:rsid w:val="00CF1876"/>
    <w:rsid w:val="00CF1AF7"/>
    <w:rsid w:val="00CF1E4B"/>
    <w:rsid w:val="00CF20F0"/>
    <w:rsid w:val="00CF22E4"/>
    <w:rsid w:val="00CF25FF"/>
    <w:rsid w:val="00CF2D66"/>
    <w:rsid w:val="00CF2FDF"/>
    <w:rsid w:val="00CF32D6"/>
    <w:rsid w:val="00CF3EC2"/>
    <w:rsid w:val="00CF4348"/>
    <w:rsid w:val="00CF4D8B"/>
    <w:rsid w:val="00CF4F4A"/>
    <w:rsid w:val="00CF52BA"/>
    <w:rsid w:val="00CF7602"/>
    <w:rsid w:val="00CF78D3"/>
    <w:rsid w:val="00CF798C"/>
    <w:rsid w:val="00CF7EBE"/>
    <w:rsid w:val="00CF7ECF"/>
    <w:rsid w:val="00D007A7"/>
    <w:rsid w:val="00D01132"/>
    <w:rsid w:val="00D0188F"/>
    <w:rsid w:val="00D0281A"/>
    <w:rsid w:val="00D0297F"/>
    <w:rsid w:val="00D029CF"/>
    <w:rsid w:val="00D02B3E"/>
    <w:rsid w:val="00D036AC"/>
    <w:rsid w:val="00D04BC1"/>
    <w:rsid w:val="00D0524C"/>
    <w:rsid w:val="00D055F6"/>
    <w:rsid w:val="00D05D75"/>
    <w:rsid w:val="00D0645C"/>
    <w:rsid w:val="00D067FB"/>
    <w:rsid w:val="00D06A32"/>
    <w:rsid w:val="00D072E2"/>
    <w:rsid w:val="00D076A7"/>
    <w:rsid w:val="00D07854"/>
    <w:rsid w:val="00D07D25"/>
    <w:rsid w:val="00D108F6"/>
    <w:rsid w:val="00D10A58"/>
    <w:rsid w:val="00D10E41"/>
    <w:rsid w:val="00D10F95"/>
    <w:rsid w:val="00D110FD"/>
    <w:rsid w:val="00D12100"/>
    <w:rsid w:val="00D12690"/>
    <w:rsid w:val="00D130A6"/>
    <w:rsid w:val="00D13462"/>
    <w:rsid w:val="00D136AB"/>
    <w:rsid w:val="00D139C4"/>
    <w:rsid w:val="00D13E55"/>
    <w:rsid w:val="00D13FAD"/>
    <w:rsid w:val="00D1478F"/>
    <w:rsid w:val="00D14952"/>
    <w:rsid w:val="00D14F2A"/>
    <w:rsid w:val="00D156CB"/>
    <w:rsid w:val="00D15BB3"/>
    <w:rsid w:val="00D15E1B"/>
    <w:rsid w:val="00D15ED0"/>
    <w:rsid w:val="00D16072"/>
    <w:rsid w:val="00D16AB2"/>
    <w:rsid w:val="00D16D57"/>
    <w:rsid w:val="00D16D62"/>
    <w:rsid w:val="00D17292"/>
    <w:rsid w:val="00D17E6D"/>
    <w:rsid w:val="00D17F97"/>
    <w:rsid w:val="00D201AE"/>
    <w:rsid w:val="00D20211"/>
    <w:rsid w:val="00D20A1B"/>
    <w:rsid w:val="00D20CC0"/>
    <w:rsid w:val="00D21116"/>
    <w:rsid w:val="00D22224"/>
    <w:rsid w:val="00D2286B"/>
    <w:rsid w:val="00D2287F"/>
    <w:rsid w:val="00D22B6E"/>
    <w:rsid w:val="00D23216"/>
    <w:rsid w:val="00D23630"/>
    <w:rsid w:val="00D2373E"/>
    <w:rsid w:val="00D244AC"/>
    <w:rsid w:val="00D24C70"/>
    <w:rsid w:val="00D24E50"/>
    <w:rsid w:val="00D2506B"/>
    <w:rsid w:val="00D25093"/>
    <w:rsid w:val="00D2530D"/>
    <w:rsid w:val="00D2606B"/>
    <w:rsid w:val="00D266CE"/>
    <w:rsid w:val="00D26CCD"/>
    <w:rsid w:val="00D270D5"/>
    <w:rsid w:val="00D2711B"/>
    <w:rsid w:val="00D30307"/>
    <w:rsid w:val="00D30360"/>
    <w:rsid w:val="00D30467"/>
    <w:rsid w:val="00D308BC"/>
    <w:rsid w:val="00D30F2A"/>
    <w:rsid w:val="00D315C5"/>
    <w:rsid w:val="00D31B01"/>
    <w:rsid w:val="00D31B06"/>
    <w:rsid w:val="00D31CAE"/>
    <w:rsid w:val="00D31DCB"/>
    <w:rsid w:val="00D31F43"/>
    <w:rsid w:val="00D32973"/>
    <w:rsid w:val="00D33C69"/>
    <w:rsid w:val="00D341A5"/>
    <w:rsid w:val="00D3434F"/>
    <w:rsid w:val="00D344A2"/>
    <w:rsid w:val="00D34F92"/>
    <w:rsid w:val="00D3510B"/>
    <w:rsid w:val="00D35DE4"/>
    <w:rsid w:val="00D362E0"/>
    <w:rsid w:val="00D36373"/>
    <w:rsid w:val="00D37180"/>
    <w:rsid w:val="00D40978"/>
    <w:rsid w:val="00D418BA"/>
    <w:rsid w:val="00D42826"/>
    <w:rsid w:val="00D42A4F"/>
    <w:rsid w:val="00D431F5"/>
    <w:rsid w:val="00D43876"/>
    <w:rsid w:val="00D43C57"/>
    <w:rsid w:val="00D447F8"/>
    <w:rsid w:val="00D452BD"/>
    <w:rsid w:val="00D453F4"/>
    <w:rsid w:val="00D458CF"/>
    <w:rsid w:val="00D46216"/>
    <w:rsid w:val="00D465EE"/>
    <w:rsid w:val="00D466AD"/>
    <w:rsid w:val="00D46897"/>
    <w:rsid w:val="00D468AE"/>
    <w:rsid w:val="00D47A68"/>
    <w:rsid w:val="00D47C90"/>
    <w:rsid w:val="00D507E7"/>
    <w:rsid w:val="00D510D4"/>
    <w:rsid w:val="00D51177"/>
    <w:rsid w:val="00D51DA9"/>
    <w:rsid w:val="00D52467"/>
    <w:rsid w:val="00D53C56"/>
    <w:rsid w:val="00D54513"/>
    <w:rsid w:val="00D57424"/>
    <w:rsid w:val="00D601A8"/>
    <w:rsid w:val="00D60DE0"/>
    <w:rsid w:val="00D6126B"/>
    <w:rsid w:val="00D619AC"/>
    <w:rsid w:val="00D61A54"/>
    <w:rsid w:val="00D61D42"/>
    <w:rsid w:val="00D61DD1"/>
    <w:rsid w:val="00D623BB"/>
    <w:rsid w:val="00D62FCA"/>
    <w:rsid w:val="00D6344E"/>
    <w:rsid w:val="00D637DE"/>
    <w:rsid w:val="00D642AF"/>
    <w:rsid w:val="00D64911"/>
    <w:rsid w:val="00D649A8"/>
    <w:rsid w:val="00D64DBD"/>
    <w:rsid w:val="00D66527"/>
    <w:rsid w:val="00D6728D"/>
    <w:rsid w:val="00D67AE4"/>
    <w:rsid w:val="00D67DB6"/>
    <w:rsid w:val="00D7018F"/>
    <w:rsid w:val="00D703F6"/>
    <w:rsid w:val="00D70EAC"/>
    <w:rsid w:val="00D712CF"/>
    <w:rsid w:val="00D7195A"/>
    <w:rsid w:val="00D72A34"/>
    <w:rsid w:val="00D72C46"/>
    <w:rsid w:val="00D7314C"/>
    <w:rsid w:val="00D733C8"/>
    <w:rsid w:val="00D73ECF"/>
    <w:rsid w:val="00D74476"/>
    <w:rsid w:val="00D7483D"/>
    <w:rsid w:val="00D75436"/>
    <w:rsid w:val="00D76566"/>
    <w:rsid w:val="00D76957"/>
    <w:rsid w:val="00D76C74"/>
    <w:rsid w:val="00D76D49"/>
    <w:rsid w:val="00D7703C"/>
    <w:rsid w:val="00D774E7"/>
    <w:rsid w:val="00D775DF"/>
    <w:rsid w:val="00D77996"/>
    <w:rsid w:val="00D77D3B"/>
    <w:rsid w:val="00D80BD7"/>
    <w:rsid w:val="00D80BDB"/>
    <w:rsid w:val="00D80CE7"/>
    <w:rsid w:val="00D80E2B"/>
    <w:rsid w:val="00D80FB0"/>
    <w:rsid w:val="00D811CA"/>
    <w:rsid w:val="00D812DF"/>
    <w:rsid w:val="00D81C99"/>
    <w:rsid w:val="00D820E4"/>
    <w:rsid w:val="00D82300"/>
    <w:rsid w:val="00D823A9"/>
    <w:rsid w:val="00D8358F"/>
    <w:rsid w:val="00D837AB"/>
    <w:rsid w:val="00D838D9"/>
    <w:rsid w:val="00D84B71"/>
    <w:rsid w:val="00D84C16"/>
    <w:rsid w:val="00D84D2E"/>
    <w:rsid w:val="00D851BD"/>
    <w:rsid w:val="00D85658"/>
    <w:rsid w:val="00D859BA"/>
    <w:rsid w:val="00D85A36"/>
    <w:rsid w:val="00D8620F"/>
    <w:rsid w:val="00D86531"/>
    <w:rsid w:val="00D872E1"/>
    <w:rsid w:val="00D90DA5"/>
    <w:rsid w:val="00D917A6"/>
    <w:rsid w:val="00D91BB9"/>
    <w:rsid w:val="00D91EF0"/>
    <w:rsid w:val="00D91FE1"/>
    <w:rsid w:val="00D924B6"/>
    <w:rsid w:val="00D94244"/>
    <w:rsid w:val="00D94B9B"/>
    <w:rsid w:val="00D95594"/>
    <w:rsid w:val="00D95F63"/>
    <w:rsid w:val="00D9624C"/>
    <w:rsid w:val="00D97245"/>
    <w:rsid w:val="00DA0AD3"/>
    <w:rsid w:val="00DA1634"/>
    <w:rsid w:val="00DA1C74"/>
    <w:rsid w:val="00DA1FDD"/>
    <w:rsid w:val="00DA273D"/>
    <w:rsid w:val="00DA2D2F"/>
    <w:rsid w:val="00DA32BF"/>
    <w:rsid w:val="00DA3FC4"/>
    <w:rsid w:val="00DA4BE0"/>
    <w:rsid w:val="00DA503E"/>
    <w:rsid w:val="00DA5263"/>
    <w:rsid w:val="00DA5702"/>
    <w:rsid w:val="00DA5D62"/>
    <w:rsid w:val="00DA62CF"/>
    <w:rsid w:val="00DA6729"/>
    <w:rsid w:val="00DA731D"/>
    <w:rsid w:val="00DA78FC"/>
    <w:rsid w:val="00DA7C6A"/>
    <w:rsid w:val="00DB02CF"/>
    <w:rsid w:val="00DB079E"/>
    <w:rsid w:val="00DB0A26"/>
    <w:rsid w:val="00DB0EAD"/>
    <w:rsid w:val="00DB0FD1"/>
    <w:rsid w:val="00DB1B81"/>
    <w:rsid w:val="00DB1C1F"/>
    <w:rsid w:val="00DB1F02"/>
    <w:rsid w:val="00DB2C8D"/>
    <w:rsid w:val="00DB2D4B"/>
    <w:rsid w:val="00DB30F4"/>
    <w:rsid w:val="00DB3602"/>
    <w:rsid w:val="00DB3EDA"/>
    <w:rsid w:val="00DB40E8"/>
    <w:rsid w:val="00DB4623"/>
    <w:rsid w:val="00DB469F"/>
    <w:rsid w:val="00DB5614"/>
    <w:rsid w:val="00DB5671"/>
    <w:rsid w:val="00DB5678"/>
    <w:rsid w:val="00DB5777"/>
    <w:rsid w:val="00DB5882"/>
    <w:rsid w:val="00DB5CA2"/>
    <w:rsid w:val="00DB73CE"/>
    <w:rsid w:val="00DB76CB"/>
    <w:rsid w:val="00DB775B"/>
    <w:rsid w:val="00DB7EE0"/>
    <w:rsid w:val="00DC03ED"/>
    <w:rsid w:val="00DC05C1"/>
    <w:rsid w:val="00DC0617"/>
    <w:rsid w:val="00DC0939"/>
    <w:rsid w:val="00DC1275"/>
    <w:rsid w:val="00DC1468"/>
    <w:rsid w:val="00DC15D0"/>
    <w:rsid w:val="00DC1A0D"/>
    <w:rsid w:val="00DC2121"/>
    <w:rsid w:val="00DC2480"/>
    <w:rsid w:val="00DC2718"/>
    <w:rsid w:val="00DC2956"/>
    <w:rsid w:val="00DC2C33"/>
    <w:rsid w:val="00DC37DA"/>
    <w:rsid w:val="00DC4703"/>
    <w:rsid w:val="00DC4D6D"/>
    <w:rsid w:val="00DC4E10"/>
    <w:rsid w:val="00DC5523"/>
    <w:rsid w:val="00DC5C38"/>
    <w:rsid w:val="00DC5D9F"/>
    <w:rsid w:val="00DC64FC"/>
    <w:rsid w:val="00DC72B2"/>
    <w:rsid w:val="00DC7970"/>
    <w:rsid w:val="00DD02F8"/>
    <w:rsid w:val="00DD04E7"/>
    <w:rsid w:val="00DD0B21"/>
    <w:rsid w:val="00DD1038"/>
    <w:rsid w:val="00DD1946"/>
    <w:rsid w:val="00DD2BC1"/>
    <w:rsid w:val="00DD3358"/>
    <w:rsid w:val="00DD3EFE"/>
    <w:rsid w:val="00DD4981"/>
    <w:rsid w:val="00DD563E"/>
    <w:rsid w:val="00DD58B0"/>
    <w:rsid w:val="00DD5F4B"/>
    <w:rsid w:val="00DD66C0"/>
    <w:rsid w:val="00DD7B3D"/>
    <w:rsid w:val="00DD7D88"/>
    <w:rsid w:val="00DE0119"/>
    <w:rsid w:val="00DE0BBD"/>
    <w:rsid w:val="00DE13CD"/>
    <w:rsid w:val="00DE1904"/>
    <w:rsid w:val="00DE2C54"/>
    <w:rsid w:val="00DE313A"/>
    <w:rsid w:val="00DE31D2"/>
    <w:rsid w:val="00DE368A"/>
    <w:rsid w:val="00DE4333"/>
    <w:rsid w:val="00DE4BDD"/>
    <w:rsid w:val="00DE4C09"/>
    <w:rsid w:val="00DE4C51"/>
    <w:rsid w:val="00DE4F46"/>
    <w:rsid w:val="00DE525E"/>
    <w:rsid w:val="00DE5463"/>
    <w:rsid w:val="00DE5CD9"/>
    <w:rsid w:val="00DE67D7"/>
    <w:rsid w:val="00DE6C34"/>
    <w:rsid w:val="00DE77DA"/>
    <w:rsid w:val="00DE7943"/>
    <w:rsid w:val="00DE7A12"/>
    <w:rsid w:val="00DF00A5"/>
    <w:rsid w:val="00DF0111"/>
    <w:rsid w:val="00DF0527"/>
    <w:rsid w:val="00DF08F4"/>
    <w:rsid w:val="00DF0D6D"/>
    <w:rsid w:val="00DF10D9"/>
    <w:rsid w:val="00DF161E"/>
    <w:rsid w:val="00DF1AB0"/>
    <w:rsid w:val="00DF1B4C"/>
    <w:rsid w:val="00DF1BB7"/>
    <w:rsid w:val="00DF2D75"/>
    <w:rsid w:val="00DF2FA5"/>
    <w:rsid w:val="00DF35B1"/>
    <w:rsid w:val="00DF38A8"/>
    <w:rsid w:val="00DF3E21"/>
    <w:rsid w:val="00DF4E6F"/>
    <w:rsid w:val="00DF53B6"/>
    <w:rsid w:val="00DF5453"/>
    <w:rsid w:val="00DF5E11"/>
    <w:rsid w:val="00DF6650"/>
    <w:rsid w:val="00DF6716"/>
    <w:rsid w:val="00DF6E9F"/>
    <w:rsid w:val="00DF7312"/>
    <w:rsid w:val="00DF756F"/>
    <w:rsid w:val="00E0048F"/>
    <w:rsid w:val="00E009F7"/>
    <w:rsid w:val="00E00D43"/>
    <w:rsid w:val="00E00EAE"/>
    <w:rsid w:val="00E00FCD"/>
    <w:rsid w:val="00E02553"/>
    <w:rsid w:val="00E0301F"/>
    <w:rsid w:val="00E03B14"/>
    <w:rsid w:val="00E03B95"/>
    <w:rsid w:val="00E042BB"/>
    <w:rsid w:val="00E051E6"/>
    <w:rsid w:val="00E05384"/>
    <w:rsid w:val="00E056D0"/>
    <w:rsid w:val="00E05E0C"/>
    <w:rsid w:val="00E064A7"/>
    <w:rsid w:val="00E0686E"/>
    <w:rsid w:val="00E06DAE"/>
    <w:rsid w:val="00E075E5"/>
    <w:rsid w:val="00E07744"/>
    <w:rsid w:val="00E07F1D"/>
    <w:rsid w:val="00E103C4"/>
    <w:rsid w:val="00E1059F"/>
    <w:rsid w:val="00E10CE9"/>
    <w:rsid w:val="00E12AED"/>
    <w:rsid w:val="00E13738"/>
    <w:rsid w:val="00E1386E"/>
    <w:rsid w:val="00E15430"/>
    <w:rsid w:val="00E154AE"/>
    <w:rsid w:val="00E162A0"/>
    <w:rsid w:val="00E16907"/>
    <w:rsid w:val="00E174D0"/>
    <w:rsid w:val="00E178F7"/>
    <w:rsid w:val="00E17A26"/>
    <w:rsid w:val="00E17E08"/>
    <w:rsid w:val="00E17F66"/>
    <w:rsid w:val="00E200F3"/>
    <w:rsid w:val="00E20238"/>
    <w:rsid w:val="00E214E7"/>
    <w:rsid w:val="00E215B8"/>
    <w:rsid w:val="00E217CF"/>
    <w:rsid w:val="00E218D1"/>
    <w:rsid w:val="00E2199A"/>
    <w:rsid w:val="00E22556"/>
    <w:rsid w:val="00E22CD8"/>
    <w:rsid w:val="00E22D16"/>
    <w:rsid w:val="00E234DB"/>
    <w:rsid w:val="00E23505"/>
    <w:rsid w:val="00E23520"/>
    <w:rsid w:val="00E23C91"/>
    <w:rsid w:val="00E23D41"/>
    <w:rsid w:val="00E23EDD"/>
    <w:rsid w:val="00E2508B"/>
    <w:rsid w:val="00E25631"/>
    <w:rsid w:val="00E266D7"/>
    <w:rsid w:val="00E27269"/>
    <w:rsid w:val="00E275B9"/>
    <w:rsid w:val="00E2786C"/>
    <w:rsid w:val="00E31374"/>
    <w:rsid w:val="00E31CCA"/>
    <w:rsid w:val="00E31F5E"/>
    <w:rsid w:val="00E32999"/>
    <w:rsid w:val="00E33318"/>
    <w:rsid w:val="00E33C97"/>
    <w:rsid w:val="00E34283"/>
    <w:rsid w:val="00E34663"/>
    <w:rsid w:val="00E34AE0"/>
    <w:rsid w:val="00E34C9F"/>
    <w:rsid w:val="00E36150"/>
    <w:rsid w:val="00E36ED0"/>
    <w:rsid w:val="00E3749F"/>
    <w:rsid w:val="00E37D96"/>
    <w:rsid w:val="00E37E4C"/>
    <w:rsid w:val="00E4055E"/>
    <w:rsid w:val="00E40B3B"/>
    <w:rsid w:val="00E40FEA"/>
    <w:rsid w:val="00E41247"/>
    <w:rsid w:val="00E418AD"/>
    <w:rsid w:val="00E42421"/>
    <w:rsid w:val="00E42E82"/>
    <w:rsid w:val="00E42F39"/>
    <w:rsid w:val="00E43B61"/>
    <w:rsid w:val="00E440B6"/>
    <w:rsid w:val="00E44252"/>
    <w:rsid w:val="00E44A88"/>
    <w:rsid w:val="00E44B1C"/>
    <w:rsid w:val="00E451DC"/>
    <w:rsid w:val="00E4521D"/>
    <w:rsid w:val="00E45E04"/>
    <w:rsid w:val="00E45F63"/>
    <w:rsid w:val="00E45FE5"/>
    <w:rsid w:val="00E46692"/>
    <w:rsid w:val="00E470F4"/>
    <w:rsid w:val="00E500E9"/>
    <w:rsid w:val="00E505B2"/>
    <w:rsid w:val="00E50878"/>
    <w:rsid w:val="00E50A67"/>
    <w:rsid w:val="00E50C85"/>
    <w:rsid w:val="00E51541"/>
    <w:rsid w:val="00E51F61"/>
    <w:rsid w:val="00E52AC0"/>
    <w:rsid w:val="00E534A5"/>
    <w:rsid w:val="00E5374B"/>
    <w:rsid w:val="00E53974"/>
    <w:rsid w:val="00E53F46"/>
    <w:rsid w:val="00E541EE"/>
    <w:rsid w:val="00E5427B"/>
    <w:rsid w:val="00E542C2"/>
    <w:rsid w:val="00E5439B"/>
    <w:rsid w:val="00E55F7C"/>
    <w:rsid w:val="00E56B6C"/>
    <w:rsid w:val="00E57A1A"/>
    <w:rsid w:val="00E60241"/>
    <w:rsid w:val="00E6036D"/>
    <w:rsid w:val="00E60BE1"/>
    <w:rsid w:val="00E60E36"/>
    <w:rsid w:val="00E61DC5"/>
    <w:rsid w:val="00E62074"/>
    <w:rsid w:val="00E6308D"/>
    <w:rsid w:val="00E633BE"/>
    <w:rsid w:val="00E633BF"/>
    <w:rsid w:val="00E63A1D"/>
    <w:rsid w:val="00E63ABD"/>
    <w:rsid w:val="00E6409A"/>
    <w:rsid w:val="00E6481D"/>
    <w:rsid w:val="00E64A39"/>
    <w:rsid w:val="00E6530D"/>
    <w:rsid w:val="00E65AF6"/>
    <w:rsid w:val="00E66D90"/>
    <w:rsid w:val="00E67263"/>
    <w:rsid w:val="00E6788D"/>
    <w:rsid w:val="00E67AC4"/>
    <w:rsid w:val="00E67EC0"/>
    <w:rsid w:val="00E67ED2"/>
    <w:rsid w:val="00E70754"/>
    <w:rsid w:val="00E710E6"/>
    <w:rsid w:val="00E7166E"/>
    <w:rsid w:val="00E71975"/>
    <w:rsid w:val="00E71AEC"/>
    <w:rsid w:val="00E72985"/>
    <w:rsid w:val="00E731F4"/>
    <w:rsid w:val="00E732E5"/>
    <w:rsid w:val="00E73643"/>
    <w:rsid w:val="00E73963"/>
    <w:rsid w:val="00E73E2B"/>
    <w:rsid w:val="00E73FA2"/>
    <w:rsid w:val="00E7490E"/>
    <w:rsid w:val="00E74A34"/>
    <w:rsid w:val="00E74DE8"/>
    <w:rsid w:val="00E75E00"/>
    <w:rsid w:val="00E76416"/>
    <w:rsid w:val="00E766D1"/>
    <w:rsid w:val="00E76BFA"/>
    <w:rsid w:val="00E773EF"/>
    <w:rsid w:val="00E77AC4"/>
    <w:rsid w:val="00E77FA5"/>
    <w:rsid w:val="00E800C1"/>
    <w:rsid w:val="00E80BC3"/>
    <w:rsid w:val="00E8101F"/>
    <w:rsid w:val="00E81237"/>
    <w:rsid w:val="00E814CB"/>
    <w:rsid w:val="00E81818"/>
    <w:rsid w:val="00E8190B"/>
    <w:rsid w:val="00E81C10"/>
    <w:rsid w:val="00E82364"/>
    <w:rsid w:val="00E8341C"/>
    <w:rsid w:val="00E835FC"/>
    <w:rsid w:val="00E83A1C"/>
    <w:rsid w:val="00E83DE1"/>
    <w:rsid w:val="00E842D5"/>
    <w:rsid w:val="00E8495F"/>
    <w:rsid w:val="00E852A9"/>
    <w:rsid w:val="00E85AC1"/>
    <w:rsid w:val="00E8699E"/>
    <w:rsid w:val="00E87391"/>
    <w:rsid w:val="00E87676"/>
    <w:rsid w:val="00E876AC"/>
    <w:rsid w:val="00E877AB"/>
    <w:rsid w:val="00E90880"/>
    <w:rsid w:val="00E911C1"/>
    <w:rsid w:val="00E91298"/>
    <w:rsid w:val="00E91566"/>
    <w:rsid w:val="00E918F4"/>
    <w:rsid w:val="00E91982"/>
    <w:rsid w:val="00E91AEC"/>
    <w:rsid w:val="00E91CAD"/>
    <w:rsid w:val="00E928C7"/>
    <w:rsid w:val="00E92CB0"/>
    <w:rsid w:val="00E92D54"/>
    <w:rsid w:val="00E93C4A"/>
    <w:rsid w:val="00E94C06"/>
    <w:rsid w:val="00E95317"/>
    <w:rsid w:val="00E9572A"/>
    <w:rsid w:val="00E964D6"/>
    <w:rsid w:val="00E96876"/>
    <w:rsid w:val="00E96C61"/>
    <w:rsid w:val="00E9701D"/>
    <w:rsid w:val="00E971ED"/>
    <w:rsid w:val="00E97E61"/>
    <w:rsid w:val="00EA060D"/>
    <w:rsid w:val="00EA0724"/>
    <w:rsid w:val="00EA08BB"/>
    <w:rsid w:val="00EA1270"/>
    <w:rsid w:val="00EA19AF"/>
    <w:rsid w:val="00EA2475"/>
    <w:rsid w:val="00EA2A36"/>
    <w:rsid w:val="00EA2B5F"/>
    <w:rsid w:val="00EA3773"/>
    <w:rsid w:val="00EA3924"/>
    <w:rsid w:val="00EA39FC"/>
    <w:rsid w:val="00EA3C17"/>
    <w:rsid w:val="00EA3C21"/>
    <w:rsid w:val="00EA3EE9"/>
    <w:rsid w:val="00EA4008"/>
    <w:rsid w:val="00EA546D"/>
    <w:rsid w:val="00EA61A7"/>
    <w:rsid w:val="00EA6952"/>
    <w:rsid w:val="00EA6CFD"/>
    <w:rsid w:val="00EA759E"/>
    <w:rsid w:val="00EA79C4"/>
    <w:rsid w:val="00EA7CD4"/>
    <w:rsid w:val="00EB001F"/>
    <w:rsid w:val="00EB0C01"/>
    <w:rsid w:val="00EB0D06"/>
    <w:rsid w:val="00EB0DDB"/>
    <w:rsid w:val="00EB277F"/>
    <w:rsid w:val="00EB3A9A"/>
    <w:rsid w:val="00EB3FE3"/>
    <w:rsid w:val="00EB4200"/>
    <w:rsid w:val="00EB42B3"/>
    <w:rsid w:val="00EB4B25"/>
    <w:rsid w:val="00EB4D92"/>
    <w:rsid w:val="00EB5AEB"/>
    <w:rsid w:val="00EB5DF3"/>
    <w:rsid w:val="00EB6D62"/>
    <w:rsid w:val="00EB700C"/>
    <w:rsid w:val="00EB72E9"/>
    <w:rsid w:val="00EB758F"/>
    <w:rsid w:val="00EC00C7"/>
    <w:rsid w:val="00EC02BC"/>
    <w:rsid w:val="00EC1122"/>
    <w:rsid w:val="00EC1657"/>
    <w:rsid w:val="00EC1D41"/>
    <w:rsid w:val="00EC1D43"/>
    <w:rsid w:val="00EC1DF0"/>
    <w:rsid w:val="00EC21E5"/>
    <w:rsid w:val="00EC2468"/>
    <w:rsid w:val="00EC2622"/>
    <w:rsid w:val="00EC26C6"/>
    <w:rsid w:val="00EC2750"/>
    <w:rsid w:val="00EC290C"/>
    <w:rsid w:val="00EC2BE8"/>
    <w:rsid w:val="00EC3860"/>
    <w:rsid w:val="00EC3E96"/>
    <w:rsid w:val="00EC41F4"/>
    <w:rsid w:val="00EC496E"/>
    <w:rsid w:val="00EC4B2A"/>
    <w:rsid w:val="00EC4FB1"/>
    <w:rsid w:val="00EC55AC"/>
    <w:rsid w:val="00EC570C"/>
    <w:rsid w:val="00EC7AC3"/>
    <w:rsid w:val="00ED0EFD"/>
    <w:rsid w:val="00ED11FB"/>
    <w:rsid w:val="00ED2B1B"/>
    <w:rsid w:val="00ED3817"/>
    <w:rsid w:val="00ED39EC"/>
    <w:rsid w:val="00ED4009"/>
    <w:rsid w:val="00ED4295"/>
    <w:rsid w:val="00ED42C9"/>
    <w:rsid w:val="00ED4BFB"/>
    <w:rsid w:val="00ED4E29"/>
    <w:rsid w:val="00ED553A"/>
    <w:rsid w:val="00ED5B32"/>
    <w:rsid w:val="00ED5E79"/>
    <w:rsid w:val="00ED5F1B"/>
    <w:rsid w:val="00ED63FE"/>
    <w:rsid w:val="00ED642A"/>
    <w:rsid w:val="00ED7AA7"/>
    <w:rsid w:val="00ED7D04"/>
    <w:rsid w:val="00ED7EF4"/>
    <w:rsid w:val="00EE04B4"/>
    <w:rsid w:val="00EE0C1F"/>
    <w:rsid w:val="00EE0C2A"/>
    <w:rsid w:val="00EE0C6C"/>
    <w:rsid w:val="00EE2072"/>
    <w:rsid w:val="00EE2A44"/>
    <w:rsid w:val="00EE2B6C"/>
    <w:rsid w:val="00EE2E8C"/>
    <w:rsid w:val="00EE30F7"/>
    <w:rsid w:val="00EE3B4E"/>
    <w:rsid w:val="00EE417A"/>
    <w:rsid w:val="00EE428D"/>
    <w:rsid w:val="00EE4342"/>
    <w:rsid w:val="00EE43F1"/>
    <w:rsid w:val="00EE46AE"/>
    <w:rsid w:val="00EE4ECB"/>
    <w:rsid w:val="00EE691A"/>
    <w:rsid w:val="00EE75D9"/>
    <w:rsid w:val="00EF0556"/>
    <w:rsid w:val="00EF118A"/>
    <w:rsid w:val="00EF1246"/>
    <w:rsid w:val="00EF127F"/>
    <w:rsid w:val="00EF13C1"/>
    <w:rsid w:val="00EF146E"/>
    <w:rsid w:val="00EF20DA"/>
    <w:rsid w:val="00EF2852"/>
    <w:rsid w:val="00EF2E8D"/>
    <w:rsid w:val="00EF3231"/>
    <w:rsid w:val="00EF38E4"/>
    <w:rsid w:val="00EF3B45"/>
    <w:rsid w:val="00EF4062"/>
    <w:rsid w:val="00EF42B4"/>
    <w:rsid w:val="00EF488E"/>
    <w:rsid w:val="00EF496E"/>
    <w:rsid w:val="00EF4EAD"/>
    <w:rsid w:val="00EF5B30"/>
    <w:rsid w:val="00EF5F66"/>
    <w:rsid w:val="00EF6749"/>
    <w:rsid w:val="00EF69B1"/>
    <w:rsid w:val="00EF6AA5"/>
    <w:rsid w:val="00EF74FE"/>
    <w:rsid w:val="00F0106A"/>
    <w:rsid w:val="00F011F2"/>
    <w:rsid w:val="00F01FC7"/>
    <w:rsid w:val="00F02B7A"/>
    <w:rsid w:val="00F02B9D"/>
    <w:rsid w:val="00F03739"/>
    <w:rsid w:val="00F03892"/>
    <w:rsid w:val="00F040CE"/>
    <w:rsid w:val="00F040CF"/>
    <w:rsid w:val="00F04619"/>
    <w:rsid w:val="00F0477C"/>
    <w:rsid w:val="00F04826"/>
    <w:rsid w:val="00F04B63"/>
    <w:rsid w:val="00F04BFD"/>
    <w:rsid w:val="00F050ED"/>
    <w:rsid w:val="00F05213"/>
    <w:rsid w:val="00F055CF"/>
    <w:rsid w:val="00F05692"/>
    <w:rsid w:val="00F057F4"/>
    <w:rsid w:val="00F069CE"/>
    <w:rsid w:val="00F072BC"/>
    <w:rsid w:val="00F075C7"/>
    <w:rsid w:val="00F07D52"/>
    <w:rsid w:val="00F07E57"/>
    <w:rsid w:val="00F07F7F"/>
    <w:rsid w:val="00F1070B"/>
    <w:rsid w:val="00F10884"/>
    <w:rsid w:val="00F10BB2"/>
    <w:rsid w:val="00F10E2D"/>
    <w:rsid w:val="00F119A5"/>
    <w:rsid w:val="00F11E1E"/>
    <w:rsid w:val="00F12676"/>
    <w:rsid w:val="00F1299C"/>
    <w:rsid w:val="00F12B2D"/>
    <w:rsid w:val="00F12F2D"/>
    <w:rsid w:val="00F13716"/>
    <w:rsid w:val="00F14333"/>
    <w:rsid w:val="00F144EB"/>
    <w:rsid w:val="00F150F7"/>
    <w:rsid w:val="00F15475"/>
    <w:rsid w:val="00F159E1"/>
    <w:rsid w:val="00F15F53"/>
    <w:rsid w:val="00F15FED"/>
    <w:rsid w:val="00F1650B"/>
    <w:rsid w:val="00F16C64"/>
    <w:rsid w:val="00F174A3"/>
    <w:rsid w:val="00F17681"/>
    <w:rsid w:val="00F17AD1"/>
    <w:rsid w:val="00F17D91"/>
    <w:rsid w:val="00F20476"/>
    <w:rsid w:val="00F20CC2"/>
    <w:rsid w:val="00F2119A"/>
    <w:rsid w:val="00F215CE"/>
    <w:rsid w:val="00F2165B"/>
    <w:rsid w:val="00F22A11"/>
    <w:rsid w:val="00F23320"/>
    <w:rsid w:val="00F24911"/>
    <w:rsid w:val="00F24B65"/>
    <w:rsid w:val="00F24BF9"/>
    <w:rsid w:val="00F24C54"/>
    <w:rsid w:val="00F25A9F"/>
    <w:rsid w:val="00F26045"/>
    <w:rsid w:val="00F26339"/>
    <w:rsid w:val="00F263BC"/>
    <w:rsid w:val="00F26DD5"/>
    <w:rsid w:val="00F2771F"/>
    <w:rsid w:val="00F27AA7"/>
    <w:rsid w:val="00F30FF3"/>
    <w:rsid w:val="00F3114C"/>
    <w:rsid w:val="00F31175"/>
    <w:rsid w:val="00F31526"/>
    <w:rsid w:val="00F3177C"/>
    <w:rsid w:val="00F3185A"/>
    <w:rsid w:val="00F31B09"/>
    <w:rsid w:val="00F323CC"/>
    <w:rsid w:val="00F3266C"/>
    <w:rsid w:val="00F343E8"/>
    <w:rsid w:val="00F34B0B"/>
    <w:rsid w:val="00F35233"/>
    <w:rsid w:val="00F3583D"/>
    <w:rsid w:val="00F359BC"/>
    <w:rsid w:val="00F35E19"/>
    <w:rsid w:val="00F36404"/>
    <w:rsid w:val="00F367BA"/>
    <w:rsid w:val="00F36A3C"/>
    <w:rsid w:val="00F37E49"/>
    <w:rsid w:val="00F40403"/>
    <w:rsid w:val="00F405A3"/>
    <w:rsid w:val="00F4138E"/>
    <w:rsid w:val="00F4191C"/>
    <w:rsid w:val="00F419C6"/>
    <w:rsid w:val="00F426B5"/>
    <w:rsid w:val="00F429D6"/>
    <w:rsid w:val="00F43FAE"/>
    <w:rsid w:val="00F44231"/>
    <w:rsid w:val="00F4438B"/>
    <w:rsid w:val="00F444CE"/>
    <w:rsid w:val="00F458A8"/>
    <w:rsid w:val="00F45FAF"/>
    <w:rsid w:val="00F45FEB"/>
    <w:rsid w:val="00F468CB"/>
    <w:rsid w:val="00F46938"/>
    <w:rsid w:val="00F472FC"/>
    <w:rsid w:val="00F477C0"/>
    <w:rsid w:val="00F478F1"/>
    <w:rsid w:val="00F5076A"/>
    <w:rsid w:val="00F50E5F"/>
    <w:rsid w:val="00F5118B"/>
    <w:rsid w:val="00F51272"/>
    <w:rsid w:val="00F51AA8"/>
    <w:rsid w:val="00F51E91"/>
    <w:rsid w:val="00F5305B"/>
    <w:rsid w:val="00F53533"/>
    <w:rsid w:val="00F53A0A"/>
    <w:rsid w:val="00F5500A"/>
    <w:rsid w:val="00F5566F"/>
    <w:rsid w:val="00F55A2C"/>
    <w:rsid w:val="00F56D15"/>
    <w:rsid w:val="00F57130"/>
    <w:rsid w:val="00F60044"/>
    <w:rsid w:val="00F614F0"/>
    <w:rsid w:val="00F61ACC"/>
    <w:rsid w:val="00F61C12"/>
    <w:rsid w:val="00F621E2"/>
    <w:rsid w:val="00F62CF3"/>
    <w:rsid w:val="00F63049"/>
    <w:rsid w:val="00F637D4"/>
    <w:rsid w:val="00F63863"/>
    <w:rsid w:val="00F641B3"/>
    <w:rsid w:val="00F646F3"/>
    <w:rsid w:val="00F64D21"/>
    <w:rsid w:val="00F64FC9"/>
    <w:rsid w:val="00F656B9"/>
    <w:rsid w:val="00F66FF3"/>
    <w:rsid w:val="00F6702D"/>
    <w:rsid w:val="00F67A90"/>
    <w:rsid w:val="00F67B34"/>
    <w:rsid w:val="00F703ED"/>
    <w:rsid w:val="00F706A8"/>
    <w:rsid w:val="00F70BEE"/>
    <w:rsid w:val="00F70D0F"/>
    <w:rsid w:val="00F71DF1"/>
    <w:rsid w:val="00F71F3A"/>
    <w:rsid w:val="00F72031"/>
    <w:rsid w:val="00F72067"/>
    <w:rsid w:val="00F72D55"/>
    <w:rsid w:val="00F73FDF"/>
    <w:rsid w:val="00F74334"/>
    <w:rsid w:val="00F748DE"/>
    <w:rsid w:val="00F74939"/>
    <w:rsid w:val="00F74C19"/>
    <w:rsid w:val="00F75D61"/>
    <w:rsid w:val="00F76A3F"/>
    <w:rsid w:val="00F76CB0"/>
    <w:rsid w:val="00F8043E"/>
    <w:rsid w:val="00F804A9"/>
    <w:rsid w:val="00F813B8"/>
    <w:rsid w:val="00F81D04"/>
    <w:rsid w:val="00F81D55"/>
    <w:rsid w:val="00F821E6"/>
    <w:rsid w:val="00F82765"/>
    <w:rsid w:val="00F82778"/>
    <w:rsid w:val="00F8295F"/>
    <w:rsid w:val="00F82C9D"/>
    <w:rsid w:val="00F83B4D"/>
    <w:rsid w:val="00F83FF1"/>
    <w:rsid w:val="00F8462D"/>
    <w:rsid w:val="00F84BDC"/>
    <w:rsid w:val="00F85E83"/>
    <w:rsid w:val="00F85F10"/>
    <w:rsid w:val="00F86E0D"/>
    <w:rsid w:val="00F86F86"/>
    <w:rsid w:val="00F904A9"/>
    <w:rsid w:val="00F91990"/>
    <w:rsid w:val="00F91B11"/>
    <w:rsid w:val="00F931DC"/>
    <w:rsid w:val="00F93492"/>
    <w:rsid w:val="00F937E0"/>
    <w:rsid w:val="00F93A82"/>
    <w:rsid w:val="00F9406E"/>
    <w:rsid w:val="00F947F1"/>
    <w:rsid w:val="00F94826"/>
    <w:rsid w:val="00F95BDB"/>
    <w:rsid w:val="00F95D37"/>
    <w:rsid w:val="00F95E76"/>
    <w:rsid w:val="00F9652F"/>
    <w:rsid w:val="00F971C3"/>
    <w:rsid w:val="00F97655"/>
    <w:rsid w:val="00F97E1E"/>
    <w:rsid w:val="00F97EE9"/>
    <w:rsid w:val="00FA03AF"/>
    <w:rsid w:val="00FA0525"/>
    <w:rsid w:val="00FA054D"/>
    <w:rsid w:val="00FA0831"/>
    <w:rsid w:val="00FA12B2"/>
    <w:rsid w:val="00FA1715"/>
    <w:rsid w:val="00FA1D17"/>
    <w:rsid w:val="00FA1EB3"/>
    <w:rsid w:val="00FA1F09"/>
    <w:rsid w:val="00FA21C3"/>
    <w:rsid w:val="00FA2381"/>
    <w:rsid w:val="00FA2D96"/>
    <w:rsid w:val="00FA384A"/>
    <w:rsid w:val="00FA3F9F"/>
    <w:rsid w:val="00FA40EA"/>
    <w:rsid w:val="00FA4898"/>
    <w:rsid w:val="00FA4F9F"/>
    <w:rsid w:val="00FA597B"/>
    <w:rsid w:val="00FA5FB8"/>
    <w:rsid w:val="00FA6139"/>
    <w:rsid w:val="00FA6B71"/>
    <w:rsid w:val="00FA6DC9"/>
    <w:rsid w:val="00FA6F56"/>
    <w:rsid w:val="00FA7055"/>
    <w:rsid w:val="00FA7BB8"/>
    <w:rsid w:val="00FA7C05"/>
    <w:rsid w:val="00FA7F6A"/>
    <w:rsid w:val="00FB014D"/>
    <w:rsid w:val="00FB10C0"/>
    <w:rsid w:val="00FB1746"/>
    <w:rsid w:val="00FB21E0"/>
    <w:rsid w:val="00FB25F0"/>
    <w:rsid w:val="00FB2731"/>
    <w:rsid w:val="00FB2811"/>
    <w:rsid w:val="00FB2A0E"/>
    <w:rsid w:val="00FB3146"/>
    <w:rsid w:val="00FB338A"/>
    <w:rsid w:val="00FB37AE"/>
    <w:rsid w:val="00FB45A3"/>
    <w:rsid w:val="00FB4710"/>
    <w:rsid w:val="00FB5944"/>
    <w:rsid w:val="00FB5DB3"/>
    <w:rsid w:val="00FB653C"/>
    <w:rsid w:val="00FB65E3"/>
    <w:rsid w:val="00FB6DF9"/>
    <w:rsid w:val="00FB7038"/>
    <w:rsid w:val="00FB753D"/>
    <w:rsid w:val="00FB7BCC"/>
    <w:rsid w:val="00FB7C9B"/>
    <w:rsid w:val="00FB7E36"/>
    <w:rsid w:val="00FC0219"/>
    <w:rsid w:val="00FC0522"/>
    <w:rsid w:val="00FC19D1"/>
    <w:rsid w:val="00FC1EC9"/>
    <w:rsid w:val="00FC3030"/>
    <w:rsid w:val="00FC3801"/>
    <w:rsid w:val="00FC43F2"/>
    <w:rsid w:val="00FC48DE"/>
    <w:rsid w:val="00FC4E94"/>
    <w:rsid w:val="00FC5BE4"/>
    <w:rsid w:val="00FC65C8"/>
    <w:rsid w:val="00FC7E41"/>
    <w:rsid w:val="00FD010C"/>
    <w:rsid w:val="00FD0575"/>
    <w:rsid w:val="00FD1195"/>
    <w:rsid w:val="00FD1CDD"/>
    <w:rsid w:val="00FD1CDE"/>
    <w:rsid w:val="00FD23D9"/>
    <w:rsid w:val="00FD2724"/>
    <w:rsid w:val="00FD2C19"/>
    <w:rsid w:val="00FD2D67"/>
    <w:rsid w:val="00FD3BE3"/>
    <w:rsid w:val="00FD486F"/>
    <w:rsid w:val="00FD4EF9"/>
    <w:rsid w:val="00FD58F1"/>
    <w:rsid w:val="00FD6018"/>
    <w:rsid w:val="00FD61A1"/>
    <w:rsid w:val="00FD6941"/>
    <w:rsid w:val="00FD6C7F"/>
    <w:rsid w:val="00FD7588"/>
    <w:rsid w:val="00FD78F1"/>
    <w:rsid w:val="00FD7DA6"/>
    <w:rsid w:val="00FE0131"/>
    <w:rsid w:val="00FE034A"/>
    <w:rsid w:val="00FE0AEA"/>
    <w:rsid w:val="00FE12B0"/>
    <w:rsid w:val="00FE13BB"/>
    <w:rsid w:val="00FE147F"/>
    <w:rsid w:val="00FE1A0E"/>
    <w:rsid w:val="00FE2182"/>
    <w:rsid w:val="00FE24E4"/>
    <w:rsid w:val="00FE2B92"/>
    <w:rsid w:val="00FE2BD5"/>
    <w:rsid w:val="00FE2F90"/>
    <w:rsid w:val="00FE3D4F"/>
    <w:rsid w:val="00FE3F6C"/>
    <w:rsid w:val="00FE448B"/>
    <w:rsid w:val="00FE50D0"/>
    <w:rsid w:val="00FE5173"/>
    <w:rsid w:val="00FE5186"/>
    <w:rsid w:val="00FE5411"/>
    <w:rsid w:val="00FE59C5"/>
    <w:rsid w:val="00FE5A91"/>
    <w:rsid w:val="00FE5D67"/>
    <w:rsid w:val="00FE6B89"/>
    <w:rsid w:val="00FE7D21"/>
    <w:rsid w:val="00FE7E5C"/>
    <w:rsid w:val="00FF0649"/>
    <w:rsid w:val="00FF1B70"/>
    <w:rsid w:val="00FF2448"/>
    <w:rsid w:val="00FF24C0"/>
    <w:rsid w:val="00FF365A"/>
    <w:rsid w:val="00FF684A"/>
    <w:rsid w:val="00FF7065"/>
    <w:rsid w:val="00FF7941"/>
    <w:rsid w:val="019C0CDD"/>
    <w:rsid w:val="023727FA"/>
    <w:rsid w:val="027164BB"/>
    <w:rsid w:val="029279ED"/>
    <w:rsid w:val="02AB985A"/>
    <w:rsid w:val="03762FFE"/>
    <w:rsid w:val="042779E8"/>
    <w:rsid w:val="053205A4"/>
    <w:rsid w:val="0582B728"/>
    <w:rsid w:val="061CE941"/>
    <w:rsid w:val="066F11F0"/>
    <w:rsid w:val="06CCED6A"/>
    <w:rsid w:val="078160C8"/>
    <w:rsid w:val="08666B88"/>
    <w:rsid w:val="09E0D2C2"/>
    <w:rsid w:val="0A182846"/>
    <w:rsid w:val="0A9B117A"/>
    <w:rsid w:val="0B65590D"/>
    <w:rsid w:val="0B68B0FE"/>
    <w:rsid w:val="0CC5962F"/>
    <w:rsid w:val="0CEC3731"/>
    <w:rsid w:val="108635D8"/>
    <w:rsid w:val="10F30D81"/>
    <w:rsid w:val="11925ED2"/>
    <w:rsid w:val="13091154"/>
    <w:rsid w:val="13BFC5CF"/>
    <w:rsid w:val="15D71821"/>
    <w:rsid w:val="16BCC4F0"/>
    <w:rsid w:val="17608063"/>
    <w:rsid w:val="17EBA0E4"/>
    <w:rsid w:val="18E15B1C"/>
    <w:rsid w:val="19E75CE3"/>
    <w:rsid w:val="1A6C8469"/>
    <w:rsid w:val="1A967DD1"/>
    <w:rsid w:val="1AA93B36"/>
    <w:rsid w:val="1BB2D3E8"/>
    <w:rsid w:val="1C813016"/>
    <w:rsid w:val="1C8BA035"/>
    <w:rsid w:val="1CA3218D"/>
    <w:rsid w:val="1E235A23"/>
    <w:rsid w:val="1E62CD8A"/>
    <w:rsid w:val="1F5662A6"/>
    <w:rsid w:val="1FC2E3DF"/>
    <w:rsid w:val="20E5BC09"/>
    <w:rsid w:val="20E70B49"/>
    <w:rsid w:val="21758DDC"/>
    <w:rsid w:val="21FBBD14"/>
    <w:rsid w:val="229D1D39"/>
    <w:rsid w:val="238ADA92"/>
    <w:rsid w:val="244DD224"/>
    <w:rsid w:val="24795A7C"/>
    <w:rsid w:val="249FB006"/>
    <w:rsid w:val="2551E0CF"/>
    <w:rsid w:val="255361C7"/>
    <w:rsid w:val="255C06A6"/>
    <w:rsid w:val="255DF2E0"/>
    <w:rsid w:val="25A6E41D"/>
    <w:rsid w:val="25AE8A21"/>
    <w:rsid w:val="27B006D5"/>
    <w:rsid w:val="27D0F899"/>
    <w:rsid w:val="27DFE1CA"/>
    <w:rsid w:val="28658370"/>
    <w:rsid w:val="291E5959"/>
    <w:rsid w:val="2A1CC2B1"/>
    <w:rsid w:val="2A6E5F85"/>
    <w:rsid w:val="2B870E85"/>
    <w:rsid w:val="2DA6B139"/>
    <w:rsid w:val="2DD8BD22"/>
    <w:rsid w:val="2E3AEE89"/>
    <w:rsid w:val="2E9B5A6B"/>
    <w:rsid w:val="2F18BD13"/>
    <w:rsid w:val="3053C917"/>
    <w:rsid w:val="31B11CB3"/>
    <w:rsid w:val="31B98C49"/>
    <w:rsid w:val="32BF6303"/>
    <w:rsid w:val="32EE47AC"/>
    <w:rsid w:val="33C1BEDC"/>
    <w:rsid w:val="3563C941"/>
    <w:rsid w:val="35872281"/>
    <w:rsid w:val="35A1B63C"/>
    <w:rsid w:val="36224B36"/>
    <w:rsid w:val="36BF121A"/>
    <w:rsid w:val="36F86AC6"/>
    <w:rsid w:val="38DAB47B"/>
    <w:rsid w:val="399C5331"/>
    <w:rsid w:val="39DC2E5D"/>
    <w:rsid w:val="3A702B61"/>
    <w:rsid w:val="3C2C8B34"/>
    <w:rsid w:val="3D5A2A70"/>
    <w:rsid w:val="3DA0B649"/>
    <w:rsid w:val="3E8C99BB"/>
    <w:rsid w:val="3F32D421"/>
    <w:rsid w:val="3F88CD9C"/>
    <w:rsid w:val="3FC19816"/>
    <w:rsid w:val="3FEAC140"/>
    <w:rsid w:val="4003835C"/>
    <w:rsid w:val="41CD493B"/>
    <w:rsid w:val="42A7B8AC"/>
    <w:rsid w:val="444B089A"/>
    <w:rsid w:val="44ACC54A"/>
    <w:rsid w:val="46448A6B"/>
    <w:rsid w:val="47EE85F0"/>
    <w:rsid w:val="483FE576"/>
    <w:rsid w:val="4884DC65"/>
    <w:rsid w:val="496B3405"/>
    <w:rsid w:val="4A6F6199"/>
    <w:rsid w:val="4B3577C3"/>
    <w:rsid w:val="4BFBFDE3"/>
    <w:rsid w:val="4C32C7B6"/>
    <w:rsid w:val="4C3F22DC"/>
    <w:rsid w:val="4D306699"/>
    <w:rsid w:val="4D336C82"/>
    <w:rsid w:val="4D917FE8"/>
    <w:rsid w:val="4E240A2C"/>
    <w:rsid w:val="4EB6AB9C"/>
    <w:rsid w:val="4F136B36"/>
    <w:rsid w:val="50A9D7CA"/>
    <w:rsid w:val="50BC5454"/>
    <w:rsid w:val="50CFFCAE"/>
    <w:rsid w:val="50DA44E8"/>
    <w:rsid w:val="52DB2227"/>
    <w:rsid w:val="53A0D752"/>
    <w:rsid w:val="542BADDE"/>
    <w:rsid w:val="54325B7B"/>
    <w:rsid w:val="575D8F06"/>
    <w:rsid w:val="57DEDAEA"/>
    <w:rsid w:val="588577B1"/>
    <w:rsid w:val="58D93888"/>
    <w:rsid w:val="59A9699F"/>
    <w:rsid w:val="59B60762"/>
    <w:rsid w:val="5A36D64D"/>
    <w:rsid w:val="5A6B4566"/>
    <w:rsid w:val="5A754AEF"/>
    <w:rsid w:val="5AAEA457"/>
    <w:rsid w:val="5B376DFB"/>
    <w:rsid w:val="5BF98F4B"/>
    <w:rsid w:val="5E13DF80"/>
    <w:rsid w:val="5F4D7059"/>
    <w:rsid w:val="5F4DAD45"/>
    <w:rsid w:val="60035CDF"/>
    <w:rsid w:val="60BED86E"/>
    <w:rsid w:val="612DF293"/>
    <w:rsid w:val="61B5AC5C"/>
    <w:rsid w:val="636A4929"/>
    <w:rsid w:val="648792C7"/>
    <w:rsid w:val="648C3C06"/>
    <w:rsid w:val="64900B9C"/>
    <w:rsid w:val="65720C21"/>
    <w:rsid w:val="65CC9BBA"/>
    <w:rsid w:val="66CF3819"/>
    <w:rsid w:val="68169AF6"/>
    <w:rsid w:val="6848C678"/>
    <w:rsid w:val="68F74818"/>
    <w:rsid w:val="694C62E0"/>
    <w:rsid w:val="699B9827"/>
    <w:rsid w:val="69F00286"/>
    <w:rsid w:val="6A2736BE"/>
    <w:rsid w:val="6B91FB7D"/>
    <w:rsid w:val="6BEBC981"/>
    <w:rsid w:val="6C6C1CA8"/>
    <w:rsid w:val="6CDFD7D9"/>
    <w:rsid w:val="6E3A955C"/>
    <w:rsid w:val="6E897DE0"/>
    <w:rsid w:val="6EA77712"/>
    <w:rsid w:val="6F0CBE1A"/>
    <w:rsid w:val="6F92C4DE"/>
    <w:rsid w:val="6FDD2A21"/>
    <w:rsid w:val="701069CA"/>
    <w:rsid w:val="70D9594F"/>
    <w:rsid w:val="711C720C"/>
    <w:rsid w:val="719BD5D3"/>
    <w:rsid w:val="71B9F778"/>
    <w:rsid w:val="71C9ECD8"/>
    <w:rsid w:val="72A00EE9"/>
    <w:rsid w:val="741F5EC5"/>
    <w:rsid w:val="76BA02DC"/>
    <w:rsid w:val="77144107"/>
    <w:rsid w:val="78634B36"/>
    <w:rsid w:val="7955304D"/>
    <w:rsid w:val="798DF1BB"/>
    <w:rsid w:val="79B8D1B6"/>
    <w:rsid w:val="79F5912A"/>
    <w:rsid w:val="7A6577E2"/>
    <w:rsid w:val="7B417A7F"/>
    <w:rsid w:val="7B4B61BC"/>
    <w:rsid w:val="7C796B91"/>
    <w:rsid w:val="7CC67744"/>
    <w:rsid w:val="7EC82EA1"/>
    <w:rsid w:val="7F10EC3E"/>
    <w:rsid w:val="7F2E879F"/>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AA3734"/>
  <w15:chartTrackingRefBased/>
  <w15:docId w15:val="{14E88896-737B-41E9-8332-C4CAD6D60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1E6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A468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8FD"/>
  </w:style>
  <w:style w:type="paragraph" w:styleId="Footer">
    <w:name w:val="footer"/>
    <w:basedOn w:val="Normal"/>
    <w:link w:val="FooterChar"/>
    <w:uiPriority w:val="99"/>
    <w:unhideWhenUsed/>
    <w:rsid w:val="00A468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8FD"/>
  </w:style>
  <w:style w:type="character" w:styleId="Hyperlink">
    <w:name w:val="Hyperlink"/>
    <w:basedOn w:val="DefaultParagraphFont"/>
    <w:uiPriority w:val="99"/>
    <w:unhideWhenUsed/>
    <w:rsid w:val="00536BDA"/>
    <w:rPr>
      <w:color w:val="0563C1" w:themeColor="hyperlink"/>
      <w:u w:val="single"/>
    </w:rPr>
  </w:style>
  <w:style w:type="character" w:styleId="UnresolvedMention">
    <w:name w:val="Unresolved Mention"/>
    <w:basedOn w:val="DefaultParagraphFont"/>
    <w:uiPriority w:val="99"/>
    <w:semiHidden/>
    <w:unhideWhenUsed/>
    <w:rsid w:val="00536BDA"/>
    <w:rPr>
      <w:color w:val="605E5C"/>
      <w:shd w:val="clear" w:color="auto" w:fill="E1DFDD"/>
    </w:rPr>
  </w:style>
  <w:style w:type="character" w:styleId="CommentReference">
    <w:name w:val="annotation reference"/>
    <w:basedOn w:val="DefaultParagraphFont"/>
    <w:uiPriority w:val="99"/>
    <w:semiHidden/>
    <w:unhideWhenUsed/>
    <w:rsid w:val="0025736E"/>
    <w:rPr>
      <w:sz w:val="16"/>
      <w:szCs w:val="16"/>
    </w:rPr>
  </w:style>
  <w:style w:type="paragraph" w:styleId="Revision">
    <w:name w:val="Revision"/>
    <w:hidden/>
    <w:uiPriority w:val="99"/>
    <w:semiHidden/>
    <w:rsid w:val="00B41E4B"/>
    <w:pPr>
      <w:spacing w:after="0" w:line="240" w:lineRule="auto"/>
    </w:pPr>
  </w:style>
  <w:style w:type="paragraph" w:styleId="CommentText">
    <w:name w:val="annotation text"/>
    <w:basedOn w:val="Normal"/>
    <w:link w:val="CommentTextChar"/>
    <w:uiPriority w:val="99"/>
    <w:unhideWhenUsed/>
    <w:rsid w:val="00931584"/>
    <w:pPr>
      <w:spacing w:line="240" w:lineRule="auto"/>
    </w:pPr>
    <w:rPr>
      <w:sz w:val="20"/>
      <w:szCs w:val="20"/>
    </w:rPr>
  </w:style>
  <w:style w:type="character" w:customStyle="1" w:styleId="CommentTextChar">
    <w:name w:val="Comment Text Char"/>
    <w:basedOn w:val="DefaultParagraphFont"/>
    <w:link w:val="CommentText"/>
    <w:uiPriority w:val="99"/>
    <w:rsid w:val="00931584"/>
    <w:rPr>
      <w:sz w:val="20"/>
      <w:szCs w:val="20"/>
    </w:rPr>
  </w:style>
  <w:style w:type="paragraph" w:styleId="CommentSubject">
    <w:name w:val="annotation subject"/>
    <w:basedOn w:val="CommentText"/>
    <w:next w:val="CommentText"/>
    <w:link w:val="CommentSubjectChar"/>
    <w:uiPriority w:val="99"/>
    <w:semiHidden/>
    <w:unhideWhenUsed/>
    <w:rsid w:val="00931584"/>
    <w:rPr>
      <w:b/>
      <w:bCs/>
    </w:rPr>
  </w:style>
  <w:style w:type="character" w:customStyle="1" w:styleId="CommentSubjectChar">
    <w:name w:val="Comment Subject Char"/>
    <w:basedOn w:val="CommentTextChar"/>
    <w:link w:val="CommentSubject"/>
    <w:uiPriority w:val="99"/>
    <w:semiHidden/>
    <w:rsid w:val="009315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6028">
      <w:bodyDiv w:val="1"/>
      <w:marLeft w:val="0"/>
      <w:marRight w:val="0"/>
      <w:marTop w:val="0"/>
      <w:marBottom w:val="0"/>
      <w:divBdr>
        <w:top w:val="none" w:sz="0" w:space="0" w:color="auto"/>
        <w:left w:val="none" w:sz="0" w:space="0" w:color="auto"/>
        <w:bottom w:val="none" w:sz="0" w:space="0" w:color="auto"/>
        <w:right w:val="none" w:sz="0" w:space="0" w:color="auto"/>
      </w:divBdr>
    </w:div>
    <w:div w:id="58091049">
      <w:bodyDiv w:val="1"/>
      <w:marLeft w:val="0"/>
      <w:marRight w:val="0"/>
      <w:marTop w:val="0"/>
      <w:marBottom w:val="0"/>
      <w:divBdr>
        <w:top w:val="none" w:sz="0" w:space="0" w:color="auto"/>
        <w:left w:val="none" w:sz="0" w:space="0" w:color="auto"/>
        <w:bottom w:val="none" w:sz="0" w:space="0" w:color="auto"/>
        <w:right w:val="none" w:sz="0" w:space="0" w:color="auto"/>
      </w:divBdr>
    </w:div>
    <w:div w:id="68576941">
      <w:bodyDiv w:val="1"/>
      <w:marLeft w:val="0"/>
      <w:marRight w:val="0"/>
      <w:marTop w:val="0"/>
      <w:marBottom w:val="0"/>
      <w:divBdr>
        <w:top w:val="none" w:sz="0" w:space="0" w:color="auto"/>
        <w:left w:val="none" w:sz="0" w:space="0" w:color="auto"/>
        <w:bottom w:val="none" w:sz="0" w:space="0" w:color="auto"/>
        <w:right w:val="none" w:sz="0" w:space="0" w:color="auto"/>
      </w:divBdr>
    </w:div>
    <w:div w:id="176777579">
      <w:bodyDiv w:val="1"/>
      <w:marLeft w:val="0"/>
      <w:marRight w:val="0"/>
      <w:marTop w:val="0"/>
      <w:marBottom w:val="0"/>
      <w:divBdr>
        <w:top w:val="none" w:sz="0" w:space="0" w:color="auto"/>
        <w:left w:val="none" w:sz="0" w:space="0" w:color="auto"/>
        <w:bottom w:val="none" w:sz="0" w:space="0" w:color="auto"/>
        <w:right w:val="none" w:sz="0" w:space="0" w:color="auto"/>
      </w:divBdr>
    </w:div>
    <w:div w:id="388840369">
      <w:bodyDiv w:val="1"/>
      <w:marLeft w:val="0"/>
      <w:marRight w:val="0"/>
      <w:marTop w:val="0"/>
      <w:marBottom w:val="0"/>
      <w:divBdr>
        <w:top w:val="none" w:sz="0" w:space="0" w:color="auto"/>
        <w:left w:val="none" w:sz="0" w:space="0" w:color="auto"/>
        <w:bottom w:val="none" w:sz="0" w:space="0" w:color="auto"/>
        <w:right w:val="none" w:sz="0" w:space="0" w:color="auto"/>
      </w:divBdr>
    </w:div>
    <w:div w:id="472336905">
      <w:bodyDiv w:val="1"/>
      <w:marLeft w:val="0"/>
      <w:marRight w:val="0"/>
      <w:marTop w:val="0"/>
      <w:marBottom w:val="0"/>
      <w:divBdr>
        <w:top w:val="none" w:sz="0" w:space="0" w:color="auto"/>
        <w:left w:val="none" w:sz="0" w:space="0" w:color="auto"/>
        <w:bottom w:val="none" w:sz="0" w:space="0" w:color="auto"/>
        <w:right w:val="none" w:sz="0" w:space="0" w:color="auto"/>
      </w:divBdr>
      <w:divsChild>
        <w:div w:id="1361123831">
          <w:marLeft w:val="0"/>
          <w:marRight w:val="0"/>
          <w:marTop w:val="0"/>
          <w:marBottom w:val="0"/>
          <w:divBdr>
            <w:top w:val="none" w:sz="0" w:space="0" w:color="auto"/>
            <w:left w:val="none" w:sz="0" w:space="0" w:color="auto"/>
            <w:bottom w:val="none" w:sz="0" w:space="0" w:color="auto"/>
            <w:right w:val="none" w:sz="0" w:space="0" w:color="auto"/>
          </w:divBdr>
        </w:div>
      </w:divsChild>
    </w:div>
    <w:div w:id="668096274">
      <w:bodyDiv w:val="1"/>
      <w:marLeft w:val="0"/>
      <w:marRight w:val="0"/>
      <w:marTop w:val="0"/>
      <w:marBottom w:val="0"/>
      <w:divBdr>
        <w:top w:val="none" w:sz="0" w:space="0" w:color="auto"/>
        <w:left w:val="none" w:sz="0" w:space="0" w:color="auto"/>
        <w:bottom w:val="none" w:sz="0" w:space="0" w:color="auto"/>
        <w:right w:val="none" w:sz="0" w:space="0" w:color="auto"/>
      </w:divBdr>
    </w:div>
    <w:div w:id="705838617">
      <w:bodyDiv w:val="1"/>
      <w:marLeft w:val="0"/>
      <w:marRight w:val="0"/>
      <w:marTop w:val="0"/>
      <w:marBottom w:val="0"/>
      <w:divBdr>
        <w:top w:val="none" w:sz="0" w:space="0" w:color="auto"/>
        <w:left w:val="none" w:sz="0" w:space="0" w:color="auto"/>
        <w:bottom w:val="none" w:sz="0" w:space="0" w:color="auto"/>
        <w:right w:val="none" w:sz="0" w:space="0" w:color="auto"/>
      </w:divBdr>
    </w:div>
    <w:div w:id="725224715">
      <w:bodyDiv w:val="1"/>
      <w:marLeft w:val="0"/>
      <w:marRight w:val="0"/>
      <w:marTop w:val="0"/>
      <w:marBottom w:val="0"/>
      <w:divBdr>
        <w:top w:val="none" w:sz="0" w:space="0" w:color="auto"/>
        <w:left w:val="none" w:sz="0" w:space="0" w:color="auto"/>
        <w:bottom w:val="none" w:sz="0" w:space="0" w:color="auto"/>
        <w:right w:val="none" w:sz="0" w:space="0" w:color="auto"/>
      </w:divBdr>
    </w:div>
    <w:div w:id="725685531">
      <w:bodyDiv w:val="1"/>
      <w:marLeft w:val="0"/>
      <w:marRight w:val="0"/>
      <w:marTop w:val="0"/>
      <w:marBottom w:val="0"/>
      <w:divBdr>
        <w:top w:val="none" w:sz="0" w:space="0" w:color="auto"/>
        <w:left w:val="none" w:sz="0" w:space="0" w:color="auto"/>
        <w:bottom w:val="none" w:sz="0" w:space="0" w:color="auto"/>
        <w:right w:val="none" w:sz="0" w:space="0" w:color="auto"/>
      </w:divBdr>
    </w:div>
    <w:div w:id="741366333">
      <w:bodyDiv w:val="1"/>
      <w:marLeft w:val="0"/>
      <w:marRight w:val="0"/>
      <w:marTop w:val="0"/>
      <w:marBottom w:val="0"/>
      <w:divBdr>
        <w:top w:val="none" w:sz="0" w:space="0" w:color="auto"/>
        <w:left w:val="none" w:sz="0" w:space="0" w:color="auto"/>
        <w:bottom w:val="none" w:sz="0" w:space="0" w:color="auto"/>
        <w:right w:val="none" w:sz="0" w:space="0" w:color="auto"/>
      </w:divBdr>
    </w:div>
    <w:div w:id="783571740">
      <w:bodyDiv w:val="1"/>
      <w:marLeft w:val="0"/>
      <w:marRight w:val="0"/>
      <w:marTop w:val="0"/>
      <w:marBottom w:val="0"/>
      <w:divBdr>
        <w:top w:val="none" w:sz="0" w:space="0" w:color="auto"/>
        <w:left w:val="none" w:sz="0" w:space="0" w:color="auto"/>
        <w:bottom w:val="none" w:sz="0" w:space="0" w:color="auto"/>
        <w:right w:val="none" w:sz="0" w:space="0" w:color="auto"/>
      </w:divBdr>
    </w:div>
    <w:div w:id="813762274">
      <w:bodyDiv w:val="1"/>
      <w:marLeft w:val="0"/>
      <w:marRight w:val="0"/>
      <w:marTop w:val="0"/>
      <w:marBottom w:val="0"/>
      <w:divBdr>
        <w:top w:val="none" w:sz="0" w:space="0" w:color="auto"/>
        <w:left w:val="none" w:sz="0" w:space="0" w:color="auto"/>
        <w:bottom w:val="none" w:sz="0" w:space="0" w:color="auto"/>
        <w:right w:val="none" w:sz="0" w:space="0" w:color="auto"/>
      </w:divBdr>
    </w:div>
    <w:div w:id="848131725">
      <w:bodyDiv w:val="1"/>
      <w:marLeft w:val="0"/>
      <w:marRight w:val="0"/>
      <w:marTop w:val="0"/>
      <w:marBottom w:val="0"/>
      <w:divBdr>
        <w:top w:val="none" w:sz="0" w:space="0" w:color="auto"/>
        <w:left w:val="none" w:sz="0" w:space="0" w:color="auto"/>
        <w:bottom w:val="none" w:sz="0" w:space="0" w:color="auto"/>
        <w:right w:val="none" w:sz="0" w:space="0" w:color="auto"/>
      </w:divBdr>
    </w:div>
    <w:div w:id="995184488">
      <w:bodyDiv w:val="1"/>
      <w:marLeft w:val="0"/>
      <w:marRight w:val="0"/>
      <w:marTop w:val="0"/>
      <w:marBottom w:val="0"/>
      <w:divBdr>
        <w:top w:val="none" w:sz="0" w:space="0" w:color="auto"/>
        <w:left w:val="none" w:sz="0" w:space="0" w:color="auto"/>
        <w:bottom w:val="none" w:sz="0" w:space="0" w:color="auto"/>
        <w:right w:val="none" w:sz="0" w:space="0" w:color="auto"/>
      </w:divBdr>
    </w:div>
    <w:div w:id="1048727087">
      <w:bodyDiv w:val="1"/>
      <w:marLeft w:val="0"/>
      <w:marRight w:val="0"/>
      <w:marTop w:val="0"/>
      <w:marBottom w:val="0"/>
      <w:divBdr>
        <w:top w:val="none" w:sz="0" w:space="0" w:color="auto"/>
        <w:left w:val="none" w:sz="0" w:space="0" w:color="auto"/>
        <w:bottom w:val="none" w:sz="0" w:space="0" w:color="auto"/>
        <w:right w:val="none" w:sz="0" w:space="0" w:color="auto"/>
      </w:divBdr>
    </w:div>
    <w:div w:id="1188715296">
      <w:bodyDiv w:val="1"/>
      <w:marLeft w:val="0"/>
      <w:marRight w:val="0"/>
      <w:marTop w:val="0"/>
      <w:marBottom w:val="0"/>
      <w:divBdr>
        <w:top w:val="none" w:sz="0" w:space="0" w:color="auto"/>
        <w:left w:val="none" w:sz="0" w:space="0" w:color="auto"/>
        <w:bottom w:val="none" w:sz="0" w:space="0" w:color="auto"/>
        <w:right w:val="none" w:sz="0" w:space="0" w:color="auto"/>
      </w:divBdr>
    </w:div>
    <w:div w:id="1250428407">
      <w:bodyDiv w:val="1"/>
      <w:marLeft w:val="0"/>
      <w:marRight w:val="0"/>
      <w:marTop w:val="0"/>
      <w:marBottom w:val="0"/>
      <w:divBdr>
        <w:top w:val="none" w:sz="0" w:space="0" w:color="auto"/>
        <w:left w:val="none" w:sz="0" w:space="0" w:color="auto"/>
        <w:bottom w:val="none" w:sz="0" w:space="0" w:color="auto"/>
        <w:right w:val="none" w:sz="0" w:space="0" w:color="auto"/>
      </w:divBdr>
    </w:div>
    <w:div w:id="1256591042">
      <w:bodyDiv w:val="1"/>
      <w:marLeft w:val="0"/>
      <w:marRight w:val="0"/>
      <w:marTop w:val="0"/>
      <w:marBottom w:val="0"/>
      <w:divBdr>
        <w:top w:val="none" w:sz="0" w:space="0" w:color="auto"/>
        <w:left w:val="none" w:sz="0" w:space="0" w:color="auto"/>
        <w:bottom w:val="none" w:sz="0" w:space="0" w:color="auto"/>
        <w:right w:val="none" w:sz="0" w:space="0" w:color="auto"/>
      </w:divBdr>
    </w:div>
    <w:div w:id="1289241099">
      <w:bodyDiv w:val="1"/>
      <w:marLeft w:val="0"/>
      <w:marRight w:val="0"/>
      <w:marTop w:val="0"/>
      <w:marBottom w:val="0"/>
      <w:divBdr>
        <w:top w:val="none" w:sz="0" w:space="0" w:color="auto"/>
        <w:left w:val="none" w:sz="0" w:space="0" w:color="auto"/>
        <w:bottom w:val="none" w:sz="0" w:space="0" w:color="auto"/>
        <w:right w:val="none" w:sz="0" w:space="0" w:color="auto"/>
      </w:divBdr>
    </w:div>
    <w:div w:id="1389525400">
      <w:bodyDiv w:val="1"/>
      <w:marLeft w:val="0"/>
      <w:marRight w:val="0"/>
      <w:marTop w:val="0"/>
      <w:marBottom w:val="0"/>
      <w:divBdr>
        <w:top w:val="none" w:sz="0" w:space="0" w:color="auto"/>
        <w:left w:val="none" w:sz="0" w:space="0" w:color="auto"/>
        <w:bottom w:val="none" w:sz="0" w:space="0" w:color="auto"/>
        <w:right w:val="none" w:sz="0" w:space="0" w:color="auto"/>
      </w:divBdr>
    </w:div>
    <w:div w:id="1458451795">
      <w:bodyDiv w:val="1"/>
      <w:marLeft w:val="0"/>
      <w:marRight w:val="0"/>
      <w:marTop w:val="0"/>
      <w:marBottom w:val="0"/>
      <w:divBdr>
        <w:top w:val="none" w:sz="0" w:space="0" w:color="auto"/>
        <w:left w:val="none" w:sz="0" w:space="0" w:color="auto"/>
        <w:bottom w:val="none" w:sz="0" w:space="0" w:color="auto"/>
        <w:right w:val="none" w:sz="0" w:space="0" w:color="auto"/>
      </w:divBdr>
    </w:div>
    <w:div w:id="1508129595">
      <w:bodyDiv w:val="1"/>
      <w:marLeft w:val="0"/>
      <w:marRight w:val="0"/>
      <w:marTop w:val="0"/>
      <w:marBottom w:val="0"/>
      <w:divBdr>
        <w:top w:val="none" w:sz="0" w:space="0" w:color="auto"/>
        <w:left w:val="none" w:sz="0" w:space="0" w:color="auto"/>
        <w:bottom w:val="none" w:sz="0" w:space="0" w:color="auto"/>
        <w:right w:val="none" w:sz="0" w:space="0" w:color="auto"/>
      </w:divBdr>
    </w:div>
    <w:div w:id="1556693773">
      <w:bodyDiv w:val="1"/>
      <w:marLeft w:val="0"/>
      <w:marRight w:val="0"/>
      <w:marTop w:val="0"/>
      <w:marBottom w:val="0"/>
      <w:divBdr>
        <w:top w:val="none" w:sz="0" w:space="0" w:color="auto"/>
        <w:left w:val="none" w:sz="0" w:space="0" w:color="auto"/>
        <w:bottom w:val="none" w:sz="0" w:space="0" w:color="auto"/>
        <w:right w:val="none" w:sz="0" w:space="0" w:color="auto"/>
      </w:divBdr>
    </w:div>
    <w:div w:id="1563364770">
      <w:bodyDiv w:val="1"/>
      <w:marLeft w:val="0"/>
      <w:marRight w:val="0"/>
      <w:marTop w:val="0"/>
      <w:marBottom w:val="0"/>
      <w:divBdr>
        <w:top w:val="none" w:sz="0" w:space="0" w:color="auto"/>
        <w:left w:val="none" w:sz="0" w:space="0" w:color="auto"/>
        <w:bottom w:val="none" w:sz="0" w:space="0" w:color="auto"/>
        <w:right w:val="none" w:sz="0" w:space="0" w:color="auto"/>
      </w:divBdr>
    </w:div>
    <w:div w:id="1640182619">
      <w:bodyDiv w:val="1"/>
      <w:marLeft w:val="0"/>
      <w:marRight w:val="0"/>
      <w:marTop w:val="0"/>
      <w:marBottom w:val="0"/>
      <w:divBdr>
        <w:top w:val="none" w:sz="0" w:space="0" w:color="auto"/>
        <w:left w:val="none" w:sz="0" w:space="0" w:color="auto"/>
        <w:bottom w:val="none" w:sz="0" w:space="0" w:color="auto"/>
        <w:right w:val="none" w:sz="0" w:space="0" w:color="auto"/>
      </w:divBdr>
    </w:div>
    <w:div w:id="1652059260">
      <w:bodyDiv w:val="1"/>
      <w:marLeft w:val="0"/>
      <w:marRight w:val="0"/>
      <w:marTop w:val="0"/>
      <w:marBottom w:val="0"/>
      <w:divBdr>
        <w:top w:val="none" w:sz="0" w:space="0" w:color="auto"/>
        <w:left w:val="none" w:sz="0" w:space="0" w:color="auto"/>
        <w:bottom w:val="none" w:sz="0" w:space="0" w:color="auto"/>
        <w:right w:val="none" w:sz="0" w:space="0" w:color="auto"/>
      </w:divBdr>
    </w:div>
    <w:div w:id="1659262038">
      <w:bodyDiv w:val="1"/>
      <w:marLeft w:val="0"/>
      <w:marRight w:val="0"/>
      <w:marTop w:val="0"/>
      <w:marBottom w:val="0"/>
      <w:divBdr>
        <w:top w:val="none" w:sz="0" w:space="0" w:color="auto"/>
        <w:left w:val="none" w:sz="0" w:space="0" w:color="auto"/>
        <w:bottom w:val="none" w:sz="0" w:space="0" w:color="auto"/>
        <w:right w:val="none" w:sz="0" w:space="0" w:color="auto"/>
      </w:divBdr>
    </w:div>
    <w:div w:id="1699773337">
      <w:bodyDiv w:val="1"/>
      <w:marLeft w:val="0"/>
      <w:marRight w:val="0"/>
      <w:marTop w:val="0"/>
      <w:marBottom w:val="0"/>
      <w:divBdr>
        <w:top w:val="none" w:sz="0" w:space="0" w:color="auto"/>
        <w:left w:val="none" w:sz="0" w:space="0" w:color="auto"/>
        <w:bottom w:val="none" w:sz="0" w:space="0" w:color="auto"/>
        <w:right w:val="none" w:sz="0" w:space="0" w:color="auto"/>
      </w:divBdr>
    </w:div>
    <w:div w:id="1729839092">
      <w:bodyDiv w:val="1"/>
      <w:marLeft w:val="0"/>
      <w:marRight w:val="0"/>
      <w:marTop w:val="0"/>
      <w:marBottom w:val="0"/>
      <w:divBdr>
        <w:top w:val="none" w:sz="0" w:space="0" w:color="auto"/>
        <w:left w:val="none" w:sz="0" w:space="0" w:color="auto"/>
        <w:bottom w:val="none" w:sz="0" w:space="0" w:color="auto"/>
        <w:right w:val="none" w:sz="0" w:space="0" w:color="auto"/>
      </w:divBdr>
    </w:div>
    <w:div w:id="1742872061">
      <w:bodyDiv w:val="1"/>
      <w:marLeft w:val="0"/>
      <w:marRight w:val="0"/>
      <w:marTop w:val="0"/>
      <w:marBottom w:val="0"/>
      <w:divBdr>
        <w:top w:val="none" w:sz="0" w:space="0" w:color="auto"/>
        <w:left w:val="none" w:sz="0" w:space="0" w:color="auto"/>
        <w:bottom w:val="none" w:sz="0" w:space="0" w:color="auto"/>
        <w:right w:val="none" w:sz="0" w:space="0" w:color="auto"/>
      </w:divBdr>
    </w:div>
    <w:div w:id="1746993998">
      <w:bodyDiv w:val="1"/>
      <w:marLeft w:val="0"/>
      <w:marRight w:val="0"/>
      <w:marTop w:val="0"/>
      <w:marBottom w:val="0"/>
      <w:divBdr>
        <w:top w:val="none" w:sz="0" w:space="0" w:color="auto"/>
        <w:left w:val="none" w:sz="0" w:space="0" w:color="auto"/>
        <w:bottom w:val="none" w:sz="0" w:space="0" w:color="auto"/>
        <w:right w:val="none" w:sz="0" w:space="0" w:color="auto"/>
      </w:divBdr>
    </w:div>
    <w:div w:id="1752383711">
      <w:bodyDiv w:val="1"/>
      <w:marLeft w:val="0"/>
      <w:marRight w:val="0"/>
      <w:marTop w:val="0"/>
      <w:marBottom w:val="0"/>
      <w:divBdr>
        <w:top w:val="none" w:sz="0" w:space="0" w:color="auto"/>
        <w:left w:val="none" w:sz="0" w:space="0" w:color="auto"/>
        <w:bottom w:val="none" w:sz="0" w:space="0" w:color="auto"/>
        <w:right w:val="none" w:sz="0" w:space="0" w:color="auto"/>
      </w:divBdr>
    </w:div>
    <w:div w:id="1775444892">
      <w:bodyDiv w:val="1"/>
      <w:marLeft w:val="0"/>
      <w:marRight w:val="0"/>
      <w:marTop w:val="0"/>
      <w:marBottom w:val="0"/>
      <w:divBdr>
        <w:top w:val="none" w:sz="0" w:space="0" w:color="auto"/>
        <w:left w:val="none" w:sz="0" w:space="0" w:color="auto"/>
        <w:bottom w:val="none" w:sz="0" w:space="0" w:color="auto"/>
        <w:right w:val="none" w:sz="0" w:space="0" w:color="auto"/>
      </w:divBdr>
    </w:div>
    <w:div w:id="1869828520">
      <w:bodyDiv w:val="1"/>
      <w:marLeft w:val="0"/>
      <w:marRight w:val="0"/>
      <w:marTop w:val="0"/>
      <w:marBottom w:val="0"/>
      <w:divBdr>
        <w:top w:val="none" w:sz="0" w:space="0" w:color="auto"/>
        <w:left w:val="none" w:sz="0" w:space="0" w:color="auto"/>
        <w:bottom w:val="none" w:sz="0" w:space="0" w:color="auto"/>
        <w:right w:val="none" w:sz="0" w:space="0" w:color="auto"/>
      </w:divBdr>
      <w:divsChild>
        <w:div w:id="1483306058">
          <w:marLeft w:val="0"/>
          <w:marRight w:val="0"/>
          <w:marTop w:val="0"/>
          <w:marBottom w:val="0"/>
          <w:divBdr>
            <w:top w:val="none" w:sz="0" w:space="0" w:color="auto"/>
            <w:left w:val="none" w:sz="0" w:space="0" w:color="auto"/>
            <w:bottom w:val="none" w:sz="0" w:space="0" w:color="auto"/>
            <w:right w:val="none" w:sz="0" w:space="0" w:color="auto"/>
          </w:divBdr>
          <w:divsChild>
            <w:div w:id="3817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53000">
      <w:bodyDiv w:val="1"/>
      <w:marLeft w:val="0"/>
      <w:marRight w:val="0"/>
      <w:marTop w:val="0"/>
      <w:marBottom w:val="0"/>
      <w:divBdr>
        <w:top w:val="none" w:sz="0" w:space="0" w:color="auto"/>
        <w:left w:val="none" w:sz="0" w:space="0" w:color="auto"/>
        <w:bottom w:val="none" w:sz="0" w:space="0" w:color="auto"/>
        <w:right w:val="none" w:sz="0" w:space="0" w:color="auto"/>
      </w:divBdr>
    </w:div>
    <w:div w:id="2096856482">
      <w:bodyDiv w:val="1"/>
      <w:marLeft w:val="0"/>
      <w:marRight w:val="0"/>
      <w:marTop w:val="0"/>
      <w:marBottom w:val="0"/>
      <w:divBdr>
        <w:top w:val="none" w:sz="0" w:space="0" w:color="auto"/>
        <w:left w:val="none" w:sz="0" w:space="0" w:color="auto"/>
        <w:bottom w:val="none" w:sz="0" w:space="0" w:color="auto"/>
        <w:right w:val="none" w:sz="0" w:space="0" w:color="auto"/>
      </w:divBdr>
    </w:div>
    <w:div w:id="211728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4/relationships/chartEx" Target="charts/chartEx3.xm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customXml" Target="../customXml/item3.xml"/><Relationship Id="rId21" Type="http://schemas.microsoft.com/office/2014/relationships/chartEx" Target="charts/chartEx7.xml"/><Relationship Id="rId34" Type="http://schemas.microsoft.com/office/2020/10/relationships/intelligence" Target="intelligence2.xml"/><Relationship Id="rId7" Type="http://schemas.openxmlformats.org/officeDocument/2006/relationships/footnotes" Target="footnotes.xml"/><Relationship Id="rId12" Type="http://schemas.openxmlformats.org/officeDocument/2006/relationships/image" Target="media/image2.png"/><Relationship Id="rId17" Type="http://schemas.microsoft.com/office/2014/relationships/chartEx" Target="charts/chartEx5.xml"/><Relationship Id="rId25" Type="http://schemas.microsoft.com/office/2014/relationships/chartEx" Target="charts/chartEx9.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29" Type="http://schemas.microsoft.com/office/2014/relationships/chartEx" Target="charts/chartEx1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4/relationships/chartEx" Target="charts/chartEx2.xm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settings" Target="settings.xml"/><Relationship Id="rId15" Type="http://schemas.microsoft.com/office/2014/relationships/chartEx" Target="charts/chartEx4.xml"/><Relationship Id="rId23" Type="http://schemas.microsoft.com/office/2014/relationships/chartEx" Target="charts/chartEx8.xml"/><Relationship Id="rId28" Type="http://schemas.openxmlformats.org/officeDocument/2006/relationships/image" Target="media/image10.png"/><Relationship Id="rId10" Type="http://schemas.openxmlformats.org/officeDocument/2006/relationships/image" Target="media/image1.png"/><Relationship Id="rId19" Type="http://schemas.microsoft.com/office/2014/relationships/chartEx" Target="charts/chartEx6.xml"/><Relationship Id="rId31" Type="http://schemas.openxmlformats.org/officeDocument/2006/relationships/header" Target="header1.xml"/><Relationship Id="rId4" Type="http://schemas.openxmlformats.org/officeDocument/2006/relationships/styles" Target="styles.xml"/><Relationship Id="rId9" Type="http://schemas.microsoft.com/office/2014/relationships/chartEx" Target="charts/chartEx1.xml"/><Relationship Id="rId14" Type="http://schemas.openxmlformats.org/officeDocument/2006/relationships/image" Target="media/image3.png"/><Relationship Id="rId22" Type="http://schemas.openxmlformats.org/officeDocument/2006/relationships/image" Target="media/image7.png"/><Relationship Id="rId27" Type="http://schemas.microsoft.com/office/2014/relationships/chartEx" Target="charts/chartEx10.xml"/><Relationship Id="rId30" Type="http://schemas.openxmlformats.org/officeDocument/2006/relationships/image" Target="media/image11.png"/><Relationship Id="rId8" Type="http://schemas.openxmlformats.org/officeDocument/2006/relationships/endnotes" Target="endnotes.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https://utoronto-my.sharepoint.com/personal/zannatul_chowdhury_mail_utoronto_ca/Documents/IRP%20DATA.xlsx" TargetMode="External"/></Relationships>
</file>

<file path=word/charts/_rels/chartEx10.xml.rels><?xml version="1.0" encoding="UTF-8" standalone="yes"?>
<Relationships xmlns="http://schemas.openxmlformats.org/package/2006/relationships"><Relationship Id="rId3" Type="http://schemas.microsoft.com/office/2011/relationships/chartColorStyle" Target="colors10.xml"/><Relationship Id="rId2" Type="http://schemas.microsoft.com/office/2011/relationships/chartStyle" Target="style10.xml"/><Relationship Id="rId1" Type="http://schemas.openxmlformats.org/officeDocument/2006/relationships/oleObject" Target="https://utoronto-my.sharepoint.com/personal/zannatul_chowdhury_mail_utoronto_ca/Documents/IRP%20DATA.xlsx" TargetMode="External"/></Relationships>
</file>

<file path=word/charts/_rels/chartEx11.xml.rels><?xml version="1.0" encoding="UTF-8" standalone="yes"?>
<Relationships xmlns="http://schemas.openxmlformats.org/package/2006/relationships"><Relationship Id="rId3" Type="http://schemas.microsoft.com/office/2011/relationships/chartColorStyle" Target="colors11.xml"/><Relationship Id="rId2" Type="http://schemas.microsoft.com/office/2011/relationships/chartStyle" Target="style11.xml"/><Relationship Id="rId1" Type="http://schemas.openxmlformats.org/officeDocument/2006/relationships/oleObject" Target="https://utoronto-my.sharepoint.com/personal/zannatul_chowdhury_mail_utoronto_ca/Documents/IRP%20DATA.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https://utoronto-my.sharepoint.com/personal/zannatul_chowdhury_mail_utoronto_ca/Documents/IRP%20DATA.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https://utoronto-my.sharepoint.com/personal/zannatul_chowdhury_mail_utoronto_ca/Documents/IRP%20DATA.xlsx"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https://utoronto-my.sharepoint.com/personal/zannatul_chowdhury_mail_utoronto_ca/Documents/IRP%20DATA.xlsx" TargetMode="External"/></Relationships>
</file>

<file path=word/charts/_rels/chartEx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https://utoronto-my.sharepoint.com/personal/zannatul_chowdhury_mail_utoronto_ca/Documents/IRP%20DATA.xlsx" TargetMode="External"/></Relationships>
</file>

<file path=word/charts/_rels/chartEx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https://utoronto-my.sharepoint.com/personal/zannatul_chowdhury_mail_utoronto_ca/Documents/IRP%20DATA.xlsx" TargetMode="External"/></Relationships>
</file>

<file path=word/charts/_rels/chartEx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https://utoronto-my.sharepoint.com/personal/zannatul_chowdhury_mail_utoronto_ca/Documents/IRP%20DATA.xlsx" TargetMode="External"/></Relationships>
</file>

<file path=word/charts/_rels/chartEx8.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https://utoronto-my.sharepoint.com/personal/zannatul_chowdhury_mail_utoronto_ca/Documents/IRP%20DATA.xlsx" TargetMode="External"/></Relationships>
</file>

<file path=word/charts/_rels/chartEx9.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oleObject" Target="https://utoronto-my.sharepoint.com/personal/zannatul_chowdhury_mail_utoronto_ca/Documents/IRP%20DATA.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'Main data'!$C$2:$C$63</cx:f>
        <cx:lvl ptCount="62" formatCode="General">
          <cx:pt idx="0">1</cx:pt>
          <cx:pt idx="1">2</cx:pt>
          <cx:pt idx="2">2</cx:pt>
          <cx:pt idx="3">2</cx:pt>
          <cx:pt idx="4">2</cx:pt>
          <cx:pt idx="5">3</cx:pt>
          <cx:pt idx="6">3</cx:pt>
          <cx:pt idx="7">4</cx:pt>
          <cx:pt idx="8">4</cx:pt>
          <cx:pt idx="9">4</cx:pt>
          <cx:pt idx="10">4</cx:pt>
          <cx:pt idx="11">4</cx:pt>
          <cx:pt idx="12">4</cx:pt>
          <cx:pt idx="13">4</cx:pt>
          <cx:pt idx="14">4</cx:pt>
          <cx:pt idx="15">4</cx:pt>
          <cx:pt idx="16">4</cx:pt>
          <cx:pt idx="17">4</cx:pt>
          <cx:pt idx="18">4</cx:pt>
          <cx:pt idx="19">4</cx:pt>
          <cx:pt idx="20">4</cx:pt>
          <cx:pt idx="21">4</cx:pt>
          <cx:pt idx="22">4</cx:pt>
          <cx:pt idx="23">4</cx:pt>
          <cx:pt idx="24">4</cx:pt>
          <cx:pt idx="25">4</cx:pt>
          <cx:pt idx="26">4</cx:pt>
          <cx:pt idx="27">4</cx:pt>
          <cx:pt idx="28">4</cx:pt>
          <cx:pt idx="29">5</cx:pt>
          <cx:pt idx="30">5</cx:pt>
          <cx:pt idx="31">5</cx:pt>
          <cx:pt idx="32">5</cx:pt>
          <cx:pt idx="33">5</cx:pt>
          <cx:pt idx="34">5</cx:pt>
          <cx:pt idx="35">5</cx:pt>
          <cx:pt idx="36">5</cx:pt>
          <cx:pt idx="37">5</cx:pt>
          <cx:pt idx="38">5</cx:pt>
          <cx:pt idx="39">5</cx:pt>
          <cx:pt idx="40">5</cx:pt>
          <cx:pt idx="41">5</cx:pt>
          <cx:pt idx="42">5</cx:pt>
          <cx:pt idx="43">5</cx:pt>
          <cx:pt idx="44">5</cx:pt>
          <cx:pt idx="45">5</cx:pt>
          <cx:pt idx="46">5</cx:pt>
          <cx:pt idx="47">5</cx:pt>
          <cx:pt idx="48">5</cx:pt>
          <cx:pt idx="49">5</cx:pt>
          <cx:pt idx="50">5</cx:pt>
          <cx:pt idx="51">5</cx:pt>
          <cx:pt idx="52">5</cx:pt>
          <cx:pt idx="53">5</cx:pt>
          <cx:pt idx="54">5</cx:pt>
          <cx:pt idx="55">5</cx:pt>
          <cx:pt idx="56">5</cx:pt>
          <cx:pt idx="57">5</cx:pt>
          <cx:pt idx="58">5</cx:pt>
          <cx:pt idx="59">5</cx:pt>
          <cx:pt idx="60">5</cx:pt>
          <cx:pt idx="61">5</cx:pt>
        </cx:lvl>
      </cx:numDim>
    </cx:data>
  </cx:chartData>
  <cx:chart>
    <cx:plotArea>
      <cx:plotAreaRegion>
        <cx:series layoutId="clusteredColumn" uniqueId="{0D5B6CBC-9100-4234-87EB-C5101A019D90}">
          <cx:tx>
            <cx:txData>
              <cx:f>'Main data'!$C$1</cx:f>
              <cx:v>CRPD Category Value</cx:v>
            </cx:txData>
          </cx:tx>
          <cx:dataId val="0"/>
          <cx:layoutPr>
            <cx:binning intervalClosed="r">
              <cx:binCount val="5"/>
            </cx:binning>
          </cx:layoutPr>
        </cx:series>
      </cx:plotAreaRegion>
      <cx:axis id="0">
        <cx:catScaling gapWidth="0"/>
        <cx:title>
          <cx:tx>
            <cx:txData>
              <cx:v>Category</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Category</a:t>
              </a:r>
            </a:p>
          </cx:txPr>
        </cx:title>
        <cx:tickLabels/>
      </cx:axis>
      <cx:axis id="1">
        <cx:valScaling/>
        <cx:title>
          <cx:tx>
            <cx:txData>
              <cx:v>Number of Countries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Countries</a:t>
              </a:r>
            </a:p>
          </cx:txPr>
        </cx:title>
        <cx:majorGridlines/>
        <cx:tickLabels/>
      </cx:axis>
    </cx:plotArea>
  </cx:chart>
</cx:chartSpace>
</file>

<file path=word/charts/chartEx10.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'Main data'!$N$3:$N$64</cx:f>
        <cx:lvl ptCount="62" formatCode="General">
          <cx:pt idx="0">26</cx:pt>
          <cx:pt idx="1">24</cx:pt>
          <cx:pt idx="2">15</cx:pt>
          <cx:pt idx="4">28</cx:pt>
          <cx:pt idx="6">36</cx:pt>
          <cx:pt idx="7">70</cx:pt>
          <cx:pt idx="8">13</cx:pt>
          <cx:pt idx="9">35</cx:pt>
          <cx:pt idx="10">38</cx:pt>
          <cx:pt idx="11">88</cx:pt>
          <cx:pt idx="12">100</cx:pt>
          <cx:pt idx="13">38</cx:pt>
          <cx:pt idx="14">74</cx:pt>
          <cx:pt idx="15">67</cx:pt>
          <cx:pt idx="16">51</cx:pt>
          <cx:pt idx="17">45</cx:pt>
          <cx:pt idx="18">50</cx:pt>
          <cx:pt idx="19">14</cx:pt>
          <cx:pt idx="20">22</cx:pt>
          <cx:pt idx="21">16</cx:pt>
          <cx:pt idx="22">41</cx:pt>
          <cx:pt idx="23">62</cx:pt>
          <cx:pt idx="24">87</cx:pt>
          <cx:pt idx="25">81</cx:pt>
          <cx:pt idx="26">72</cx:pt>
          <cx:pt idx="28">21</cx:pt>
          <cx:pt idx="29">82</cx:pt>
          <cx:pt idx="30">60</cx:pt>
          <cx:pt idx="31">31</cx:pt>
          <cx:pt idx="32">24</cx:pt>
          <cx:pt idx="33">46</cx:pt>
          <cx:pt idx="34">77</cx:pt>
          <cx:pt idx="35">45</cx:pt>
          <cx:pt idx="37">35</cx:pt>
          <cx:pt idx="38">82</cx:pt>
          <cx:pt idx="39">38</cx:pt>
          <cx:pt idx="40">63</cx:pt>
          <cx:pt idx="41">83</cx:pt>
          <cx:pt idx="42">58</cx:pt>
          <cx:pt idx="43">61</cx:pt>
          <cx:pt idx="44">69</cx:pt>
          <cx:pt idx="45">82</cx:pt>
          <cx:pt idx="46">64</cx:pt>
          <cx:pt idx="47">33</cx:pt>
          <cx:pt idx="48">49</cx:pt>
          <cx:pt idx="49">48</cx:pt>
          <cx:pt idx="50">53</cx:pt>
          <cx:pt idx="51">51</cx:pt>
          <cx:pt idx="52">28</cx:pt>
          <cx:pt idx="53">47</cx:pt>
          <cx:pt idx="54">27</cx:pt>
          <cx:pt idx="55">44</cx:pt>
          <cx:pt idx="56">34</cx:pt>
          <cx:pt idx="58">14</cx:pt>
          <cx:pt idx="59">86</cx:pt>
        </cx:lvl>
      </cx:numDim>
    </cx:data>
  </cx:chartData>
  <cx:chart>
    <cx:plotArea>
      <cx:plotAreaRegion>
        <cx:series layoutId="clusteredColumn" uniqueId="{D776F847-BAD1-47A5-940F-C78F3ECBB431}">
          <cx:dataId val="0"/>
          <cx:layoutPr>
            <cx:binning intervalClosed="r"/>
          </cx:layoutPr>
        </cx:series>
      </cx:plotAreaRegion>
      <cx:axis id="0">
        <cx:catScaling gapWidth="0"/>
        <cx:title>
          <cx:tx>
            <cx:txData>
              <cx:v>Long Term Orientation Score</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Long Term Orientation Score</a:t>
              </a:r>
            </a:p>
          </cx:txPr>
        </cx:title>
        <cx:tickLabels/>
      </cx:axis>
      <cx:axis id="1">
        <cx:valScaling/>
        <cx:title>
          <cx:tx>
            <cx:txData>
              <cx:v>Number of Countries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Countries</a:t>
              </a:r>
            </a:p>
          </cx:txPr>
        </cx:title>
        <cx:majorGridlines/>
        <cx:tickLabels/>
      </cx:axis>
    </cx:plotArea>
  </cx:chart>
</cx:chartSpace>
</file>

<file path=word/charts/chartEx1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'Main data'!$O$2:$O$63</cx:f>
        <cx:lvl ptCount="62" formatCode="General">
          <cx:pt idx="1">62</cx:pt>
          <cx:pt idx="2">68</cx:pt>
          <cx:pt idx="3">66</cx:pt>
          <cx:pt idx="5">10</cx:pt>
          <cx:pt idx="7">52</cx:pt>
          <cx:pt idx="8">57</cx:pt>
          <cx:pt idx="9">64</cx:pt>
          <cx:pt idx="10">8</cx:pt>
          <cx:pt idx="11">47</cx:pt>
          <cx:pt idx="12">95</cx:pt>
          <cx:pt idx="13">39</cx:pt>
          <cx:pt idx="14">64</cx:pt>
          <cx:pt idx="15">70</cx:pt>
          <cx:pt idx="16">14</cx:pt>
          <cx:pt idx="17">56</cx:pt>
          <cx:pt idx="18">10</cx:pt>
          <cx:pt idx="19">50</cx:pt>
          <cx:pt idx="20">43</cx:pt>
          <cx:pt idx="21">52</cx:pt>
          <cx:pt idx="22">45</cx:pt>
          <cx:pt idx="23">50</cx:pt>
          <cx:pt idx="24">46</cx:pt>
          <cx:pt idx="25">66</cx:pt>
          <cx:pt idx="26">36</cx:pt>
          <cx:pt idx="27">48</cx:pt>
          <cx:pt idx="29">61</cx:pt>
          <cx:pt idx="30">54</cx:pt>
          <cx:pt idx="31">79</cx:pt>
          <cx:pt idx="32">28</cx:pt>
          <cx:pt idx="33">69</cx:pt>
          <cx:pt idx="34">45</cx:pt>
          <cx:pt idx="35">100</cx:pt>
          <cx:pt idx="36">57</cx:pt>
          <cx:pt idx="37">21</cx:pt>
          <cx:pt idx="38">16</cx:pt>
          <cx:pt idx="39">30</cx:pt>
          <cx:pt idx="40">26</cx:pt>
          <cx:pt idx="41">43</cx:pt>
          <cx:pt idx="42">66</cx:pt>
          <cx:pt idx="43">88</cx:pt>
          <cx:pt idx="44">70</cx:pt>
          <cx:pt idx="45">9</cx:pt>
          <cx:pt idx="46">19</cx:pt>
          <cx:pt idx="47">50</cx:pt>
          <cx:pt idx="48">58</cx:pt>
          <cx:pt idx="49">19</cx:pt>
          <cx:pt idx="50">42</cx:pt>
          <cx:pt idx="51">5</cx:pt>
          <cx:pt idx="52">66</cx:pt>
          <cx:pt idx="53">31</cx:pt>
          <cx:pt idx="54">55</cx:pt>
          <cx:pt idx="55">43</cx:pt>
          <cx:pt idx="56">49</cx:pt>
          <cx:pt idx="57">63</cx:pt>
          <cx:pt idx="59">53</cx:pt>
          <cx:pt idx="60">27</cx:pt>
        </cx:lvl>
      </cx:numDim>
    </cx:data>
  </cx:chartData>
  <cx:chart>
    <cx:plotArea>
      <cx:plotAreaRegion>
        <cx:series layoutId="clusteredColumn" uniqueId="{032EF68E-2176-451A-8482-A6EBC63FF64E}">
          <cx:tx>
            <cx:txData>
              <cx:f>'Main data'!$O$1</cx:f>
              <cx:v>Masculinity </cx:v>
            </cx:txData>
          </cx:tx>
          <cx:dataId val="0"/>
          <cx:layoutPr>
            <cx:binning intervalClosed="r"/>
          </cx:layoutPr>
        </cx:series>
      </cx:plotAreaRegion>
      <cx:axis id="0">
        <cx:catScaling gapWidth="0"/>
        <cx:title>
          <cx:tx>
            <cx:txData>
              <cx:v>Masculinity Score</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Masculinity Score</a:t>
              </a:r>
            </a:p>
          </cx:txPr>
        </cx:title>
        <cx:tickLabels/>
      </cx:axis>
      <cx:axis id="1">
        <cx:valScaling/>
        <cx:title>
          <cx:tx>
            <cx:txData>
              <cx:v>Number of Countries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Countries</a:t>
              </a:r>
            </a:p>
          </cx:txPr>
        </cx:title>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'Main data'!$H$3:$H$63</cx:f>
        <cx:lvl ptCount="61" formatCode="General">
          <cx:pt idx="0">51.590000000000003</cx:pt>
          <cx:pt idx="1">54.130000000000003</cx:pt>
          <cx:pt idx="4">75.700000000000003</cx:pt>
          <cx:pt idx="6">56.369999999999997</cx:pt>
          <cx:pt idx="7">69.939999999999998</cx:pt>
          <cx:pt idx="8">41.289999999999999</cx:pt>
          <cx:pt idx="9">66.489999999999995</cx:pt>
          <cx:pt idx="10">67.819999999999993</cx:pt>
          <cx:pt idx="11">77.760000000000005</cx:pt>
          <cx:pt idx="12">73.870000000000005</cx:pt>
          <cx:pt idx="13">67.870000000000005</cx:pt>
          <cx:pt idx="14">77.879999999999995</cx:pt>
          <cx:pt idx="15">72.430000000000007</cx:pt>
          <cx:pt idx="16">55.43</cx:pt>
          <cx:pt idx="17">59.030000000000001</cx:pt>
          <cx:pt idx="18">58.439999999999998</cx:pt>
          <cx:pt idx="19">50.25</cx:pt>
          <cx:pt idx="20">85.129999999999995</cx:pt>
          <cx:pt idx="21">58.990000000000002</cx:pt>
          <cx:pt idx="22">45.630000000000003</cx:pt>
          <cx:pt idx="23">53.939999999999998</cx:pt>
          <cx:pt idx="24">71.180000000000007</cx:pt>
          <cx:pt idx="25">60.68</cx:pt>
          <cx:pt idx="26">72.780000000000001</cx:pt>
          <cx:pt idx="28">55.170000000000002</cx:pt>
          <cx:pt idx="29">53.289999999999999</cx:pt>
          <cx:pt idx="30">73.180000000000007</cx:pt>
          <cx:pt idx="31">43.490000000000002</cx:pt>
          <cx:pt idx="32">46.100000000000001</cx:pt>
          <cx:pt idx="33">60.109999999999999</cx:pt>
          <cx:pt idx="34">76.829999999999998</cx:pt>
          <cx:pt idx="35">52.030000000000001</cx:pt>
          <cx:pt idx="36">46.140000000000001</cx:pt>
          <cx:pt idx="37">73.659999999999997</cx:pt>
          <cx:pt idx="38">75.859999999999999</cx:pt>
          <cx:pt idx="39">73.159999999999997</cx:pt>
          <cx:pt idx="40">45.609999999999999</cx:pt>
          <cx:pt idx="41">62.990000000000002</cx:pt>
          <cx:pt idx="42">66.090000000000003</cx:pt>
          <cx:pt idx="43">53.759999999999998</cx:pt>
          <cx:pt idx="44">61.509999999999998</cx:pt>
          <cx:pt idx="45">67.450000000000003</cx:pt>
          <cx:pt idx="46">64.420000000000002</cx:pt>
          <cx:pt idx="47">55.390000000000001</cx:pt>
          <cx:pt idx="48">76.829999999999998</cx:pt>
          <cx:pt idx="49">65.030000000000001</cx:pt>
          <cx:pt idx="50">51.229999999999997</cx:pt>
          <cx:pt idx="51">53.380000000000003</cx:pt>
          <cx:pt idx="52">68.469999999999999</cx:pt>
          <cx:pt idx="53">36.939999999999998</cx:pt>
          <cx:pt idx="54">75.379999999999995</cx:pt>
          <cx:pt idx="55">33.210000000000001</cx:pt>
          <cx:pt idx="56">24.629999999999999</cx:pt>
          <cx:pt idx="57">21.780000000000001</cx:pt>
          <cx:pt idx="58">52.630000000000003</cx:pt>
          <cx:pt idx="59">53.43</cx:pt>
        </cx:lvl>
      </cx:numDim>
    </cx:data>
  </cx:chartData>
  <cx:chart>
    <cx:plotArea>
      <cx:plotAreaRegion>
        <cx:series layoutId="clusteredColumn" uniqueId="{7528F725-14DF-4C34-8363-F46EB9F60494}">
          <cx:tx>
            <cx:txData>
              <cx:f>'Main data'!$H$2</cx:f>
              <cx:v/>
            </cx:txData>
          </cx:tx>
          <cx:dataId val="0"/>
          <cx:layoutPr>
            <cx:binning intervalClosed="r"/>
          </cx:layoutPr>
        </cx:series>
      </cx:plotAreaRegion>
      <cx:axis id="0">
        <cx:catScaling gapWidth="0"/>
        <cx:title>
          <cx:tx>
            <cx:txData>
              <cx:v>Safety Rating</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Safety Rating</a:t>
              </a:r>
            </a:p>
          </cx:txPr>
        </cx:title>
        <cx:tickLabels/>
      </cx:axis>
      <cx:axis id="1">
        <cx:valScaling/>
        <cx:title>
          <cx:tx>
            <cx:txData>
              <cx:v>Number of Countries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Countries</a:t>
              </a:r>
            </a:p>
          </cx:txPr>
        </cx:title>
        <cx:majorGridlines/>
        <cx:tickLabels/>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'Main data'!$I$2:$I$99</cx:f>
        <cx:lvl ptCount="98" formatCode="General">
          <cx:pt idx="0">55</cx:pt>
          <cx:pt idx="1">77.200000000000003</cx:pt>
          <cx:pt idx="2">82</cx:pt>
          <cx:pt idx="3">71.900000000000006</cx:pt>
          <cx:pt idx="4">55.299999999999997</cx:pt>
          <cx:pt idx="5">82.700000000000003</cx:pt>
          <cx:pt idx="6">52.5</cx:pt>
          <cx:pt idx="7">82.700000000000003</cx:pt>
          <cx:pt idx="8">77.700000000000003</cx:pt>
          <cx:pt idx="9">72.799999999999997</cx:pt>
          <cx:pt idx="10">83.200000000000003</cx:pt>
          <cx:pt idx="11">82.299999999999997</cx:pt>
          <cx:pt idx="12">84.799999999999997</cx:pt>
          <cx:pt idx="13">83.700000000000003</cx:pt>
          <cx:pt idx="14">76.5</cx:pt>
          <cx:pt idx="15">84</cx:pt>
          <cx:pt idx="16">81.700000000000003</cx:pt>
          <cx:pt idx="17">67.200000000000003</cx:pt>
          <cx:pt idx="18">76.400000000000006</cx:pt>
          <cx:pt idx="19">66.099999999999994</cx:pt>
          <cx:pt idx="20">73.900000000000006</cx:pt>
          <cx:pt idx="21">78.700000000000003</cx:pt>
          <cx:pt idx="22">74.299999999999997</cx:pt>
          <cx:pt idx="23">74.900000000000006</cx:pt>
          <cx:pt idx="24">67.599999999999994</cx:pt>
          <cx:pt idx="25">85.5</cx:pt>
          <cx:pt idx="26">69.400000000000006</cx:pt>
          <cx:pt idx="27">82.799999999999997</cx:pt>
          <cx:pt idx="28">73.299999999999997</cx:pt>
          <cx:pt idx="29">84.5</cx:pt>
          <cx:pt idx="30">81.900000000000006</cx:pt>
          <cx:pt idx="31">81.599999999999994</cx:pt>
          <cx:pt idx="32">78.900000000000006</cx:pt>
          <cx:pt idx="33">70.200000000000003</cx:pt>
          <cx:pt idx="34">76</cx:pt>
          <cx:pt idx="35">74.900000000000006</cx:pt>
          <cx:pt idx="36">80.099999999999994</cx:pt>
          <cx:pt idx="37">77</cx:pt>
          <cx:pt idx="38">81.400000000000006</cx:pt>
          <cx:pt idx="39">77.099999999999994</cx:pt>
          <cx:pt idx="40">82</cx:pt>
          <cx:pt idx="41">82.5</cx:pt>
          <cx:pt idx="42">80.599999999999994</cx:pt>
          <cx:pt idx="43">74.5</cx:pt>
          <cx:pt idx="44">82.900000000000006</cx:pt>
          <cx:pt idx="45">73.599999999999994</cx:pt>
          <cx:pt idx="46">73.700000000000003</cx:pt>
          <cx:pt idx="47">82.599999999999994</cx:pt>
          <cx:pt idx="48">82.5</cx:pt>
          <cx:pt idx="49">80.700000000000003</cx:pt>
          <cx:pt idx="50">83</cx:pt>
          <cx:pt idx="51">83</cx:pt>
          <cx:pt idx="52">80.700000000000003</cx:pt>
          <cx:pt idx="53">81</cx:pt>
          <cx:pt idx="54">72.400000000000006</cx:pt>
          <cx:pt idx="55">76.900000000000006</cx:pt>
          <cx:pt idx="56">72.799999999999997</cx:pt>
          <cx:pt idx="57">62.299999999999997</cx:pt>
          <cx:pt idx="58">62</cx:pt>
          <cx:pt idx="59">74</cx:pt>
          <cx:pt idx="60">71.599999999999994</cx:pt>
          <cx:pt idx="61">65.299999999999997</cx:pt>
          <cx:pt idx="63">55</cx:pt>
          <cx:pt idx="64">71.599999999999994</cx:pt>
          <cx:pt idx="65">67.599999999999994</cx:pt>
          <cx:pt idx="66">77.250000000000014</cx:pt>
          <cx:pt idx="67">77.096969696969708</cx:pt>
        </cx:lvl>
      </cx:numDim>
    </cx:data>
  </cx:chartData>
  <cx:chart>
    <cx:plotArea>
      <cx:plotAreaRegion>
        <cx:series layoutId="clusteredColumn" uniqueId="{337C8FBA-C823-4431-9145-CA7D80A6D050}">
          <cx:tx>
            <cx:txData>
              <cx:f>'Main data'!$I$1</cx:f>
              <cx:v>Life Expectancy 2021</cx:v>
            </cx:txData>
          </cx:tx>
          <cx:dataId val="0"/>
          <cx:layoutPr>
            <cx:binning intervalClosed="r"/>
          </cx:layoutPr>
        </cx:series>
      </cx:plotAreaRegion>
      <cx:axis id="0">
        <cx:catScaling gapWidth="0"/>
        <cx:title>
          <cx:tx>
            <cx:txData>
              <cx:v>Age </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Age </a:t>
              </a:r>
            </a:p>
          </cx:txPr>
        </cx:title>
        <cx:tickLabels/>
      </cx:axis>
      <cx:axis id="1">
        <cx:valScaling/>
        <cx:title>
          <cx:tx>
            <cx:txData>
              <cx:v>Number of Countries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Countries</a:t>
              </a:r>
            </a:p>
          </cx:txPr>
        </cx:title>
        <cx:majorGridlines/>
        <cx:tickLabels/>
      </cx:axis>
    </cx:plotArea>
  </cx:chart>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'Main data'!$S$2:$S$99</cx:f>
        <cx:lvl ptCount="98" formatCode="General">
          <cx:pt idx="0">364.38999999999999</cx:pt>
          <cx:pt idx="1">69287.5</cx:pt>
          <cx:pt idx="2">99152.100000000006</cx:pt>
          <cx:pt idx="3">6018.3999999999996</cx:pt>
          <cx:pt idx="4">445.80000000000001</cx:pt>
          <cx:pt idx="5">68383.800000000003</cx:pt>
          <cx:pt idx="6">696.39999999999998</cx:pt>
          <cx:pt idx="7">52051.400000000001</cx:pt>
          <cx:pt idx="8">26378.5</cx:pt>
          <cx:pt idx="9">6131.1999999999998</cx:pt>
          <cx:pt idx="10">89202.800000000003</cx:pt>
          <cx:pt idx="11">51430.099999999999</cx:pt>
          <cx:pt idx="12">39285.199999999997</cx:pt>
          <cx:pt idx="13">34757.699999999997</cx:pt>
          <cx:pt idx="14">17840.900000000001</cx:pt>
          <cx:pt idx="15">93457.399999999994</cx:pt>
          <cx:pt idx="16">58061</cx:pt>
          <cx:pt idx="17">2277.4000000000001</cx:pt>
          <cx:pt idx="18">3814.6999999999998</cx:pt>
          <cx:pt idx="19">1537.9000000000001</cx:pt>
          <cx:pt idx="20">11556.950000000001</cx:pt>
          <cx:pt idx="21">41205.209999999999</cx:pt>
          <cx:pt idx="22">4405.8000000000002</cx:pt>
          <cx:pt idx="23">11371.1</cx:pt>
          <cx:pt idx="24">4291.8000000000002</cx:pt>
          <cx:pt idx="25">45421.599999999999</cx:pt>
          <cx:pt idx="26">12172.799999999999</cx:pt>
          <cx:pt idx="27">72794</cx:pt>
          <cx:pt idx="29">59934.099999999999</cx:pt>
          <cx:pt idx="30">51767.800000000003</cx:pt>
          <cx:pt idx="31">53267.900000000001</cx:pt>
          <cx:pt idx="32">16502.799999999999</cx:pt>
          <cx:pt idx="33">9926.3999999999996</cx:pt>
          <cx:pt idx="34">9586.6000000000004</cx:pt>
          <cx:pt idx="35">21087.799999999999</cx:pt>
          <cx:pt idx="36">20276.5</cx:pt>
          <cx:pt idx="37">12508.6</cx:pt>
          <cx:pt idx="38">67803</cx:pt>
          <cx:pt idx="39">27280.700000000001</cx:pt>
          <cx:pt idx="40">53982.599999999999</cx:pt>
          <cx:pt idx="41">43518.5</cx:pt>
          <cx:pt idx="42">50801.800000000003</cx:pt>
          <cx:pt idx="43">18772.700000000001</cx:pt>
          <cx:pt idx="44">35551.300000000003</cx:pt>
          <cx:pt idx="45">20642.200000000001</cx:pt>
          <cx:pt idx="46">23433.400000000001</cx:pt>
          <cx:pt idx="47">135682.79999999999</cx:pt>
          <cx:pt idx="48">48801.699999999997</cx:pt>
          <cx:pt idx="49">29200.799999999999</cx:pt>
          <cx:pt idx="50">30115.700000000001</cx:pt>
          <cx:pt idx="51">60239</cx:pt>
          <cx:pt idx="52">47334.400000000001</cx:pt>
          <cx:pt idx="53">24262.200000000001</cx:pt>
          <cx:pt idx="54">2503</cx:pt>
          <cx:pt idx="55">23585.900000000001</cx:pt>
          <cx:pt idx="56">7518.8000000000002</cx:pt>
          <cx:pt idx="57">6994.1999999999998</cx:pt>
          <cx:pt idx="59">3496.8000000000002</cx:pt>
          <cx:pt idx="60">4835.6000000000004</cx:pt>
          <cx:pt idx="61">764.29999999999995</cx:pt>
        </cx:lvl>
      </cx:numDim>
    </cx:data>
  </cx:chartData>
  <cx:chart>
    <cx:plotArea>
      <cx:plotAreaRegion>
        <cx:series layoutId="clusteredColumn" uniqueId="{83E454C2-9B6D-4ACC-8E45-31BB5A944422}">
          <cx:tx>
            <cx:txData>
              <cx:f>'Main data'!$S$1</cx:f>
              <cx:v>GDP PER CAPITA 2021 </cx:v>
            </cx:txData>
          </cx:tx>
          <cx:dataId val="0"/>
          <cx:layoutPr>
            <cx:binning intervalClosed="r"/>
          </cx:layoutPr>
        </cx:series>
      </cx:plotAreaRegion>
      <cx:axis id="0">
        <cx:catScaling gapWidth="0"/>
        <cx:title>
          <cx:tx>
            <cx:txData>
              <cx:v>GDP per Capita Measures </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GDP per Capita Measures </a:t>
              </a:r>
            </a:p>
          </cx:txPr>
        </cx:title>
        <cx:tickLabels/>
      </cx:axis>
      <cx:axis id="1">
        <cx:valScaling/>
        <cx:title>
          <cx:tx>
            <cx:txData>
              <cx:v>Number of Countries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Countries</a:t>
              </a:r>
            </a:p>
          </cx:txPr>
        </cx:title>
        <cx:majorGridlines/>
        <cx:tickLabels/>
      </cx:axis>
    </cx:plotArea>
  </cx:chart>
</cx:chartSpace>
</file>

<file path=word/charts/chartEx5.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'Main data'!$S$2:$S$97</cx:f>
        <cx:lvl ptCount="96" formatCode="0.00%">
          <cx:pt idx="0">0.13919999999999999</cx:pt>
          <cx:pt idx="1">0.052999999999999999</cx:pt>
          <cx:pt idx="2">0.062</cx:pt>
          <cx:pt idx="3">0.1958</cx:pt>
          <cx:pt idx="4">0.1986</cx:pt>
          <cx:pt idx="5">0.059999999999999998</cx:pt>
          <cx:pt idx="6">0.018800000000000001</cx:pt>
          <cx:pt idx="7">0.074999999999999997</cx:pt>
          <cx:pt idx="8">0.028000000000000001</cx:pt>
          <cx:pt idx="9">0.13900000000000001</cx:pt>
          <cx:pt idx="10">0.043999999999999997</cx:pt>
          <cx:pt idx="11">0.050500000000000003</cx:pt>
          <cx:pt idx="12">0.028000000000000001</cx:pt>
          <cx:pt idx="13">0.035999999999999997</cx:pt>
          <cx:pt idx="14">0.034000000000000002</cx:pt>
          <cx:pt idx="15">0.050999999999999997</cx:pt>
          <cx:pt idx="16">0.042000000000000003</cx:pt>
          <cx:pt idx="17">0.059799999999999999</cx:pt>
          <cx:pt idx="18">0.053900000000000003</cx:pt>
          <cx:pt idx="19">0.063</cx:pt>
          <cx:pt idx="20">0.11459999999999999</cx:pt>
          <cx:pt idx="21">0.033599999999999998</cx:pt>
          <cx:pt idx="22">0.1925</cx:pt>
          <cx:pt idx="23">0.046100000000000002</cx:pt>
          <cx:pt idx="24">0.037999999999999999</cx:pt>
          <cx:pt idx="25">0.0482</cx:pt>
          <cx:pt idx="26">0.050000000000000003</cx:pt>
          <cx:pt idx="27">0.035000000000000003</cx:pt>
          <cx:pt idx="29">0.050999999999999997</cx:pt>
          <cx:pt idx="30">0.063</cx:pt>
          <cx:pt idx="31">0.062</cx:pt>
          <cx:pt idx="32">0.094</cx:pt>
          <cx:pt idx="33">0.041000000000000002</cx:pt>
          <cx:pt idx="34">0.13389999999999999</cx:pt>
          <cx:pt idx="35">0.068000000000000005</cx:pt>
          <cx:pt idx="36">0.14699999999999999</cx:pt>
          <cx:pt idx="37">0.151</cx:pt>
          <cx:pt idx="38">0.050999999999999997</cx:pt>
          <cx:pt idx="39">0.062</cx:pt>
          <cx:pt idx="40">0.075999999999999998</cx:pt>
          <cx:pt idx="41">0.079000000000000001</cx:pt>
          <cx:pt idx="42">0.035999999999999997</cx:pt>
          <cx:pt idx="43">0.041000000000000002</cx:pt>
          <cx:pt idx="44">0.095000000000000001</cx:pt>
          <cx:pt idx="45">0.074999999999999997</cx:pt>
          <cx:pt idx="46">0.070999999999999994</cx:pt>
          <cx:pt idx="47">0.052999999999999999</cx:pt>
          <cx:pt idx="48">0.037999999999999999</cx:pt>
          <cx:pt idx="49">0.047</cx:pt>
          <cx:pt idx="50">0.14799999999999999</cx:pt>
          <cx:pt idx="51">0.086999999999999994</cx:pt>
          <cx:pt idx="52">0.044999999999999998</cx:pt>
          <cx:pt idx="53">0.066000000000000003</cx:pt>
          <cx:pt idx="54">0.052299999999999999</cx:pt>
          <cx:pt idx="55">0.073599999999999999</cx:pt>
          <cx:pt idx="56">0.13300000000000001</cx:pt>
          <cx:pt idx="57">0.28799999999999998</cx:pt>
          <cx:pt idx="58">0.056000000000000001</cx:pt>
          <cx:pt idx="59">0.1147</cx:pt>
          <cx:pt idx="60">0.088999999999999996</cx:pt>
          <cx:pt idx="61">0.1981</cx:pt>
        </cx:lvl>
      </cx:numDim>
    </cx:data>
  </cx:chartData>
  <cx:chart>
    <cx:plotArea>
      <cx:plotAreaRegion>
        <cx:series layoutId="clusteredColumn" uniqueId="{F453D4D2-F6C1-4AC2-8CC4-FD0902696175}">
          <cx:tx>
            <cx:txData>
              <cx:f>'Main data'!$S$1</cx:f>
              <cx:v>Unemployment rate 2021</cx:v>
            </cx:txData>
          </cx:tx>
          <cx:dataId val="0"/>
          <cx:layoutPr>
            <cx:binning intervalClosed="r"/>
          </cx:layoutPr>
        </cx:series>
      </cx:plotAreaRegion>
      <cx:axis id="0">
        <cx:catScaling gapWidth="0"/>
        <cx:title>
          <cx:tx>
            <cx:txData>
              <cx:v>Unemployment rate in %</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Unemployment rate in %</a:t>
              </a:r>
            </a:p>
          </cx:txPr>
        </cx:title>
        <cx:tickLabels/>
      </cx:axis>
      <cx:axis id="1">
        <cx:valScaling/>
        <cx:title>
          <cx:tx>
            <cx:txData>
              <cx:v>Number of Countries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Countries</a:t>
              </a:r>
            </a:p>
          </cx:txPr>
        </cx:title>
        <cx:majorGridlines/>
        <cx:tickLabels/>
      </cx:axis>
    </cx:plotArea>
  </cx:chart>
</cx:chartSpace>
</file>

<file path=word/charts/chartEx6.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'Main data'!$T$3:$T$63</cx:f>
        <cx:lvl ptCount="61" formatCode="General">
          <cx:pt idx="0">7.8499999999999996</cx:pt>
          <cx:pt idx="1">9</cx:pt>
          <cx:pt idx="2">1.95</cx:pt>
          <cx:pt idx="4">9.3699999999999992</cx:pt>
          <cx:pt idx="5">1.6699999999999999</cx:pt>
          <cx:pt idx="6">8.8699999999999992</cx:pt>
          <cx:pt idx="7">7.7400000000000002</cx:pt>
          <cx:pt idx="8">6.4800000000000004</cx:pt>
          <cx:pt idx="9">9.75</cx:pt>
          <cx:pt idx="10">7.9699999999999998</cx:pt>
          <cx:pt idx="11">8.1500000000000004</cx:pt>
          <cx:pt idx="12">8.1600000000000001</cx:pt>
          <cx:pt idx="13">6.7999999999999998</cx:pt>
          <cx:pt idx="14">8.9000000000000004</cx:pt>
          <cx:pt idx="15">8.8800000000000008</cx:pt>
          <cx:pt idx="16">6.9100000000000001</cx:pt>
          <cx:pt idx="17">6.1399999999999997</cx:pt>
          <cx:pt idx="18">4.3099999999999996</cx:pt>
          <cx:pt idx="19">1.95</cx:pt>
          <cx:pt idx="20">2.8999999999999999</cx:pt>
          <cx:pt idx="21">3.4900000000000002</cx:pt>
          <cx:pt idx="22">7.2400000000000002</cx:pt>
          <cx:pt idx="23">6.71</cx:pt>
          <cx:pt idx="24">2.21</cx:pt>
          <cx:pt idx="25">3.2400000000000002</cx:pt>
          <cx:pt idx="26">6.2300000000000004</cx:pt>
          <cx:pt idx="27">1.0800000000000001</cx:pt>
          <cx:pt idx="28">8.9000000000000004</cx:pt>
          <cx:pt idx="29">7.5099999999999998</cx:pt>
          <cx:pt idx="30">8.0700000000000003</cx:pt>
          <cx:pt idx="31">7.9199999999999999</cx:pt>
          <cx:pt idx="32">5.5700000000000003</cx:pt>
          <cx:pt idx="33">4.3499999999999996</cx:pt>
          <cx:pt idx="34">7.0300000000000002</cx:pt>
          <cx:pt idx="35">7.5599999999999996</cx:pt>
          <cx:pt idx="36">8.0700000000000003</cx:pt>
          <cx:pt idx="37">9.0899999999999999</cx:pt>
          <cx:pt idx="38">7.8399999999999999</cx:pt>
          <cx:pt idx="39">9.2699999999999996</cx:pt>
          <cx:pt idx="40">7.9900000000000002</cx:pt>
          <cx:pt idx="41">8.6699999999999999</cx:pt>
          <cx:pt idx="42">6.5</cx:pt>
          <cx:pt idx="43">7.6799999999999997</cx:pt>
          <cx:pt idx="44">7.3099999999999996</cx:pt>
          <cx:pt idx="45">7.1799999999999997</cx:pt>
          <cx:pt idx="46">8.6799999999999997</cx:pt>
          <cx:pt idx="47">9.3699999999999992</cx:pt>
          <cx:pt idx="48">7.54</cx:pt>
          <cx:pt idx="49">7.9400000000000004</cx:pt>
          <cx:pt idx="50">9.2599999999999998</cx:pt>
          <cx:pt idx="51">8.0999999999999996</cx:pt>
          <cx:pt idx="52">7.8200000000000003</cx:pt>
          <cx:pt idx="53">5.9900000000000002</cx:pt>
          <cx:pt idx="54">2.0800000000000001</cx:pt>
          <cx:pt idx="55">6.8600000000000003</cx:pt>
          <cx:pt idx="56">7.0499999999999998</cx:pt>
          <cx:pt idx="57">0.32000000000000001</cx:pt>
          <cx:pt idx="58">5.04</cx:pt>
          <cx:pt idx="59">0</cx:pt>
          <cx:pt idx="60">2.4700000000000002</cx:pt>
        </cx:lvl>
      </cx:numDim>
    </cx:data>
  </cx:chartData>
  <cx:chart>
    <cx:plotArea>
      <cx:plotAreaRegion>
        <cx:series layoutId="clusteredColumn" uniqueId="{DFE02F60-4A6D-4737-AE6F-389C70BC36E0}">
          <cx:tx>
            <cx:txData>
              <cx:f>'Main data'!$T$2</cx:f>
              <cx:v/>
            </cx:txData>
          </cx:tx>
          <cx:dataId val="0"/>
          <cx:layoutPr>
            <cx:binning intervalClosed="r">
              <cx:binCount val="3"/>
            </cx:binning>
          </cx:layoutPr>
        </cx:series>
      </cx:plotAreaRegion>
      <cx:axis id="0">
        <cx:catScaling gapWidth="0"/>
        <cx:title>
          <cx:tx>
            <cx:txData>
              <cx:v>Democracy  ratings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Democracy  ratings</a:t>
              </a:r>
            </a:p>
          </cx:txPr>
        </cx:title>
        <cx:tickLabels/>
      </cx:axis>
      <cx:axis id="1">
        <cx:valScaling/>
        <cx:title>
          <cx:tx>
            <cx:txData>
              <cx:v>Number of Countries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Countries</a:t>
              </a:r>
            </a:p>
          </cx:txPr>
        </cx:title>
        <cx:majorGridlines/>
        <cx:tickLabels/>
      </cx:axis>
    </cx:plotArea>
  </cx:chart>
</cx:chartSpace>
</file>

<file path=word/charts/chartEx7.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'Main data'!$K$2:$K$63</cx:f>
        <cx:lvl ptCount="62" formatCode="General">
          <cx:pt idx="0">1</cx:pt>
          <cx:pt idx="1">83</cx:pt>
          <cx:pt idx="2">97</cx:pt>
          <cx:pt idx="3">9</cx:pt>
          <cx:pt idx="4">7</cx:pt>
          <cx:pt idx="5">94</cx:pt>
          <cx:pt idx="6">15</cx:pt>
          <cx:pt idx="7">98</cx:pt>
          <cx:pt idx="8">91</cx:pt>
          <cx:pt idx="9">64</cx:pt>
          <cx:pt idx="10">100</cx:pt>
          <cx:pt idx="11">76</cx:pt>
          <cx:pt idx="12">96</cx:pt>
          <cx:pt idx="13">83</cx:pt>
          <cx:pt idx="14">81</cx:pt>
          <cx:pt idx="15">96</cx:pt>
          <cx:pt idx="16">97</cx:pt>
          <cx:pt idx="17">66</cx:pt>
          <cx:pt idx="18">55</cx:pt>
          <cx:pt idx="19">37</cx:pt>
          <cx:pt idx="20">14</cx:pt>
          <cx:pt idx="21">17</cx:pt>
          <cx:pt idx="22">33</cx:pt>
          <cx:pt idx="23">50</cx:pt>
          <cx:pt idx="24">59</cx:pt>
          <cx:pt idx="25">9</cx:pt>
          <cx:pt idx="26">19</cx:pt>
          <cx:pt idx="27">47</cx:pt>
          <cx:pt idx="28">3</cx:pt>
          <cx:pt idx="29">95</cx:pt>
          <cx:pt idx="30">96</cx:pt>
          <cx:pt idx="31">93</cx:pt>
          <cx:pt idx="32">94</cx:pt>
          <cx:pt idx="33">60</cx:pt>
          <cx:pt idx="34">32</cx:pt>
          <cx:pt idx="35">90</cx:pt>
          <cx:pt idx="36">87</cx:pt>
          <cx:pt idx="37">91</cx:pt>
          <cx:pt idx="38">97</cx:pt>
          <cx:pt idx="39">94</cx:pt>
          <cx:pt idx="40">100</cx:pt>
          <cx:pt idx="41">89</cx:pt>
          <cx:pt idx="42">94</cx:pt>
          <cx:pt idx="43">69</cx:pt>
          <cx:pt idx="44">90</cx:pt>
          <cx:pt idx="45">88</cx:pt>
          <cx:pt idx="46">89</cx:pt>
          <cx:pt idx="47">97</cx:pt>
          <cx:pt idx="48">99</cx:pt>
          <cx:pt idx="49">90</cx:pt>
          <cx:pt idx="50">90</cx:pt>
          <cx:pt idx="51">100</cx:pt>
          <cx:pt idx="52">93</cx:pt>
          <cx:pt idx="53">95</cx:pt>
          <cx:pt idx="54">39</cx:pt>
          <cx:pt idx="55">7</cx:pt>
          <cx:pt idx="56">73</cx:pt>
          <cx:pt idx="57">79</cx:pt>
          <cx:pt idx="58">10</cx:pt>
          <cx:pt idx="59">37</cx:pt>
          <cx:pt idx="60">61</cx:pt>
          <cx:pt idx="61">10</cx:pt>
        </cx:lvl>
      </cx:numDim>
    </cx:data>
  </cx:chartData>
  <cx:chart>
    <cx:plotArea>
      <cx:plotAreaRegion>
        <cx:series layoutId="clusteredColumn" uniqueId="{567E3287-6656-4274-BD7C-6E377DE62FCE}">
          <cx:dataId val="0"/>
          <cx:layoutPr>
            <cx:binning intervalClosed="r">
              <cx:binCount val="3"/>
            </cx:binning>
          </cx:layoutPr>
        </cx:series>
      </cx:plotAreaRegion>
      <cx:axis id="0">
        <cx:catScaling gapWidth="0"/>
        <cx:title>
          <cx:tx>
            <cx:txData>
              <cx:v>Freedom Score</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Freedom Score</a:t>
              </a:r>
            </a:p>
          </cx:txPr>
        </cx:title>
        <cx:tickLabels/>
      </cx:axis>
      <cx:axis id="1">
        <cx:valScaling/>
        <cx:title>
          <cx:tx>
            <cx:txData>
              <cx:v>Number of Countries </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Countries </a:t>
              </a:r>
            </a:p>
          </cx:txPr>
        </cx:title>
        <cx:majorGridlines/>
        <cx:tickLabels/>
      </cx:axis>
    </cx:plotArea>
  </cx:chart>
</cx:chartSpace>
</file>

<file path=word/charts/chartEx8.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'Main data'!$J$2:$J$63</cx:f>
        <cx:lvl ptCount="62" formatCode="General">
          <cx:pt idx="0">11</cx:pt>
          <cx:pt idx="1">67</cx:pt>
          <cx:pt idx="2">74</cx:pt>
          <cx:pt idx="3">17</cx:pt>
          <cx:pt idx="4">13</cx:pt>
          <cx:pt idx="5">74</cx:pt>
          <cx:pt idx="6">20</cx:pt>
          <cx:pt idx="7">74</cx:pt>
          <cx:pt idx="8">54</cx:pt>
          <cx:pt idx="9">39</cx:pt>
          <cx:pt idx="10">85</cx:pt>
          <cx:pt idx="11">59</cx:pt>
          <cx:pt idx="12">73</cx:pt>
          <cx:pt idx="13">62</cx:pt>
          <cx:pt idx="14">56</cx:pt>
          <cx:pt idx="15">84</cx:pt>
          <cx:pt idx="16">82</cx:pt>
          <cx:pt idx="17">40</cx:pt>
          <cx:pt idx="18">37</cx:pt>
          <cx:pt idx="19">28</cx:pt>
          <cx:pt idx="20">25</cx:pt>
          <cx:pt idx="21">69</cx:pt>
          <cx:pt idx="22">49</cx:pt>
          <cx:pt idx="23">48</cx:pt>
          <cx:pt idx="24">38</cx:pt>
          <cx:pt idx="25">45</cx:pt>
          <cx:pt idx="26">29</cx:pt>
          <cx:pt idx="27">85</cx:pt>
          <cx:pt idx="28">16</cx:pt>
          <cx:pt idx="29">73</cx:pt>
          <cx:pt idx="30">73</cx:pt>
          <cx:pt idx="31">74</cx:pt>
          <cx:pt idx="32">67</cx:pt>
          <cx:pt idx="33">31</cx:pt>
          <cx:pt idx="34">38</cx:pt>
          <cx:pt idx="35">52</cx:pt>
          <cx:pt idx="36">49</cx:pt>
          <cx:pt idx="37">58</cx:pt>
          <cx:pt idx="38">88</cx:pt>
          <cx:pt idx="39">74</cx:pt>
          <cx:pt idx="40">88</cx:pt>
          <cx:pt idx="41">71</cx:pt>
          <cx:pt idx="42">80</cx:pt>
          <cx:pt idx="43">43</cx:pt>
          <cx:pt idx="44">56</cx:pt>
          <cx:pt idx="45">59</cx:pt>
          <cx:pt idx="46">61</cx:pt>
          <cx:pt idx="47">81</cx:pt>
          <cx:pt idx="48">88</cx:pt>
          <cx:pt idx="49">57</cx:pt>
          <cx:pt idx="50">61</cx:pt>
          <cx:pt idx="51">85</cx:pt>
          <cx:pt idx="52">78</cx:pt>
          <cx:pt idx="53">62</cx:pt>
          <cx:pt idx="54">26</cx:pt>
          <cx:pt idx="55">53</cx:pt>
          <cx:pt idx="56">38</cx:pt>
          <cx:pt idx="57">44</cx:pt>
          <cx:pt idx="58">16</cx:pt>
          <cx:pt idx="59">39</cx:pt>
          <cx:pt idx="60">32</cx:pt>
          <cx:pt idx="61">20</cx:pt>
        </cx:lvl>
      </cx:numDim>
    </cx:data>
  </cx:chartData>
  <cx:chart>
    <cx:plotArea>
      <cx:plotAreaRegion>
        <cx:series layoutId="clusteredColumn" uniqueId="{CF98A943-1EEB-4A40-9EA3-8B664770AB63}">
          <cx:tx>
            <cx:txData>
              <cx:f>'Main data'!$J$1</cx:f>
              <cx:v>Corruption Perception Index </cx:v>
            </cx:txData>
          </cx:tx>
          <cx:dataId val="0"/>
          <cx:layoutPr>
            <cx:binning intervalClosed="r" underflow="auto">
              <cx:binCount val="4"/>
            </cx:binning>
          </cx:layoutPr>
        </cx:series>
      </cx:plotAreaRegion>
      <cx:axis id="0">
        <cx:catScaling gapWidth="0"/>
        <cx:title>
          <cx:tx>
            <cx:txData>
              <cx:v>Corruption Score</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Corruption Score</a:t>
              </a:r>
            </a:p>
          </cx:txPr>
        </cx:title>
        <cx:tickLabels/>
      </cx:axis>
      <cx:axis id="1">
        <cx:valScaling/>
        <cx:title>
          <cx:tx>
            <cx:txData>
              <cx:v>Number of Countries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Countries</a:t>
              </a:r>
            </a:p>
          </cx:txPr>
        </cx:title>
        <cx:majorGridlines/>
        <cx:tickLabels/>
      </cx:axis>
    </cx:plotArea>
  </cx:chart>
</cx:chartSpace>
</file>

<file path=word/charts/chartEx9.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'Main data'!$M$2:$M$63</cx:f>
        <cx:lvl ptCount="62" formatCode="General">
          <cx:pt idx="1">40</cx:pt>
          <cx:pt idx="2">28</cx:pt>
          <cx:pt idx="3">100</cx:pt>
          <cx:pt idx="5">30</cx:pt>
          <cx:pt idx="7">39</cx:pt>
          <cx:pt idx="8">57</cx:pt>
          <cx:pt idx="9">67</cx:pt>
          <cx:pt idx="10">31</cx:pt>
          <cx:pt idx="11">13</cx:pt>
          <cx:pt idx="12">54</cx:pt>
          <cx:pt idx="13">60</cx:pt>
          <cx:pt idx="14">68</cx:pt>
          <cx:pt idx="15">34</cx:pt>
          <cx:pt idx="16">38</cx:pt>
          <cx:pt idx="17">77</cx:pt>
          <cx:pt idx="18">80</cx:pt>
          <cx:pt idx="19">55</cx:pt>
          <cx:pt idx="20">58</cx:pt>
          <cx:pt idx="21">74</cx:pt>
          <cx:pt idx="22">70</cx:pt>
          <cx:pt idx="23">100</cx:pt>
          <cx:pt idx="24">78</cx:pt>
          <cx:pt idx="25">80</cx:pt>
          <cx:pt idx="26">93</cx:pt>
          <cx:pt idx="27">74</cx:pt>
          <cx:pt idx="29">38</cx:pt>
          <cx:pt idx="30">65</cx:pt>
          <cx:pt idx="31">11</cx:pt>
          <cx:pt idx="32">63</cx:pt>
          <cx:pt idx="33">81</cx:pt>
          <cx:pt idx="34">66</cx:pt>
          <cx:pt idx="35">100</cx:pt>
          <cx:pt idx="36">60</cx:pt>
          <cx:pt idx="37">35</cx:pt>
          <cx:pt idx="38">18</cx:pt>
          <cx:pt idx="39">40</cx:pt>
          <cx:pt idx="40">33</cx:pt>
          <cx:pt idx="41">68</cx:pt>
          <cx:pt idx="42">35</cx:pt>
          <cx:pt idx="43">46</cx:pt>
          <cx:pt idx="44">50</cx:pt>
          <cx:pt idx="45">44</cx:pt>
          <cx:pt idx="46">42</cx:pt>
          <cx:pt idx="47">40</cx:pt>
          <cx:pt idx="48">22</cx:pt>
          <cx:pt idx="49">71</cx:pt>
          <cx:pt idx="50">57</cx:pt>
          <cx:pt idx="51">31</cx:pt>
          <cx:pt idx="52">35</cx:pt>
          <cx:pt idx="53">63</cx:pt>
          <cx:pt idx="54">80</cx:pt>
          <cx:pt idx="55">72</cx:pt>
          <cx:pt idx="56">69</cx:pt>
          <cx:pt idx="57">49</cx:pt>
          <cx:pt idx="59">70</cx:pt>
          <cx:pt idx="60">92</cx:pt>
        </cx:lvl>
      </cx:numDim>
    </cx:data>
  </cx:chartData>
  <cx:chart>
    <cx:plotArea>
      <cx:plotAreaRegion>
        <cx:series layoutId="clusteredColumn" uniqueId="{EFDE6DC3-E8E3-428A-A29F-7AE9D772F654}">
          <cx:tx>
            <cx:txData>
              <cx:f>'Main data'!$M$1</cx:f>
              <cx:v>Power Distance Index </cx:v>
            </cx:txData>
          </cx:tx>
          <cx:dataId val="0"/>
          <cx:layoutPr>
            <cx:binning intervalClosed="r"/>
          </cx:layoutPr>
        </cx:series>
      </cx:plotAreaRegion>
      <cx:axis id="0">
        <cx:catScaling gapWidth="0"/>
        <cx:title>
          <cx:tx>
            <cx:txData>
              <cx:v>Power Distance Score</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Power Distance Score</a:t>
              </a:r>
            </a:p>
          </cx:txPr>
        </cx:title>
        <cx:tickLabels/>
      </cx:axis>
      <cx:axis id="1">
        <cx:valScaling/>
        <cx:title>
          <cx:tx>
            <cx:txData>
              <cx:v>Number of Countries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Countries</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1f23c0a-f1d2-46f2-9254-367f02c694d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EB39D4191FDA4FBDB6FBB48721B5FA" ma:contentTypeVersion="9" ma:contentTypeDescription="Create a new document." ma:contentTypeScope="" ma:versionID="06cb4a29e311166b030f75f04d83d275">
  <xsd:schema xmlns:xsd="http://www.w3.org/2001/XMLSchema" xmlns:xs="http://www.w3.org/2001/XMLSchema" xmlns:p="http://schemas.microsoft.com/office/2006/metadata/properties" xmlns:ns3="b1f23c0a-f1d2-46f2-9254-367f02c694df" xmlns:ns4="fc22434c-718a-4d74-a5b6-c27a737f8943" targetNamespace="http://schemas.microsoft.com/office/2006/metadata/properties" ma:root="true" ma:fieldsID="0d9362a852327e1cb3e4aae84598d697" ns3:_="" ns4:_="">
    <xsd:import namespace="b1f23c0a-f1d2-46f2-9254-367f02c694df"/>
    <xsd:import namespace="fc22434c-718a-4d74-a5b6-c27a737f894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f23c0a-f1d2-46f2-9254-367f02c694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2434c-718a-4d74-a5b6-c27a737f89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F22983-BDAF-40C9-BEA8-A4C8AA4AA39E}">
  <ds:schemaRefs>
    <ds:schemaRef ds:uri="http://schemas.openxmlformats.org/package/2006/metadata/core-properties"/>
    <ds:schemaRef ds:uri="http://purl.org/dc/elements/1.1/"/>
    <ds:schemaRef ds:uri="http://purl.org/dc/dcmitype/"/>
    <ds:schemaRef ds:uri="http://schemas.microsoft.com/office/2006/metadata/properties"/>
    <ds:schemaRef ds:uri="http://www.w3.org/XML/1998/namespace"/>
    <ds:schemaRef ds:uri="http://schemas.microsoft.com/office/2006/documentManagement/types"/>
    <ds:schemaRef ds:uri="http://schemas.microsoft.com/office/infopath/2007/PartnerControls"/>
    <ds:schemaRef ds:uri="fc22434c-718a-4d74-a5b6-c27a737f8943"/>
    <ds:schemaRef ds:uri="b1f23c0a-f1d2-46f2-9254-367f02c694df"/>
    <ds:schemaRef ds:uri="http://purl.org/dc/terms/"/>
  </ds:schemaRefs>
</ds:datastoreItem>
</file>

<file path=customXml/itemProps2.xml><?xml version="1.0" encoding="utf-8"?>
<ds:datastoreItem xmlns:ds="http://schemas.openxmlformats.org/officeDocument/2006/customXml" ds:itemID="{CAF6293F-6DF8-46D3-B293-5159701561A7}">
  <ds:schemaRefs>
    <ds:schemaRef ds:uri="http://schemas.microsoft.com/sharepoint/v3/contenttype/forms"/>
  </ds:schemaRefs>
</ds:datastoreItem>
</file>

<file path=customXml/itemProps3.xml><?xml version="1.0" encoding="utf-8"?>
<ds:datastoreItem xmlns:ds="http://schemas.openxmlformats.org/officeDocument/2006/customXml" ds:itemID="{7C7E9F1A-489C-4372-BAC6-74605F3327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f23c0a-f1d2-46f2-9254-367f02c694df"/>
    <ds:schemaRef ds:uri="fc22434c-718a-4d74-a5b6-c27a737f89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42</Pages>
  <Words>9770</Words>
  <Characters>55693</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Zannatul Chowdhury</dc:creator>
  <cp:keywords/>
  <dc:description/>
  <cp:lastModifiedBy>Zannatul Chowdhury</cp:lastModifiedBy>
  <cp:revision>2</cp:revision>
  <dcterms:created xsi:type="dcterms:W3CDTF">2023-10-04T14:08:00Z</dcterms:created>
  <dcterms:modified xsi:type="dcterms:W3CDTF">2023-10-04T14:08:00Z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0x01010074EB39D4191FDA4FBDB6FBB48721B5FA</vt:lpwstr>
  </property>
</Properties>
</file>