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12E1" w:rsidRDefault="00A712E1" w:rsidP="00A712E1"/>
    <w:p w:rsidR="00A712E1" w:rsidRDefault="00A712E1" w:rsidP="00A712E1">
      <w:r>
        <w:rPr>
          <w:rFonts w:ascii="Segoe UI Symbol" w:hAnsi="Segoe UI Symbol" w:cs="Segoe UI Symbol"/>
        </w:rPr>
        <w:t>❯</w:t>
      </w:r>
      <w:r>
        <w:t xml:space="preserve"> Give me a one-page summary I can send to my team lead to show I understand </w:t>
      </w:r>
      <w:proofErr w:type="spellStart"/>
      <w:r>
        <w:t>OpenRouter</w:t>
      </w:r>
      <w:proofErr w:type="spellEnd"/>
      <w:r>
        <w:t xml:space="preserve"> and model selection.</w:t>
      </w:r>
    </w:p>
    <w:p w:rsidR="00A712E1" w:rsidRDefault="00A712E1" w:rsidP="00A712E1"/>
    <w:p w:rsidR="00A712E1" w:rsidRDefault="00A712E1" w:rsidP="00A712E1">
      <w:r>
        <w:t xml:space="preserve">● </w:t>
      </w:r>
      <w:proofErr w:type="spellStart"/>
      <w:r>
        <w:t>OpenRouter</w:t>
      </w:r>
      <w:proofErr w:type="spellEnd"/>
      <w:r>
        <w:t xml:space="preserve"> &amp; Model Selection: Summary</w:t>
      </w:r>
    </w:p>
    <w:p w:rsidR="00A712E1" w:rsidRDefault="00A712E1" w:rsidP="00A712E1"/>
    <w:p w:rsidR="00A712E1" w:rsidRDefault="00A712E1" w:rsidP="00A712E1">
      <w:r>
        <w:t xml:space="preserve">  Prepared by: [Your Name]</w:t>
      </w:r>
    </w:p>
    <w:p w:rsidR="00A712E1" w:rsidRDefault="00A712E1" w:rsidP="00A712E1">
      <w:r>
        <w:t xml:space="preserve">  Date: February 3, 2026</w:t>
      </w:r>
    </w:p>
    <w:p w:rsidR="00A712E1" w:rsidRDefault="00A712E1" w:rsidP="00A712E1"/>
    <w:p w:rsidR="00A712E1" w:rsidRDefault="00A712E1" w:rsidP="00A712E1">
      <w:r>
        <w:t xml:space="preserve">  ---</w:t>
      </w:r>
    </w:p>
    <w:p w:rsidR="00A712E1" w:rsidRDefault="00A712E1" w:rsidP="00A712E1">
      <w:r>
        <w:t xml:space="preserve">  What Is </w:t>
      </w:r>
      <w:proofErr w:type="spellStart"/>
      <w:r>
        <w:t>OpenRouter</w:t>
      </w:r>
      <w:proofErr w:type="spellEnd"/>
      <w:r>
        <w:t>?</w:t>
      </w:r>
    </w:p>
    <w:p w:rsidR="00A712E1" w:rsidRDefault="00A712E1" w:rsidP="00A712E1"/>
    <w:p w:rsidR="00A712E1" w:rsidRDefault="00A712E1" w:rsidP="00A712E1">
      <w:r>
        <w:t xml:space="preserve">  </w:t>
      </w:r>
      <w:proofErr w:type="spellStart"/>
      <w:r>
        <w:t>OpenRouter</w:t>
      </w:r>
      <w:proofErr w:type="spellEnd"/>
      <w:r>
        <w:t xml:space="preserve"> is a unified API gateway providing access to 100+ AI models (Anthropic, </w:t>
      </w:r>
      <w:proofErr w:type="spellStart"/>
      <w:r>
        <w:t>OpenAI</w:t>
      </w:r>
      <w:proofErr w:type="spellEnd"/>
      <w:r>
        <w:t>, Google, Meta, Mistral) through a single</w:t>
      </w:r>
    </w:p>
    <w:p w:rsidR="00A712E1" w:rsidRDefault="00A712E1" w:rsidP="00A712E1">
      <w:r>
        <w:t xml:space="preserve">  endpoint and billing account. It uses an </w:t>
      </w:r>
      <w:proofErr w:type="spellStart"/>
      <w:r>
        <w:t>OpenAI</w:t>
      </w:r>
      <w:proofErr w:type="spellEnd"/>
      <w:r>
        <w:t>-compatible API format, making integration straightforward.</w:t>
      </w:r>
    </w:p>
    <w:p w:rsidR="00A712E1" w:rsidRDefault="00A712E1" w:rsidP="00A712E1"/>
    <w:p w:rsidR="00A712E1" w:rsidRDefault="00A712E1" w:rsidP="00A712E1">
      <w:r>
        <w:t xml:space="preserve">  Key benefits: Single API key, consolidated billing, automatic failover, per-model cost tracking.</w:t>
      </w:r>
    </w:p>
    <w:p w:rsidR="00A712E1" w:rsidRDefault="00A712E1" w:rsidP="00A712E1"/>
    <w:p w:rsidR="00A712E1" w:rsidRDefault="00A712E1" w:rsidP="00A712E1">
      <w:r>
        <w:t xml:space="preserve">  ---</w:t>
      </w:r>
    </w:p>
    <w:p w:rsidR="00A712E1" w:rsidRDefault="00A712E1" w:rsidP="00A712E1">
      <w:r>
        <w:t xml:space="preserve">  Model Selection Strategy</w:t>
      </w:r>
    </w:p>
    <w:p w:rsidR="00A712E1" w:rsidRDefault="00A712E1" w:rsidP="00A712E1">
      <w:r>
        <w:t xml:space="preserve">  ┌─────────────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───────────────────────────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───────────────────────────────────────┐</w:t>
      </w:r>
    </w:p>
    <w:p w:rsidR="00A712E1" w:rsidRDefault="00A712E1" w:rsidP="00A712E1">
      <w:r>
        <w:t xml:space="preserve">  │    Tier     │          Models           │ Cost/1M tokens │              When to Use              │</w:t>
      </w:r>
    </w:p>
    <w:p w:rsidR="00A712E1" w:rsidRDefault="00A712E1" w:rsidP="00A712E1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:rsidR="00A712E1" w:rsidRDefault="00A712E1" w:rsidP="00A712E1">
      <w:r>
        <w:t xml:space="preserve">  │ Premium     │ Claude Opus, GPT-4        │ $15-75         │ Legal, medical, high-stakes reasoning │</w:t>
      </w:r>
    </w:p>
    <w:p w:rsidR="00A712E1" w:rsidRDefault="00A712E1" w:rsidP="00A712E1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:rsidR="00A712E1" w:rsidRDefault="00A712E1" w:rsidP="00A712E1">
      <w:r>
        <w:lastRenderedPageBreak/>
        <w:t xml:space="preserve">  │ Performance │ Claude Sonnet, GPT-4o     │ $3-15          │ Customer-facing features              │</w:t>
      </w:r>
    </w:p>
    <w:p w:rsidR="00A712E1" w:rsidRDefault="00A712E1" w:rsidP="00A712E1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</w:t>
      </w:r>
      <w:r>
        <w:t>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:rsidR="00A712E1" w:rsidRDefault="00A712E1" w:rsidP="00A712E1">
      <w:r>
        <w:t xml:space="preserve">  │ Value       │ Claude Haiku, GPT-4o-mini │ $0.25-1        │ Most production workloads             │</w:t>
      </w:r>
    </w:p>
    <w:p w:rsidR="00A712E1" w:rsidRDefault="00A712E1" w:rsidP="00A712E1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</w:t>
      </w:r>
      <w:r>
        <w:t>─────────────────────</w:t>
      </w:r>
      <w:r>
        <w:rPr>
          <w:rFonts w:ascii="Arial" w:hAnsi="Arial" w:cs="Arial"/>
        </w:rPr>
        <w:t>┤</w:t>
      </w:r>
    </w:p>
    <w:p w:rsidR="00A712E1" w:rsidRDefault="00A712E1" w:rsidP="00A712E1">
      <w:r>
        <w:t xml:space="preserve">  │ Budget      │ Llama 3, Mistral          │ $0.10-0.90     │ Internal tools, bulk processing       │</w:t>
      </w:r>
    </w:p>
    <w:p w:rsidR="00A712E1" w:rsidRDefault="00A712E1" w:rsidP="00A712E1">
      <w:r>
        <w:t xml:space="preserve">  └─────────────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───────────────────────────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────────────────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───────────────────────────────────────┘</w:t>
      </w:r>
    </w:p>
    <w:p w:rsidR="00A712E1" w:rsidRDefault="00A712E1" w:rsidP="00A712E1">
      <w:r>
        <w:t xml:space="preserve">  Decision rule: Use the cheapest model that meets quality requirements for each specific task. Route requests to different models</w:t>
      </w:r>
    </w:p>
    <w:p w:rsidR="00A712E1" w:rsidRDefault="00A712E1" w:rsidP="00A712E1">
      <w:r>
        <w:t xml:space="preserve">  based on task type, not a single default.</w:t>
      </w:r>
    </w:p>
    <w:p w:rsidR="00A712E1" w:rsidRDefault="00A712E1" w:rsidP="00A712E1"/>
    <w:p w:rsidR="00A712E1" w:rsidRDefault="00A712E1" w:rsidP="00A712E1">
      <w:r>
        <w:t xml:space="preserve">  ---</w:t>
      </w:r>
    </w:p>
    <w:p w:rsidR="00A712E1" w:rsidRDefault="00A712E1" w:rsidP="00A712E1">
      <w:r>
        <w:t xml:space="preserve">  Cost Control Principles</w:t>
      </w:r>
    </w:p>
    <w:p w:rsidR="00A712E1" w:rsidRDefault="00A712E1" w:rsidP="00A712E1"/>
    <w:p w:rsidR="00A712E1" w:rsidRDefault="00A712E1" w:rsidP="00A712E1">
      <w:r>
        <w:t xml:space="preserve">  1. Route by task — Classification uses Haiku; legal review uses Opus</w:t>
      </w:r>
    </w:p>
    <w:p w:rsidR="00A712E1" w:rsidRDefault="00A712E1" w:rsidP="00A712E1">
      <w:r>
        <w:t xml:space="preserve">  2. Set spending limits — Per-key caps in </w:t>
      </w:r>
      <w:proofErr w:type="spellStart"/>
      <w:r>
        <w:t>OpenRouter</w:t>
      </w:r>
      <w:proofErr w:type="spellEnd"/>
      <w:r>
        <w:t xml:space="preserve"> dashboard</w:t>
      </w:r>
    </w:p>
    <w:p w:rsidR="00A712E1" w:rsidRDefault="00A712E1" w:rsidP="00A712E1">
      <w:r>
        <w:t xml:space="preserve">  3. Minimize tokens — Trim prompts, cache responses, truncate context</w:t>
      </w:r>
    </w:p>
    <w:p w:rsidR="00A712E1" w:rsidRDefault="00A712E1" w:rsidP="00A712E1">
      <w:r>
        <w:t xml:space="preserve">  4. Start cheap — Begin with budget models, upgrade only when quality metrics demand it</w:t>
      </w:r>
    </w:p>
    <w:p w:rsidR="00A712E1" w:rsidRDefault="00A712E1" w:rsidP="00A712E1">
      <w:r>
        <w:t xml:space="preserve">  5. Monitor weekly — Review dashboard, track cost-per-feature</w:t>
      </w:r>
    </w:p>
    <w:p w:rsidR="00A712E1" w:rsidRDefault="00A712E1" w:rsidP="00A712E1"/>
    <w:p w:rsidR="00A712E1" w:rsidRDefault="00A712E1" w:rsidP="00A712E1">
      <w:r>
        <w:t xml:space="preserve">  ---</w:t>
      </w:r>
    </w:p>
    <w:p w:rsidR="00A712E1" w:rsidRDefault="00A712E1" w:rsidP="00A712E1">
      <w:r>
        <w:t xml:space="preserve">  Security Requirements</w:t>
      </w:r>
    </w:p>
    <w:p w:rsidR="00A712E1" w:rsidRDefault="00A712E1" w:rsidP="00A712E1">
      <w:r>
        <w:t xml:space="preserve">  ┌───────────────────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──────────────────────────────────────────────────────┐</w:t>
      </w:r>
    </w:p>
    <w:p w:rsidR="00A712E1" w:rsidRDefault="00A712E1" w:rsidP="00A712E1">
      <w:r>
        <w:t xml:space="preserve">  │    Requirement    │                    Implementation                    │</w:t>
      </w:r>
    </w:p>
    <w:p w:rsidR="00A712E1" w:rsidRDefault="00A712E1" w:rsidP="00A712E1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</w:t>
      </w:r>
      <w:r>
        <w:t>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:rsidR="00A712E1" w:rsidRDefault="00A712E1" w:rsidP="00A712E1">
      <w:r>
        <w:t xml:space="preserve">  │ Key storage       │ Environment variables; Secrets Manager in production │</w:t>
      </w:r>
    </w:p>
    <w:p w:rsidR="00A712E1" w:rsidRDefault="00A712E1" w:rsidP="00A712E1">
      <w:r>
        <w:lastRenderedPageBreak/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:rsidR="00A712E1" w:rsidRDefault="00A712E1" w:rsidP="00A712E1">
      <w:r>
        <w:t xml:space="preserve">  │ Never commit keys │ </w:t>
      </w:r>
      <w:proofErr w:type="gramStart"/>
      <w:r>
        <w:t>Use .</w:t>
      </w:r>
      <w:proofErr w:type="spellStart"/>
      <w:r>
        <w:t>env</w:t>
      </w:r>
      <w:proofErr w:type="spellEnd"/>
      <w:proofErr w:type="gramEnd"/>
      <w:r>
        <w:t xml:space="preserve"> files with .</w:t>
      </w:r>
      <w:proofErr w:type="spellStart"/>
      <w:r>
        <w:t>gitignore</w:t>
      </w:r>
      <w:proofErr w:type="spellEnd"/>
      <w:r>
        <w:t xml:space="preserve">                       │</w:t>
      </w:r>
    </w:p>
    <w:p w:rsidR="00A712E1" w:rsidRDefault="00A712E1" w:rsidP="00A712E1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:rsidR="00A712E1" w:rsidRDefault="00A712E1" w:rsidP="00A712E1">
      <w:r>
        <w:t xml:space="preserve">  │ Separate keys     │ Dev, staging, and production each get their own </w:t>
      </w:r>
      <w:proofErr w:type="gramStart"/>
      <w:r>
        <w:t>key  │</w:t>
      </w:r>
      <w:proofErr w:type="gramEnd"/>
    </w:p>
    <w:p w:rsidR="00A712E1" w:rsidRDefault="00A712E1" w:rsidP="00A712E1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</w:t>
      </w:r>
      <w:r>
        <w:t>───</w:t>
      </w:r>
      <w:r>
        <w:rPr>
          <w:rFonts w:ascii="Arial" w:hAnsi="Arial" w:cs="Arial"/>
        </w:rPr>
        <w:t>┤</w:t>
      </w:r>
    </w:p>
    <w:p w:rsidR="00A712E1" w:rsidRDefault="00A712E1" w:rsidP="00A712E1">
      <w:r>
        <w:t xml:space="preserve">  │ Rotation          │ Quarterly, or immediately if exposed                 │</w:t>
      </w:r>
    </w:p>
    <w:p w:rsidR="00A712E1" w:rsidRDefault="00A712E1" w:rsidP="00A712E1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:rsidR="00A712E1" w:rsidRDefault="00A712E1" w:rsidP="00A712E1">
      <w:r>
        <w:t xml:space="preserve">  │ Spending limits   │ Set per-key caps to contain blast radius             │</w:t>
      </w:r>
    </w:p>
    <w:p w:rsidR="00A712E1" w:rsidRDefault="00A712E1" w:rsidP="00A712E1">
      <w:r>
        <w:t xml:space="preserve">  └───────────────────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──────────────────────────────────────────────────────┘</w:t>
      </w:r>
    </w:p>
    <w:p w:rsidR="00A712E1" w:rsidRDefault="00A712E1" w:rsidP="00A712E1">
      <w:r>
        <w:t xml:space="preserve">  ---</w:t>
      </w:r>
    </w:p>
    <w:p w:rsidR="00A712E1" w:rsidRDefault="00A712E1" w:rsidP="00A712E1">
      <w:r>
        <w:t xml:space="preserve">  Recommendation</w:t>
      </w:r>
    </w:p>
    <w:p w:rsidR="00A712E1" w:rsidRDefault="00A712E1" w:rsidP="00A712E1"/>
    <w:p w:rsidR="00A712E1" w:rsidRDefault="00A712E1" w:rsidP="00A712E1">
      <w:r>
        <w:t xml:space="preserve">  Adopt </w:t>
      </w:r>
      <w:proofErr w:type="spellStart"/>
      <w:r>
        <w:t>OpenRouter</w:t>
      </w:r>
      <w:proofErr w:type="spellEnd"/>
      <w:r>
        <w:t xml:space="preserve"> as our model gateway. Implement task-based routing to optimize cost/quality tradeoffs. Default to value-tier</w:t>
      </w:r>
    </w:p>
    <w:p w:rsidR="00A712E1" w:rsidRDefault="00A712E1" w:rsidP="00A712E1">
      <w:r>
        <w:t xml:space="preserve">  models (Haiku/GPT-4o-mini) and reserve premium models for high-stakes tasks only.</w:t>
      </w:r>
    </w:p>
    <w:p w:rsidR="00A712E1" w:rsidRDefault="00A712E1" w:rsidP="00A712E1"/>
    <w:p w:rsidR="00A712E1" w:rsidRDefault="00A712E1" w:rsidP="00A712E1">
      <w:r>
        <w:t xml:space="preserve">  Estimated impact: 60-80% cost reduction vs. using premium models for all requests, with minimal quality degradation for most use</w:t>
      </w:r>
    </w:p>
    <w:p w:rsidR="00F35824" w:rsidRDefault="00A712E1" w:rsidP="00A712E1">
      <w:r>
        <w:t xml:space="preserve">  cases.</w:t>
      </w:r>
      <w:bookmarkStart w:id="0" w:name="_GoBack"/>
      <w:bookmarkEnd w:id="0"/>
    </w:p>
    <w:sectPr w:rsidR="00F358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12E1"/>
    <w:rsid w:val="00A712E1"/>
    <w:rsid w:val="00F35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ABA0981-BE63-4677-BCC8-6379E15C9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558</Words>
  <Characters>3187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2026-02-03T11:12:00Z</dcterms:created>
  <dcterms:modified xsi:type="dcterms:W3CDTF">2026-02-03T11:12:00Z</dcterms:modified>
</cp:coreProperties>
</file>