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104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72"/>
        </w:rPr>
        <w:t>长江大学教务处</w:t>
      </w:r>
    </w:p>
    <w:p>
      <w:pPr>
        <w:spacing w:lineRule="exact" w:line="6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color w:val="C00000"/>
          <w:sz w:val="36"/>
        </w:rPr>
        <w:t>软件工程技术文件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600" w:before="0" w:after="0"/>
        <w:jc w:val="center"/>
        <w:adjustRightInd w:val="0"/>
        <w:snapToGrid w:val="0"/>
        <w:pBdr>
          <w:bottom w:val="single" w:sz="18" w:space="1" w:color="C00000"/>
        </w:pBdr>
      </w:pPr>
      <w:r>
        <w:rPr>
          <w:rFonts w:ascii="仿宋" w:hAnsi="仿宋" w:eastAsia="仿宋" w:cs="仿宋"/>
          <w:b w:val="0"/>
          <w:sz w:val="32"/>
        </w:rPr>
        <w:t>长大教务信息〔2026〕5号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宋体" w:hAnsi="宋体" w:eastAsia="宋体" w:cs="宋体"/>
          <w:b/>
          <w:sz w:val="44"/>
        </w:rPr>
        <w:t>长江大学教务管理系统</w:t>
        <w:br/>
        <w:t>详细设计与接口文档</w:t>
      </w:r>
    </w:p>
    <w:p>
      <w:pPr>
        <w:spacing w:lineRule="exact" w:line="680" w:before="0" w:after="0"/>
        <w:jc w:val="center"/>
        <w:adjustRightInd w:val="0"/>
        <w:snapToGrid w:val="0"/>
      </w:pPr>
      <w:r>
        <w:rPr>
          <w:rFonts w:ascii="楷体" w:hAnsi="楷体" w:eastAsia="楷体" w:cs="楷体"/>
          <w:b w:val="0"/>
          <w:sz w:val="36"/>
        </w:rPr>
        <w:t>——长江大学教务管理系统（CjluJwc）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文件版本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V1.0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编制单位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长江大学教务处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编制人员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教务管理系统研发组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审核人员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教务处信息化建设办公室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批准人员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教务处分管负责人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pPr>
              <w:spacing w:lineRule="exact" w:line="48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/>
                <w:sz w:val="24"/>
              </w:rPr>
              <w:t>成文日期</w:t>
            </w:r>
          </w:p>
        </w:tc>
        <w:tc>
          <w:tcPr>
            <w:tcW w:type="dxa" w:w="5669"/>
            <w:vAlign w:val="center"/>
          </w:tcPr>
          <w:p>
            <w:pPr>
              <w:spacing w:lineRule="exact" w:line="48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24"/>
              </w:rPr>
              <w:t>二〇二六年八月</w:t>
            </w:r>
          </w:p>
        </w:tc>
      </w:tr>
    </w:tbl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spacing w:lineRule="exact" w:line="800" w:before="0" w:after="0"/>
        <w:jc w:val="center"/>
        <w:adjustRightInd w:val="0"/>
        <w:snapToGrid w:val="0"/>
      </w:pPr>
      <w:r>
        <w:rPr>
          <w:rFonts w:ascii="黑体" w:hAnsi="黑体" w:eastAsia="黑体" w:cs="黑体"/>
          <w:b/>
          <w:sz w:val="44"/>
        </w:rPr>
        <w:t>目　　录</w:t>
      </w:r>
    </w:p>
    <w:p>
      <w:pPr>
        <w:spacing w:lineRule="exact" w:line="560" w:before="0" w:after="0"/>
        <w:adjustRightInd w:val="0"/>
        <w:snapToGrid w:val="0"/>
      </w:pPr>
    </w:p>
    <w:p>
      <w:pPr>
        <w:spacing w:lineRule="exact" w:line="560" w:before="0" w:after="0"/>
        <w:adjustRightInd w:val="0"/>
        <w:snapToGrid w:val="0"/>
      </w:pPr>
      <w:r>
        <w:rPr>
          <w:rFonts w:ascii="仿宋" w:hAnsi="仿宋" w:eastAsia="仿宋" w:cs="仿宋"/>
          <w:b w:val="0"/>
          <w:sz w:val="24"/>
        </w:rPr>
        <w:fldChar w:fldCharType="begin"/>
      </w:r>
      <w:r>
        <w:rPr>
          <w:rFonts w:ascii="仿宋" w:hAnsi="仿宋" w:eastAsia="仿宋" w:cs="仿宋"/>
          <w:b w:val="0"/>
          <w:sz w:val="24"/>
        </w:rPr>
        <w:instrText xml:space="preserve"> TOC \o "1-3" \h \z \u </w:instrText>
      </w:r>
      <w:r>
        <w:rPr>
          <w:rFonts w:ascii="仿宋" w:hAnsi="仿宋" w:eastAsia="仿宋" w:cs="仿宋"/>
          <w:b w:val="0"/>
          <w:sz w:val="24"/>
        </w:rPr>
        <w:fldChar w:fldCharType="separate"/>
      </w:r>
      <w:r>
        <w:rPr>
          <w:rFonts w:ascii="仿宋" w:hAnsi="仿宋" w:eastAsia="仿宋" w:cs="仿宋"/>
          <w:b w:val="0"/>
          <w:sz w:val="24"/>
        </w:rPr>
        <w:t>1</w:t>
      </w:r>
      <w:r>
        <w:rPr>
          <w:rFonts w:ascii="仿宋" w:hAnsi="仿宋" w:eastAsia="仿宋" w:cs="仿宋"/>
          <w:b w:val="0"/>
          <w:sz w:val="24"/>
        </w:rPr>
        <w:fldChar w:fldCharType="end"/>
      </w:r>
    </w:p>
    <w:p>
      <w:pPr>
        <w:spacing w:lineRule="exact" w:line="20" w:before="0" w:after="0"/>
        <w:adjustRightInd w:val="0"/>
        <w:snapToGrid w:val="0"/>
      </w:pPr>
      <w:r>
        <w:br w:type="page"/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一、设计概述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1.1 设计原则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长江大学教务处综合管理系统的详细设计遵循以下核心原则，确保系统在接口一致性、可维护性和可扩展性方面达到高校教务管理的高标准要求。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RESTful 规范原则：所有业务 Controller 遵循 RESTful 风格设计，使用标准 HTTP 方法语义表达操作意图——GET 用于查询、POST 用于新增、PUT 用于修改、DELETE 用于删除。接口路径以业务资源名为根，方法统一、语义清晰，降低前后端协作成本。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统一响应原则：系统采用 AjaxResult 与 TableDataInfo 两种统一响应封装类，所有 Controller 方法必须返回其一，确保前端可以采用统一逻辑处理响应数据，避免因接口格式不一致导致的解析异常。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权限与日志内建原则：通过 @PreAuthorize 注解实现方法级权限控制，通过 @Log 注解自动记录操作日志，开发者无需在业务代码中手动编写权限校验与日志记录逻辑，减少重复代码并保证安全审计的完整性。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1.2 API 设计规范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1.2.1 标准 CRUD 端点模式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所有业务 Controller 遵循统一的 CRUD 端点模式，基于若依框架的 BaseController 与 PageHelper 分页组件实现：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HTTP方法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路径模式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权限标识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分页查询列表（PageHelper 分页，返回 TableDataInfo）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xxx:list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/export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导出 Excel（Apache POI 生成）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xxx:export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/{id}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根据主键查询详情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xxx:query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新增记录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xxx:add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修改记录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xxx:edit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DELETE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/{ids}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删除记录（支持批量，逗号分隔 ID）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xxx:remove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1.2.2 统一返回格式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系统采用两种统一响应封装类，所有 Controller 方法必须返回其一：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AjaxResult —— 单对象响应（新增/修改/删除/详情）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"code": 200,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"msg": "操作成功",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"data": { ... 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TableDataInfo —— 分页列表响应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"code": 200,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"msg": "查询成功",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"total": 156,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"rows": [ ... ]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1.2.3 权限注解与日志注解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权限控制：使用 Spring Security 的 @PreAuthorize 注解，结合自定义 @ss Bean 实现按钮级权限校验。权限标识格式为 模块:子模块:操作，如 brm:teacher:add。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@PreAuthorize("@ss.hasPermi('brm:teacher:add')")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操作日志：使用 @Log 注解自动记录操作日志到 sys_oper_log 表，支持业务类型标注与参数序列化。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@Log(title = "教师管理", businessType = BusinessType.INSERT)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1.2.4 基础类体系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BaseController：所有业务 Controller 的父类，提供分页参数封装、Excel 导出、统一响应等通用方法。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startPage() — 封装 PageHelper 分页参数（pageNum/pageSize）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getDataTable(list) — 将 List 封装为 TableDataInfo 返回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toAjax(rows) — 将影响行数封装为 AjaxResult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toAjax(success) — 将布尔结果封装为 AjaxResult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BaseEntity：所有实体类的父类，包含通用审计字段：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createBy / createTime — 创建人 / 创建时间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updateBy / updateTime — 更新人 / 更新时间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remark — 备注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params — 请求参数扩展 Map（数据范围过滤等）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1.2.5 标准 Controller 模板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以下为业务 Controller 的标准代码模板，所有模块均遵循此模式：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@RestController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@RequestMapping("/brm/teacher")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class BrmTeacherController extends BaseController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private IBrmTeacherService brmTeacherService;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@PreAuthorize("@ss.hasPermi('brm:teacher:list')")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@GetMapping("/list")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TableDataInfo list(BrmTeacher brmTeacher)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startPage();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List&lt;BrmTeacher&gt; list = brmTeacherService.selectBrmTeacherList(brmTeacher);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getDataTable(list);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@Log(title = "教师管理", businessType = BusinessType.EXPORT)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@PreAuthorize("@ss.hasPermi('brm:teacher:export')")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@PostMapping("/export")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void export(HttpServletResponse response, BrmTeacher brmTeacher)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List&lt;BrmTeacher&gt; list = brmTeacherService.selectBrmTeacherList(brmTeacher);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ExcelUtil&lt;BrmTeacher&gt; util = new ExcelUtil&lt;&gt;(BrmTeacher.class);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util.exportExcel(response, list, "教师数据");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@PreAuthorize("@ss.hasPermi('brm:teacher:query')")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@GetMapping("/{teacherId}")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getInfo(@PathVariable Long teacherId)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success(brmTeacherService.selectBrmTeacherByTeacherId(teacherId));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@Log(title = "教师管理", businessType = BusinessType.INSERT)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@PreAuthorize("@ss.hasPermi('brm:teacher:add')")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@PostMapping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add(@RequestBody BrmTeacher brmTeacher)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toAjax(brmTeacherService.insertBrmTeacher(brmTeacher));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@Log(title = "教师管理", businessType = BusinessType.UPDATE)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@PreAuthorize("@ss.hasPermi('brm:teacher:edit')")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@PutMapping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edit(@RequestBody BrmTeacher brmTeacher)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toAjax(brmTeacherService.updateBrmTeacher(brmTeacher));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@Log(title = "教师管理", businessType = BusinessType.DELETE)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@PreAuthorize("@ss.hasPermi('brm:teacher:remove')")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@DeleteMapping("/{teacherIds}")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remove(@PathVariable Long[] teacherIds)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toAjax(brmTeacherService.deleteBrmTeacherByTeacherIds(teacherIds));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二、接口设计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系统按业务域划分为 8 大模块，共计约 70 个 Controller。以下按模块列出 API 端点清单，标注 HTTP 方法、路径、功能说明与权限标识。标记为"匿名"的端点无需认证即可访问，其余均需携带 JWT Token。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2.1 系统管理模块（/system/**）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权限标识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/login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用户登录（用户名+密码+验证码）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/getInfo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获取当前用户信息（角色/权限）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认证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/getRouters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获取动态路由菜单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认证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/captchaImage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获取图形验证码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/system/user/list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用户分页查询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system:user:list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/system/user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用户新增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system:user:add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/system/user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用户修改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system:user:edit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DELETE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/system/user/{ids}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用户批量删除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system:user:remove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/system/role/list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角色分页查询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system:role:list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/system/menu/list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菜单树查询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system:menu:list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/system/dept/list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部门树查询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system:dept:list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/system/dict/type/list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字典类型查询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system:dict:type:list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/system/config/list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参数配置查询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system:config:list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/system/notice/list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通知公告查询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system:notice:list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/system/post/list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岗位管理查询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system:post:list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/system/user/profile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个人中心信息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认证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/system/student/list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学生管理分页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system:student:list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/system/account/sync/teachers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教师账号批量同步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system:account:sync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/system/account/sync/students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学生账号批量同步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system:account:sync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2.2 系统监控模块（/monitor/**）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权限标识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/monitor/cache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Redis 缓存监控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monitor:cache:view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/monitor/server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服务器监控（CPU/内存/JVM）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monitor:server:view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/monitor/logininfor/list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登录日志查询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monitor:logininfor:list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/monitor/operlog/list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操作日志查询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monitor:operlog:list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/monitor/online/list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在线用户列表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monitor:online:list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/monitor/job/list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monitor:job:list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/monitor/job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定时任务新增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monitor:job:add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/monitor/job/changeStatus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任务启停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monitor:job:changeStatus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/monitor/jobLog/list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任务调度日志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monitor:jobLog:list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2.3 基础资源管理 BRM 模块（/brm/**）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BRM（Basic Resource Management）模块包含 15 个 Controller，管理教务基础数据资源。每个 Controller 均遵循标准 CRUD 端点模式。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路径示例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学年管理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/brm/year/list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学年分页查询/新增/修改/删除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/brm/semester/list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学期分页查询（关联学年）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校区管理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/brm/campus/list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校区信息管理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楼宇管理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/brm/building/list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教学楼信息管理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/brm/classroom/list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教室信息管理（关联楼宇/类型）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教室类型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/brm/classroomType/list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教室类型字典（多媒体/实验室等）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教室借用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/brm/classroomBorrow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教室借用申请与审批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院系管理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/brm/department/list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院系信息管理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/brm/major/list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专业信息管理（关联院系）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班级管理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/brm/clazz/list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班级信息管理（关联专业）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/brm/teacher/list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教师基本信息管理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教师职称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/brm/teacherPosition/list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教师职称信息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教师资质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/brm/teacherQualification/list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教师任职资质管理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设备管理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/brm/equipment/list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教学设备信息管理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设备维护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/brm/equipmentMaintenance/list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设备维护记录管理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2.4 教学计划管理 TPM 模块（/tpm/**）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TPM（Teaching Plan Management）模块包含 10 个 Controller，管理培养方案与排课选课核心流程。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培养计划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/tpm/plan/list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专业培养方案管理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学分结构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/tpm/creditStructure/list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学分结构配置（必修/选修/实践比例）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课程库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/tpm/courseLibrary/list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课程信息库管理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开课管理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/tpm/courseOffering/list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学期开课计划管理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排课管理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/tpm/schedule/list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课程排课表管理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调课管理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/tpm/scheduleAdjust/list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调课申请与审批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排课优化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/tpm/scheduleOpt/detectConflicts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排课冲突检测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排课优化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/tpm/scheduleOpt/availableClassrooms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可用教室查询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排课优化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/tpm/scheduleOpt/autoAssign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教室自动分配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选课轮次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/tpm/round/list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选课轮次配置（含最大选课数/状态）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选课规则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/tpm/selectionRule/list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选课规则配置（专业/年级/院系/人数/先修）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选课名单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/tpm/selectionEnrollment/list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选课结果名单管理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2.5 考核评价管理 AEM 模块（/aem/**）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AEM（Assessment &amp; Evaluation Management）模块包含 11 个 Controller，管理考试与成绩评价全流程。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考试计划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/aem/examPlan/list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考试计划管理（时间/地点/课程）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考试座位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/aem/examSeat/list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考场座位安排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监考管理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/aem/examInvigilation/list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监考教师分配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成绩记录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/aem/gradeRecord/list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成绩录入与查询（平时+期末→总分→绩点）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成绩复核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/aem/gradeReview/list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成绩复核申请与审批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成绩统计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/aem/gradeStatistics/list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成绩统计分析（及格率/平均分/分布）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教学督导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/aem/supervision/list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教学督导记录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评价问卷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/aem/evaluationQuestionnaire/list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教学评价问卷管理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评价题目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/aem/evaluationQuestion/list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评价题目管理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评价结果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/aem/evaluationResult/list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教学评价结果统计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/aem/gpaConfig/list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GPA算法配置+分数映射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GPA配置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/aem/gpaConfig/recalculate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GPA批量重算（按学期/算法）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2.6 学籍与预警 SAM 模块（/sam/**）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SAM（Student Status &amp; Alert Management）模块包含 8 个 Controller，管理学籍异动与学业预警。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/sam/student/list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学生学籍信息管理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学籍异动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/sam/statusChange/list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学籍异动申请（休学/退学/转专业等）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学业预警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/sam/warning/list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学业预警记录查询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学业预警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/sam/warning/generateBatch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手动批量生成预警（按学期）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预警规则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/sam/warningRule/list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预警规则配置（GPA/学分/出勤阈值）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毕业审核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/sam/graduationReview/list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毕业资格审核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毕业手续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/sam/graduationProcedure/list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毕业离校手续办理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学位审核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/sam/degreeReview/list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学位授予审核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证书管理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/sam/certificate/list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毕业证/学位证管理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2.7 办公自动化 OA 模块（/oa/**）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OA（Office Automation）模块包含 6 个 Controller，集成 Flowable 7.1.0 工作流引擎。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通知公告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/oa/notice/list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OA通知公告管理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/oa/document/list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公文收发管理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/oa/meeting/list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会议预订与通知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会议室管理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/oa/meetingRoom/list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会议室资源管理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日程管理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/oa/schedule/list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个人日程安排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工作流-部署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/oa/workflow/deploy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上传BPMN文件部署流程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工作流-定义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/oa/workflow/definition/list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流程定义查询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工作流-定义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/oa/workflow/definition/create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通过XML创建流程定义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工作流-定义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/oa/workflow/definition/xml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获取流程图XML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工作流-实例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/oa/workflow/instance/list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流程实例查询（名称/发起人/状态）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工作流-实例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/oa/workflow/instance/detail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流程实例详情（历史任务链+审批意见）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工作流-实例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/oa/workflow/instance/cancel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终止流程实例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工作流-任务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/oa/workflow/task/todo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当前用户待办任务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工作流-任务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/oa/workflow/task/complete/{taskId}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完成待办任务（审批意见+流程变量）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工作流-任务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/oa/workflow/task/reject/{taskId}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驳回任务（设置rejected变量）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工作流-任务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/oa/workflow/task/transfer/{taskId}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转办任务（修改assignee）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2.8 数据接口 DIS 模块（/dis/**）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DIS（Data Interface Service）模块包含 4 个 Controller，提供对外数据接口与集成日志管理。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接口系统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/dis/system/list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对接外部系统注册管理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接口定义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/dis/interface/list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数据接口定义管理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接口日志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/dis/log/list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接口调用日志记录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接口任务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/dis/task/list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数据同步定时任务管理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2.9 门户服务 Portal 模块（/portal/**）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Portal 模块包含 14 个 Controller，面向师生提供门户服务。其中 PortalPublicController 标注 @Anonymous 允许匿名访问，其余需认证。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Controller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方法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路径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公开门户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/portal/public/home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匿名-首页聚合（轮播+栏目+文章）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公开门户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/portal/public/column/{code}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匿名-按栏目编码查询已发布文章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公开门户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/portal/public/article/{id}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匿名-文章详情（含浏览次数+上下一篇）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公开门户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/portal/public/banners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匿名-激活轮播图列表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公开门户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/portal/public/search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匿名-文章全文搜索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文章管理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/portal/article/list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门户文章后台管理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轮播管理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/portal/banner/list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轮播图管理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栏目管理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/portal/column/list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门户栏目管理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门户通知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/portal/notice/list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门户通知管理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前台通知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/portal/noticeFront/list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前台通知展示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课表查询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/portal/schedule/list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个人课表查询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/portal/selection/roundList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选课轮次列表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/portal/selection/courseList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可选课程列表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/portal/selection/enroll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学生选课（校验规则+缓存）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DELETE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/portal/selection/drop/{enrollmentId}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学生退课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/portal/selection/result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选课结果查询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/portal/grade/list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学生成绩查询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/portal/grade/entryList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教师教学班成绩列表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/portal/grade/entry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教师录入成绩（平时+期末）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/portal/grade/submit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成绩暂存/提交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/portal/grade/statistics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成绩统计分析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/portal/grade/export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成绩导出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/portal/exam/list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考试安排查询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评价服务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/portal/evaluation/list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教学评价填写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学籍服务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/portal/studentStatus/list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个人学籍信息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教学任务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/portal/teachingTask/list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教师教学任务查询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调课申请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/portal/adjustment/list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调课申请提交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公开端点与认证端点说明：匿名端点通过 @Anonymous 注解标注，在 Spring Security 配置中排除认证拦截，主要为门户公开页面服务（首页聚合、栏目文章、轮播图、搜索），无需携带 Token。认证端点均需在请求头携带 Authorization: Bearer {token}，系统通过 userCategory 字段区分用户类型（admin/teacher/student），部分门户接口根据用户类型返回差异化数据。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三、账号同步详细设计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3.1 功能概述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账号同步模块（AccountSyncServiceImpl）负责将 BRM 模块中的教师数据与学生数据同步到系统用户表（sys_user），并建立关联关系。该模块解决了教务系统中教师/学生基础数据与系统登录账号分离管理的问题，实现"一次录入，自动开通"的账号管理机制。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3.2 教师账号同步流程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教师账号同步（syncTeacherAccounts）的核心流程如下：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查询 brm_teacher 教师列表（可按 deptId 过滤）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获取默认密码配置（sys.user.initPassword），使用 BCrypt 加密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遍历每位教师执行同步逻辑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返回同步统计结果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遍历每位教师时的处理步骤：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步骤 a：检查 sys_teacher_link 是否已存在（按 teacher_id）→ 存在则跳过，skipped++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步骤 b：检查 sys_user 是否有同 userName=teacherCode 账号 → 不存在则创建 SysUser（userName=teacherCode, nickName=teacherName, userCategory="teacher", accountStatus="active", password=加密密码, deptId, sex, phone, email）→ 已存在则复用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步骤 c：创建 sys_teacher_link 关联记录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步骤 d：更新 sys_user 的 identityId=teacherId、userCategory="teacher"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步骤 e：分配教师角色（TEACHER_ROLE_ID=6）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3.3 关键代码逻辑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@Service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class AccountSyncServiceImpl implements IAccountSyncService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private static final Long TEACHER_ROLE_ID = 6L;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BrmTeacherMapper brmTeacherMapper;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SysUserMapper userMapper;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SysTeacherLinkMapper teacherLinkMapper;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SysUserRoleMapper userRoleMapper;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ISysConfigService configService;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PasswordEncoder passwordEncoder;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@Override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@Transactional(rollbackFor = Exception.class)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Map&lt;String, Object&gt; syncTeacherAccounts(Long deptId)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1. 查询教师列表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BrmTeacher query = new BrmTeacher();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query.setDeptId(deptId);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List&lt;BrmTeacher&gt; teachers = brmTeacherMapper.selectBrmTeacherList(query);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2. 获取默认密码并加密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String initPassword = configService.selectConfigByKey("sys.user.initPassword");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String encodedPassword = passwordEncoder.encode(initPassword);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int created = 0, skipped = 0, failed = 0;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3. 遍历教师执行同步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(BrmTeacher teacher : teachers)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try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3a. 检查 sys_teacher_link 是否已存在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SysTeacherLink existLink = teacherLinkMapper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.selectByTeacherId(teacher.getTeacherId());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(existLink != null) { skipped++; continue; 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3b. 检查 sys_user 是否有同 userName 账号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SysUser existUser = userMapper.selectUserByUserName(teacher.getTeacherCode());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Long userId;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(existUser == null)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SysUser user = new SysUser();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user.setUserName(teacher.getTeacherCode());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user.setNickName(teacher.getTeacherName());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user.setUserCategory("teacher");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user.setAccountStatus("active");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user.setPassword(encodedPassword);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user.setDeptId(teacher.getDeptId());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user.setSex(teacher.getSex());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user.setPhonenumber(teacher.getPhone());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user.setEmail(teacher.getEmail());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userMapper.insertUser(user);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userId = user.getUserId();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created++;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 else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userId = existUser.getUserId(); // 复用已有账号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3c. 创建 sys_teacher_link 关联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SysTeacherLink link = new SysTeacherLink();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link.setUserId(userId);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link.setTeacherId(teacher.getTeacherId());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link.setTeacherCode(teacher.getTeacherCode());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teacherLinkMapper.insertSysTeacherLink(link);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3d. 更新 sys_user identityId 和 userCategory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SysUser updateUser = new SysUser();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updateUser.setUserId(userId);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updateUser.setIdentityId(teacher.getTeacherId());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updateUser.setUserCategory("teacher");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userMapper.updateUser(updateUser);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3e. 分配教师角色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SysUserRole ur = new SysUserRole();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ur.setUserId(userId);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ur.setRoleId(TEACHER_ROLE_ID);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userRoleMapper.batchUserRole(Collections.singletonList(ur));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 catch (Exception e)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failed++;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log.error("同步教师账号失败: {}", teacher.getTeacherCode(), 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4. 返回统计结果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Map&lt;String, Object&gt; result = new HashMap&lt;&gt;();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result.put("created", created);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result.put("skipped", skipped);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result.put("failed", failed);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result;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3.4 返回数据结构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字段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created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本次新创建的系统账号数量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skipped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已存在关联关系而跳过的数量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failed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int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同步失败的数量（异常已捕获并记录日志）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事务与幂等性设计：整个同步方法使用 @Transactional 注解保证事务一致性。对于单条教师同步失败的情况，通过 try-catch 捕获异常并记录日志，避免影响其他教师的同步。幂等性通过 sys_teacher_link 关联表的存在性检查保障——已同步过的教师不会重复处理。学生账号同步（syncStudentAccounts）采用相同的设计模式。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四、选课模块详细设计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4.1 功能概述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选课模块是教务系统的核心业务之一，涉及学生门户选课操作、选课规则校验、高并发选课处理与选课结果抽签等环节。模块由 PortalSelectionController（门户端）、TpmSelectionRoundController（轮次配置）、TpmSelectionRuleController（规则配置）和 TpmSelectionEnrollmentController（名单管理）协同完成。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4.2 选课流程设计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选课完整流程包含轮次配置、规则配置、学生选课操作与结果查询四个阶段：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轮次配置：管理员通过 TpmSelectionRoundController 配置选课轮次（开放时间、最大选课数、状态）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规则配置：通过 TpmSelectionRuleController 配置选课规则（专业/年级/院系/人数/先修）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学生选课操作：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/portal/selection/roundList — 查看选课轮次（仅返回状态为开放的轮次）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/portal/selection/courseList — 查看可选课程列表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POST /portal/selection/enroll — 选课操作（需 student 角色，校验规则+缓存）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DELETE /portal/selection/drop/{enrollmentId} — 退课操作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/portal/selection/result — 选课结果查询（含抽签状态）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4.3 选课规则校验逻辑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选课规则通过 TpmSelectionRule 实体配置，支持以下规则类型：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rule_type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规则名称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校验逻辑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major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专业限制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学生所属专业必须包含在课程允许的专业列表中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grade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年级限制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学生年级必须匹配课程开设年级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department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院系限制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学生所属院系必须在允许范围内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capacity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人数限制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已选人数不得超过课程最大容量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prerequisite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先修课程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学生必须已通过先修课程方可选课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规则校验采用责任链模式，按规则类型顺序执行，任一规则不通过即终止校验并返回拒绝原因：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enroll(Long studentId, Long courseId)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1. 加载课程信息与当前轮次规则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TpmCourseOffering offering = courseOfferingMapper.selectById(courseId);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List&lt;TpmSelectionRule&gt; rules = selectionRuleMapper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.selectEnabledRules(offering.getRoundId());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2. 逐条校验规则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(TpmSelectionRule rule : rules)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SelectionRuleValidator validator = validatorFactory.get(rule.getRuleType());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(!validator.validate(studentId, offering, rule))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AjaxResult.error("选课失败: " + validator.getRejectReason());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3. Redis 原子递增选课人数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String cacheKey = "selection:count:" + courseId;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Long currentCount = redisTemplate.opsForValue().increment(cacheKey);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(currentCount &gt; offering.getMaxCapacity())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redisTemplate.opsForValue().decrement(cacheKey); // 回滚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标记需抽签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enrollmentMapper.markLotteryPending(studentId, courseId);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AjaxResult.error("选课人数已达上限，已进入抽签队列");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4. 写入选课记录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TpmSelectionEnrollment enrollment = new TpmSelectionEnrollment();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enrollment.setStudentId(studentId);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enrollment.setCourseId(courseId);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enrollment.setRoundId(offering.getRoundId());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enrollment.setResultStatus("enrolled");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enrollmentMapper.insertEnrollment(enrollment);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AjaxResult.success("选课成功");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4.4 抽签算法设计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当选课人数超过课程容量时，系统通过抽签决定最终选课名单。抽签流程在选课轮次结束后由管理员触发或定时任务自动执行：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抽签字段：lottery_result（抽签结果：win 签中 / lose 未签中 / pending 待抽签）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抽签算法：对超出容量的待抽签记录，使用 Collections.shuffle() 随机打乱后取前 N 条（N = 最大容量 - 已直接选中学生数），标记为 win，其余标记为 lose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结果状态：result_status（enrolled 直接录取 / lottery_win 抽签中签 / lottery_lose 抽签未中 / dropped 已退课）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公平性保障：抽签基于 Java SecureRandom 实现随机性，不受选课提交顺序影响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4.5 高并发处理 — SelectionCacheManager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选课高峰期面临大量并发选课请求，系统通过 SelectionCacheManager 缓存管理器实现高并发选课处理：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课程信息缓存：可选课程列表、容量、已选人数缓存在 Redis 中，避免每次选课请求都查询数据库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原子计数器：使用 Redis INCR 命令原子递增选课人数，避免并发超卖问题。当递增后超过容量时立即 DECR 回滚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分布式锁：对同一课程的选课操作通过 Redis 分布式锁串行化，防止缓存与数据库不一致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缓存预热：选课轮次开启前，预加载课程容量与初始已选人数到 Redis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异步落库：选课成功后先更新缓存，通过消息队列异步写入数据库，降低数据库写压力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缓存一致性：退课时先 DECR 缓存计数器，再删除数据库记录，保证最终一致性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@Component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class SelectionCacheManager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private static final String COUNT_KEY = "selection:count:";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private static final String LOCK_KEY  = "selection:lock:";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RedisTemplate&lt;String, Object&gt; redisTemplate;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/** 原子递增选课人数，超容量自动回滚 */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boolean tryIncrement(Long courseId, int maxCapacity)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String key = COUNT_KEY + courseId;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Long count = redisTemplate.opsForValue().increment(key);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(count &gt; maxCapacity)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redisTemplate.opsForValue().decrement(key);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false; // 已满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true;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/** 获取分布式锁 */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boolean tryLock(Long courseId, long expireMs)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String key = LOCK_KEY + courseId;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redisTemplate.opsForValue()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.setIfAbsent(key, Thread.currentThread().getId(),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expireMs, TimeUnit.MILLISECONDS);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void unlock(Long courseId)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redisTemplate.delete(LOCK_KEY + courseId);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五、成绩管理与GPA计算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5.1 成绩录入流程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成绩管理分为管理端录入与教师门户录入两条路径。教师门户录入为常态路径，通过 PortalGradeController 提供成绩查询、录入、暂存与提交功能。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成绩记录（AemGradeRecord）包含以下核心字段，系统根据平时成绩与期末成绩自动计算总分、绩点、等级与通过状态：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regular_score — 平时成绩（0-100）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exam_score — 期末成绩（0-100）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total_score — 总评成绩 = 平时 × 平时比例 + 期末 × 期末比例（比例可配置）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grade_point — 绩点（根据 GPA 算法映射得出）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grade_level — 等级（A/B/C/D/F，根据分段规则确定）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is_pass — 是否通过（total_score &gt;= 60 为通过）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教师门户成绩录入端点：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/portal/grade/entryList — 查询教师所辖教学班的学生成绩列表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POST /portal/grade/entry — 录入单个学生成绩（平时+期末），系统自动计算总评/绩点/等级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PUT /portal/grade/submit — 成绩暂存（status=draft）或提交（status=submitted，提交后不可修改）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学生门户成绩相关端点：GET /portal/grade/list（查询）、GET /portal/grade/statistics（统计分析）、GET /portal/grade/export（导出 Excel）。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5.2 GPA 算法设计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系统支持配置多种 GPA 计算算法（aem_gpa_algorithm_config），每种算法通过分数映射表（aem_gpa_score_mapping）定义百分制分数段到绩点的映射关系。管理员可设置默认算法，并按学期+算法批量重算学生 GPA。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GPA 重算流程：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输入参数：semesterId, algorithmId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加载 GPA 算法配置 + 分数映射表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查询学期内所有学生成绩记录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遍历每位学生：查询该学生本学期所有已通过课程成绩；逐门映射 total_score → grade_point（查 aem_gpa_score_mapping）；加权平均 Sigma(绩点×学分) / Sigma(学分) = 学期 GPA；保存学期 GPA 到学生成绩汇总表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5.2.1 GPA 计算工具类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class GpaCalculationUtils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static BigDecimal calculateSemesterGpa(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List&lt;AemGradeRecord&gt; gradeRecords,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List&lt;AemGpaScoreMapping&gt; scoreMappings)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BigDecimal totalWeightedPoints = BigDecimal.ZERO;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BigDecimal totalCredits = BigDecimal.ZERO;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(AemGradeRecord record : gradeRecords)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(!record.getIsPass()) continue; // 不通过课程不计入GPA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BigDecimal score = record.getTotalScore();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BigDecimal credit = record.getCredit();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查映射表：将百分制分数映射为绩点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BigDecimal gradePoint = mapScoreToGradePoint(score, scoreMappings);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totalWeightedPoints = totalWeightedPoints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.add(gradePoint.multiply(credit));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totalCredits = totalCredits.add(credit);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(totalCredits.compareTo(BigDecimal.ZERO) == 0)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BigDecimal.ZERO;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totalWeightedPoints.divide(totalCredits, 2, RoundingMode.HALF_UP);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private static BigDecimal mapScoreToGradePoint(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BigDecimal score, List&lt;AemGpaScoreMapping&gt; mappings)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mappings.stream()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.filter(m -&gt; score.compareTo(m.getMinScore()) &gt;= 0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&amp;&amp; score.compareTo(m.getMaxScore()) &lt;= 0)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.findFirst()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.map(AemGpaScoreMapping::getGradePoint)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.orElse(BigDecimal.ZERO);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5.2.2 分数映射表示例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分数段(min)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分数段(max)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等级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绩点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90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100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4.0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A-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3.7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B+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3.3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81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3.0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75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B-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2.7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C+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2.3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68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71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2.0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64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67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C-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1.5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63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1.0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59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F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0.0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5.3 成绩复核审批流程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成绩提交后如需修改，学生可发起成绩复核申请（AemGradeReviewController），经教师确认与管理员审批后生效。流程涉及以下关键字段：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original_score — 原始成绩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new_score — 申请修改后的成绩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approve_status — 审批状态（pending 待审 / approved 通过 / rejected 驳回）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review_reason — 复核原因说明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复核通过后处理：当管理员审批通过后，系统自动更新 AemGradeRecord 中的成绩字段，并触发 GPA 重算（调用 GpaCalculationUtils 重新计算该学生学期 GPA），同时记录成绩变更日志以备审计。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六、学业预警引擎详细设计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6.1 预警引擎架构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学业预警引擎（AcademicWarningEngine）负责根据预警规则配置（SamWarningRuleConfig），对全体学生进行学业风险评估并生成预警记录（SamWarning）。预警引擎支持手动触发与定时任务自动触发两种模式。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预警引擎执行流程：触发（手动/定时）→ 分批处理（BATCH_SIZE=1000）→ 规则评估（逐条）→ 综合判定（&gt;=2维度=高危）→ 生成预警记录 → 返回统计结果。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触发方式：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手动触发：POST /sam/warning/generateBatch(semesterId)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定时任务：AcademicWarningTask.generateWarnings(semesterId)，由 Quartz 调度，建议每日凌晨 02:00 执行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6.2 规则配置设计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预警规则通过 SamWarningRuleConfig 实体配置，支持灵活的阈值设置：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规则类型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类型编码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触发条件</w:t>
            </w:r>
          </w:p>
        </w:tc>
        <w:tc>
          <w:tcPr>
            <w:tcW w:type="dxa" w:w="2211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预警级别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GPA预警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0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学生学期 GPA &lt; 配置阈值（如 GPA &lt; 1.8）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一般/严重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学分预警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1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已获学分 / 要求学分 &lt; 配置比例（如 &lt; 60%）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一般/严重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出勤预警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2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出勤率 &lt; 配置阈值（预留，对接考勤系统）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一般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综合预警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3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同时触发 &gt;= 2 个维度的预警规则</w:t>
            </w:r>
          </w:p>
        </w:tc>
        <w:tc>
          <w:tcPr>
            <w:tcW w:type="dxa" w:w="2211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高危(level=2)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6.3 预警级别判定逻辑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级别 0 — 一般：单个维度触发且未达到严重阈值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级别 1 — 严重：单个维度触发且达到严重阈值（如 GPA &lt; 1.2）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级别 2 — 高危：同时触发 &gt;= 2 个维度，自动升级为综合预警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6.4 性能设计 — 分批处理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高校学生规模可能达到数万人，预警生成需处理大量数据。引擎采用分批处理策略优化性能：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@Service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class AcademicWarningEngine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private static final int BATCH_SIZE = 1000;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SamStudentMapper studentMapper;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SamWarningRuleConfigMapper ruleConfigMapper;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SamWarningMapper warningMapper;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@Autowired private GpaCalculationService gpaService;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Map&lt;String, Object&gt; generateWarnings(Long semesterId)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1. 查询学生总数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int totalStudents = studentMapper.countAll();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int totalWarnings = 0, warningStudents = 0, errorCount = 0;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2. 加载启用的预警规则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List&lt;SamWarningRuleConfig&gt; activeRules =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ruleConfigMapper.selectEnabledRules();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3. 分批处理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(int offset = 0; offset &lt; totalStudents; offset += BATCH_SIZE)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List&lt;SamStudent&gt; batch = studentMapper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.selectBatch(offset, BATCH_SIZE);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(SamStudent student : batch)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try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List&lt;SamWarning&gt; warnings = new ArrayList&lt;&gt;();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int triggerCount = 0;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(SamWarningRuleConfig rule : activeRules)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WarningEvaluateResult result = evaluateRule(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student, semesterId, rule);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(result.isTriggered())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warnings.add(result.getWarning());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triggerCount++;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综合判定：&gt;=2维度同时触发 → 综合预警(高危)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(triggerCount &gt;= 2)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SamWarning comprehensive = new SamWarning();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comprehensive.setStudentId(student.getStudentId());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comprehensive.setSemesterId(semesterId);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comprehensive.setWarningType(3); // 综合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comprehensive.setWarningLevel(2); // 高危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warnings.add(comprehensive);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(!warnings.isEmpty())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warningMapper.batchInsertWarning(warnings);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totalWarnings += warnings.size();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warningStudents++;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 catch (Exception e)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errorCount++;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log.error("预警生成失败: studentId={}",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student.getStudentId(), 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Map&lt;String, Object&gt; result = new HashMap&lt;&gt;();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result.put("totalStudents", totalStudents);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result.put("totalWarnings", totalWarnings);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result.put("warningStudents", warningStudents);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result.put("errorCount", errorCount);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result;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定时任务调度：预警引擎通过 Quartz 定时任务 AcademicWarningTask.generateWarnings(semesterId) 自动调度，建议配置为每日凌晨 02:00 执行。任务参数 semesterId 从系统配置中读取当前学期 ID。同时支持管理员通过 POST /sam/warning/generateBatch 手动触发，适用于学期成绩录入完成后的集中预警生成场景。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七、排课优化详细设计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7.1 功能概述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排课优化模块（ScheduleOptimizationController）提供排课冲突检测、可用教室查询与教室自动分配三项核心功能，辅助教务管理人员高效完成排课工作。模块通过 /tpm/scheduleOpt/** 端点提供服务。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7.2 冲突检测算法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排课冲突检测覆盖三类冲突场景，检测逻辑基于排课表（tpm_schedule）中同一学期、同一周次、同一星期、同一节次维度进行比对：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冲突类型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检测逻辑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冲突字段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教师时间冲突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同一教师在同一学期/周次/星期/节次有多门课程安排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teacher_id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教室时间冲突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同一教室在同一学期/周次/星期/节次有多门课程安排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classroom_id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班级时间冲突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同一班级在同一学期/周次/星期/节次有多门课程安排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clazz_id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@PostMapping("/detectConflicts")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detectConflicts(@RequestBody ScheduleConflictQuery query)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List&lt;ScheduleConflict&gt; conflicts = new ArrayList&lt;&gt;();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1. 教师时间冲突检测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List&lt;ScheduleConflict&gt; teacherConflicts =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scheduleMapper.detectTeacherConflicts(query);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conflicts.addAll(teacherConflicts);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2. 教室时间冲突检测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List&lt;ScheduleConflict&gt; classroomConflicts =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scheduleMapper.detectClassroomConflicts(query);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conflicts.addAll(classroomConflicts);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3. 班级时间冲突检测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List&lt;ScheduleConflict&gt; clazzConflicts =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scheduleMapper.detectClazzConflicts(query);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conflicts.addAll(clazzConflicts);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AjaxResult.success(conflicts);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对应的 SQL 检测逻辑（以教师冲突为例）：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&lt;select id="detectTeacherConflicts" resultType="ScheduleConflict"&gt;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SELECT a.schedule_id    AS conflictScheduleId,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b.schedule_id    AS relatedScheduleId,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a.teacher_id     AS teacherId,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a.week_day       AS weekDay,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a.section_no     AS sectionNo,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'teacher'        AS conflictType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FROM tpm_schedule a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JOIN tpm_schedule b ON a.teacher_id = b.teacher_id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AND a.semester_id = b.semester_id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AND a.week_day = b.week_day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AND a.section_no = b.section_no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AND a.schedule_id &lt; b.schedule_id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WHERE a.semester_id = #{semesterId}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&lt;/select&gt;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7.3 可用教室查询逻辑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可用教室查询（/tpm/scheduleOpt/availableClassrooms）根据指定条件（容量、星期、节次、周次）筛选当前未被占用的教室：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@GetMapping("/availableClassrooms")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availableClassrooms(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@RequestParam Long semesterId,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@RequestParam Integer weekDay,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@RequestParam Integer sectionNo,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@RequestParam(required = false) Integer weekStart,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@RequestParam(required = false) Integer weekEnd,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@RequestParam(required = false) Integer minCapacity)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1. 查询所有满足容量要求的教室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List&lt;BrmClassroom&gt; candidates =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classroomMapper.selectByCapacity(minCapacity);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2. 排除该时段已被占用的教室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List&lt;Long&gt; occupiedIds = scheduleMapper.selectOccupiedClassroomIds(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semesterId, weekDay, sectionNo, weekStart, weekEnd);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List&lt;BrmClassroom&gt; available = candidates.stream()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.filter(c -&gt; !occupiedIds.contains(c.getClassroomId()))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.collect(Collectors.toList());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AjaxResult.success(available);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7.4 自动分配策略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教室自动分配（/tpm/scheduleOpt/autoAssign）为未分配教室的排课记录自动匹配最优教室。分配策略遵循以下优先级：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容量匹配：教室容量 &gt;= 课程选课人数，优先选择容量最接近的教室（减少浪费）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类型匹配：教室类型匹配课程需求（如实验课匹配实验室）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就近原则：优先选择院系所在校区的教学楼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无冲突保障：分配前再次检测目标教室在该时段无冲突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@PostMapping("/autoAssign")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autoAssign(@RequestBody AutoAssignQuery query)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查询未分配教室的排课记录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List&lt;TpmSchedule&gt; unassigned =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scheduleMapper.selectUnassignedSchedules(query.getSemesterId());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int assigned = 0, failed = 0;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(TpmSchedule schedule : unassigned)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查询该时段可用教室（含容量/类型/校区过滤）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List&lt;BrmClassroom&gt; available = scheduleOptService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.findAvailableClassrooms(schedule);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(available.isEmpty())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failed++;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continue;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按容量接近度排序，取最优教室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BrmClassroom best = available.stream()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.min(Comparator.comparingInt(BrmClassroom::getCapacity))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.orElse(null);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schedule.setClassroomId(best.getClassroomId());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scheduleMapper.updateTpmSchedule(schedule);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assigned++;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Map&lt;String, Object&gt; result = new HashMap&lt;&gt;();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result.put("assigned", assigned);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result.put("failed", failed);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AjaxResult.success(result);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八、OA工作流详细设计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8.1 Flowable 集成架构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系统集成 Flowable 7.1.0 工作流引擎，通过 OaWorkflowController 封装流程部署、流程定义、流程实例与待办任务四大功能域。工作流引擎独立运行于 flowable 数据库 Schema，与业务数据通过流程变量（process variables）关联。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系统分层结构：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REST API 层（OaWorkflowController）：提供四组端点 — 流程部署（deploy）、流程定义（definition/create|list|xml|delete）、流程实例（instance/list|detail|cancel）、待办任务（task/todo|complete|reject|transfer）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Service 层：调用 Flowable 的 RepositoryService（部署/定义管理）、RuntimeService（实例管理）、TaskService（任务管理）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引擎层：Flowable 7.1.0 Process Engine 核心 — 任务调度、条件分支、历史记录、事件监听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数据层：Flowable 数据库表（ACT_RE_*/ACT_RU_*/ACT_HI_*/ACT_GE_*）与业务表（oa_document 等）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8.2 公文审批流程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以公文审批为例，典型 BPMN 流程包含"发起 → 部门审核 → 校办审批 → 归档"四个节点。系统通过流程变量传递审批意见与业务数据：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流程部署：管理员上传 BPMN 文件（POST /oa/workflow/deploy），Flowable 引擎解析 XML 并部署流程定义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流程创建：也可通过 POST /oa/workflow/definition/create 传入 XML 字符串直接创建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流程启动：业务系统调用 RuntimeService.startProcessInstanceById() 启动实例，传入业务 ID 作为流程变量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流程查询：GET /oa/workflow/instance/list 按名称/发起人/状态筛选，instance/detail 获取历史任务链与审批意见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8.3 驳回与转办机制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8.3.1 驳回机制（reject）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驳回通过设置流程变量 rejected=true 实现。BPMN 流程定义中的网关条件分支检测该变量，若为 true 则回退到上一节点或指定节点：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@PutMapping("/task/reject/{taskId}")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reject(@PathVariable String taskId,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@RequestBody TaskRejectDTO dto)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Task task = taskService.createTaskQuery().taskId(taskId).singleResult();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(task == null) return AjaxResult.error("任务不存在");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设置驳回流程变量，BPMN 网关条件分支据此回退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Map&lt;String, Object&gt; variables = new HashMap&lt;&gt;();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variables.put("rejected", true);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variables.put("rejectReason", dto.getComment());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记录审批意见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taskService.addComment(taskId, task.getProcessInstanceId(),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dto.getComment());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完成任务（触发条件分支回退）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taskService.complete(taskId, variables);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AjaxResult.success("已驳回");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pStyle w:val="Heading3"/>
        <w:keepNext/>
        <w:keepLines/>
        <w:spacing w:lineRule="exact" w:line="560" w:before="60" w:after="0"/>
        <w:ind w:firstLine="640"/>
        <w:jc w:val="left"/>
        <w:adjustRightInd w:val="0"/>
        <w:snapToGrid w:val="0"/>
      </w:pPr>
      <w:r>
        <w:rPr>
          <w:rFonts w:ascii="仿宋" w:hAnsi="仿宋" w:eastAsia="仿宋" w:cs="仿宋"/>
          <w:b/>
          <w:color w:val="000000"/>
          <w:sz w:val="32"/>
        </w:rPr>
        <w:t>8.3.2 转办机制（transfer）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转办通过修改任务的 assignee（办理人）实现，不改变流程走向，仅将待办任务转移给其他用户：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@PutMapping("/task/transfer/{taskId}")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transfer(@PathVariable String taskId,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@RequestBody TaskTransferDTO dto)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Task task = taskService.createTaskQuery().taskId(taskId).singleResult();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if (task == null) return AjaxResult.error("任务不存在");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记录转办备注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taskService.addComment(taskId, task.getProcessInstanceId(),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"任务转办给: " + dto.getTargetUserId());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修改办理人（assignee）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taskService.setAssignee(taskId, dto.getTargetUserId().toString());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AjaxResult.success("已转办");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驳回与转办的区别：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驳回（reject）：通过 taskService.complete() 完成当前任务并设置 rejected 变量，BPMN 网关条件分支据此将流程回退到上一节点。驳回改变了流程走向，当前任务被完成后流程流转到指定节点。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转办（transfer）：通过 taskService.setAssignee() 修改任务办理人，不调用 complete()，任务仍停留在当前节点，仅变更办理人。转办不改变流程走向，适用于审批人不在岗时将任务临时转交他人处理。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流程实例详情查询：GET /oa/workflow/instance/detail 返回流程实例的完整历史信息，包括历史任务链（每个任务的办理人、办理时间、审批意见）与当前活动节点。系统通过 HistoryService 查询 ACT_HI_TASKINST 和 ACT_HI_COMMENT 表组装审批轨迹，为前端流程图可视化提供数据支撑。</w:t>
      </w:r>
    </w:p>
    <w:p>
      <w:pPr>
        <w:pStyle w:val="Heading1"/>
        <w:keepNext/>
        <w:keepLines/>
        <w:spacing w:lineRule="exact" w:line="720" w:before="240" w:after="240"/>
        <w:jc w:val="center"/>
        <w:adjustRightInd w:val="0"/>
        <w:snapToGrid w:val="0"/>
      </w:pPr>
      <w:r>
        <w:rPr>
          <w:rFonts w:ascii="黑体" w:hAnsi="黑体" w:eastAsia="黑体" w:cs="黑体"/>
          <w:b w:val="0"/>
          <w:color w:val="000000"/>
          <w:sz w:val="36"/>
        </w:rPr>
        <w:t>九、门户服务详细设计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9.1 功能概述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门户服务模块（Portal）是面向师生的统一入口，包含公开门户（匿名访问）与认证门户两类服务。公开门户由 PortalPublicController（标注 @Anonymous）提供首页聚合、栏目文章、轮播图与搜索功能；认证门户根据 userCategory 字段区分用户类型（admin/teacher/student），提供差异化的课表查询、选课、成绩、考试安排等个人服务。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9.2 公开门户聚合查询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公开门户首页聚合接口（GET /portal/public/home）一次性返回首页所需的全部数据，减少前端多次请求：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@Anonymous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@GetMapping("/home")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home()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Map&lt;String, Object&gt; data = new HashMap&lt;&gt;();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1. 激活轮播图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data.put("banners", bannerService.selectActiveBanners());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2. 推荐文章（置顶）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data.put("featured", articleService.selectFeaturedArticles(5));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3. 各栏目最新文章（news/academic/notice/campus）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Map&lt;String, List&lt;PortalArticle&gt;&gt; columnLatest = new HashMap&lt;&gt;();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for (String code : Arrays.asList("news", "academic", "notice", "campus"))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columnLatest.put(code, articleService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.selectLatestByColumn(code, 8));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data.put("columnLatest", columnLatest);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4. 可见栏目列表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data.put("columns", columnService.selectVisibleColumns());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AjaxResult.success(data);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公开门户端点清单：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/portal/public/home — 首页聚合（轮播+推荐文章+栏目最新+可见栏目）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/portal/public/column/{code} — 按栏目编码查询已发布文章（支持分页）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/portal/public/article/{id} — 文章详情（自动递增浏览次数+返回上下一篇）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/portal/public/banners — 激活轮播图列表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GET /portal/public/search — 文章全文搜索（支持标题/摘要/内容匹配）</w:t>
      </w: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9.3 学生服务接口设计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学生认证用户（userCategory=student）可访问以下门户服务：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服务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端点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课表查询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/portal/schedule/list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查询当前学期个人课表（按周次/星期/节次组织）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/portal/selection/roundList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查看选课轮次（仅返回状态为开放的轮次）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/portal/selection/courseList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查看可选课程（按规则过滤后的课程列表）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 /portal/selection/enroll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选课操作（需 student 角色，校验规则+缓存）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DELETE /portal/selection/drop/{enrollmentId}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退课操作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选课服务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/portal/selection/result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选课结果查询（含抽签状态）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成绩查询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/portal/grade/list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查询个人所有学期成绩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成绩统计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/portal/grade/statistics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成绩统计分析（GPA/平均分/已修学分）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成绩导出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/portal/grade/export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导出个人成绩单 Excel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考试安排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/portal/exam/list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查询个人考试安排（时间/地点/座位号）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教学评价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/portal/evaluation/list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查看待评价课程并填写评价问卷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学籍信息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/portal/studentStatus/list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查看个人学籍信息（学号/专业/班级/状态）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9.4 教师服务接口设计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教师认证用户（userCategory=teacher）可访问以下门户服务：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服务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端点</w:t>
            </w:r>
          </w:p>
        </w:tc>
        <w:tc>
          <w:tcPr>
            <w:tcW w:type="dxa" w:w="2948"/>
            <w:vAlign w:val="center"/>
            <w:shd w:val="clear" w:color="auto" w:fill="DCE6F1"/>
          </w:tcPr>
          <w:p>
            <w:pPr>
              <w:spacing w:lineRule="exact" w:line="360" w:before="0" w:after="0"/>
              <w:jc w:val="center"/>
              <w:adjustRightInd w:val="0"/>
              <w:snapToGrid w:val="0"/>
            </w:pPr>
            <w:r>
              <w:rPr>
                <w:rFonts w:ascii="黑体" w:hAnsi="黑体" w:eastAsia="黑体" w:cs="黑体"/>
                <w:b w:val="0"/>
                <w:sz w:val="18"/>
              </w:rPr>
              <w:t>功能说明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课表查询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/portal/schedule/list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查询教师个人授课课表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教学任务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/portal/teachingTask/list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查询学期教学任务（课程/班级/学时）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成绩录入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/portal/grade/entryList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查询教学班学生成绩列表（含录入状态）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成绩录入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POST /portal/grade/entry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录入单个学生成绩（平时+期末→自动计算）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成绩提交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PUT /portal/grade/submit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成绩暂存（draft）或提交（submitted）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考试安排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/portal/exam/list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查询教师监考安排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center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调课申请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GET /portal/adjustment/list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40" w:before="0" w:after="0"/>
              <w:jc w:val="left"/>
              <w:adjustRightInd w:val="0"/>
              <w:snapToGrid w:val="0"/>
            </w:pPr>
            <w:r>
              <w:rPr>
                <w:rFonts w:ascii="仿宋" w:hAnsi="仿宋" w:eastAsia="仿宋" w:cs="仿宋"/>
                <w:b w:val="0"/>
                <w:sz w:val="18"/>
              </w:rPr>
              <w:t>提交调课申请（原时间/新时间/原因）</w:t>
            </w:r>
          </w:p>
        </w:tc>
      </w:tr>
    </w:tbl>
    <w:p>
      <w:pPr>
        <w:spacing w:lineRule="exact" w:line="160" w:before="0" w:after="0"/>
        <w:adjustRightInd w:val="0"/>
        <w:snapToGrid w:val="0"/>
      </w:pPr>
    </w:p>
    <w:p>
      <w:pPr>
        <w:pStyle w:val="Heading2"/>
        <w:keepNext/>
        <w:keepLines/>
        <w:spacing w:lineRule="exact" w:line="600" w:before="120" w:after="60"/>
        <w:ind w:firstLine="640"/>
        <w:jc w:val="left"/>
        <w:adjustRightInd w:val="0"/>
        <w:snapToGrid w:val="0"/>
      </w:pPr>
      <w:r>
        <w:rPr>
          <w:rFonts w:ascii="楷体" w:hAnsi="楷体" w:eastAsia="楷体" w:cs="楷体"/>
          <w:b/>
          <w:color w:val="000000"/>
          <w:sz w:val="32"/>
        </w:rPr>
        <w:t>9.5 权限控制设计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门户服务通过 userCategory 字段实现用户类型区分，结合 Spring Security 角色体系实现细粒度权限控制：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匿名访问：@Anonymous 注解标注的 PortalPublicController 所有方法，无需 Token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学生专属：选课接口（/portal/selection/enroll）通过 @PreAuthorize("@ss.hasRole('student')") 限制仅学生可操作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教师专属：成绩录入接口（/portal/grade/entry）通过 @PreAuthorize("@ss.hasRole('teacher')") 限制仅教师可操作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数据隔离：学生只能查询自己的成绩/选课/课表，教师只能录入自己所辖教学班的成绩。Service 层通过 SecurityUtils.getUserId() 获取当前用户 ID 进行数据过滤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• 管理后台：admin 用户可访问所有管理端 Controller（/system、/brm、/tpm 等），具有全量数据权限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数据隔离示例：学生成绩查询仅返回本人数据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@GetMapping("/list")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public AjaxResult list(Long semesterId) {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Long userId = SecurityUtils.getUserId();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// 通过 userId → identityId 获取学生ID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Long studentId = studentLinkMapper.selectStudentIdByUserId(userId);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List&lt;AemGradeRecord&gt; records = gradeRecordMapper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.selectByStudentId(studentId, semesterId);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return AjaxResult.success(records);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}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用户类型与角色映射：账号同步时，系统自动设置 userCategory 字段（teacher/student）并分配对应角色（教师角色 ID=6，学生角色 ID=7）。门户接口通过 @PreAuthorize 注解结合角色标识实现访问控制，同时 Service 层通过 userCategory 字段进一步区分业务逻辑（如教师看到的是成绩录入界面，学生看到的是成绩查询界面）。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教务管理系统 · 详细设计与接口文档 · V1.0 · 2026-08-04</w:t>
      </w:r>
    </w:p>
    <w:p>
      <w:pPr>
        <w:spacing w:lineRule="exact" w:line="560" w:before="0" w:after="0"/>
        <w:ind w:firstLine="640"/>
        <w:jc w:val="both"/>
        <w:adjustRightInd w:val="0"/>
        <w:snapToGrid w:val="0"/>
      </w:pPr>
      <w:r>
        <w:rPr>
          <w:rFonts w:ascii="仿宋" w:hAnsi="仿宋" w:eastAsia="仿宋" w:cs="仿宋"/>
          <w:b w:val="0"/>
          <w:sz w:val="32"/>
        </w:rPr>
        <w:t>基于若依框架 · Spring Boot + MyBatis + Flowable 7.1.0 + Redis</w:t>
      </w:r>
    </w:p>
    <w:p>
      <w:pPr>
        <w:spacing w:lineRule="exact" w:line="280" w:before="0" w:after="0"/>
        <w:adjustRightInd w:val="0"/>
        <w:snapToGrid w:val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400" w:before="0" w:after="0"/>
      <w:jc w:val="center"/>
      <w:adjustRightInd w:val="0"/>
      <w:snapToGrid w:val="0"/>
    </w:pPr>
    <w:r/>
    <w:r>
      <w:rPr>
        <w:rFonts w:ascii="宋体" w:hAnsi="宋体" w:eastAsia="宋体" w:cs="宋体"/>
        <w:b w:val="0"/>
        <w:sz w:val="28"/>
      </w:rPr>
      <w:t xml:space="preserve">— </w:t>
    </w:r>
    <w:r>
      <w:rPr>
        <w:rFonts w:ascii="宋体" w:hAnsi="宋体" w:eastAsia="宋体" w:cs="宋体"/>
        <w:b w:val="0"/>
        <w:sz w:val="28"/>
      </w:rPr>
      <w:fldChar w:fldCharType="begin"/>
    </w:r>
    <w:r>
      <w:rPr>
        <w:rFonts w:ascii="宋体" w:hAnsi="宋体" w:eastAsia="宋体" w:cs="宋体"/>
        <w:b w:val="0"/>
        <w:sz w:val="28"/>
      </w:rPr>
      <w:instrText xml:space="preserve"> PAGE </w:instrText>
    </w:r>
    <w:r>
      <w:rPr>
        <w:rFonts w:ascii="宋体" w:hAnsi="宋体" w:eastAsia="宋体" w:cs="宋体"/>
        <w:b w:val="0"/>
        <w:sz w:val="28"/>
      </w:rPr>
      <w:fldChar w:fldCharType="separate"/>
    </w:r>
    <w:r>
      <w:rPr>
        <w:rFonts w:ascii="宋体" w:hAnsi="宋体" w:eastAsia="宋体" w:cs="宋体"/>
        <w:b w:val="0"/>
        <w:sz w:val="28"/>
      </w:rPr>
      <w:t>1</w:t>
    </w:r>
    <w:r>
      <w:rPr>
        <w:rFonts w:ascii="宋体" w:hAnsi="宋体" w:eastAsia="宋体" w:cs="宋体"/>
        <w:b w:val="0"/>
        <w:sz w:val="28"/>
      </w:rPr>
      <w:fldChar w:fldCharType="end"/>
    </w:r>
    <w:r>
      <w:rPr>
        <w:rFonts w:ascii="宋体" w:hAnsi="宋体" w:eastAsia="宋体" w:cs="宋体"/>
        <w:b w:val="0"/>
        <w:sz w:val="2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360" w:before="0" w:after="0"/>
      <w:jc w:val="center"/>
      <w:adjustRightInd w:val="0"/>
      <w:snapToGrid w:val="0"/>
      <w:pBdr>
        <w:bottom w:val="single" w:sz="6" w:space="1" w:color="808080"/>
      </w:pBdr>
    </w:pPr>
    <w:r/>
    <w:r>
      <w:rPr>
        <w:rFonts w:ascii="宋体" w:hAnsi="宋体" w:eastAsia="宋体" w:cs="宋体"/>
        <w:b w:val="0"/>
        <w:sz w:val="18"/>
      </w:rPr>
      <w:t>长江大学教务管理系统</w:t>
      <w:br/>
      <w:t>详细设计与接口文档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