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57" w:rsidRDefault="007E364F" w:rsidP="007E364F">
      <w:pPr>
        <w:widowControl/>
        <w:jc w:val="center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  <w:t>Paper Review</w:t>
      </w:r>
    </w:p>
    <w:p w:rsidR="00257FD0" w:rsidRPr="00257FD0" w:rsidRDefault="00257FD0" w:rsidP="007E364F">
      <w:pPr>
        <w:widowControl/>
        <w:jc w:val="center"/>
        <w:rPr>
          <w:rFonts w:ascii="Times New Roman" w:eastAsia="宋体" w:hAnsi="Times New Roman" w:cs="Times New Roman" w:hint="eastAsia"/>
          <w:b/>
          <w:color w:val="000000"/>
          <w:kern w:val="0"/>
          <w:sz w:val="20"/>
          <w:szCs w:val="20"/>
        </w:rPr>
      </w:pPr>
      <w:r w:rsidRPr="00257FD0">
        <w:rPr>
          <w:rFonts w:ascii="Times New Roman" w:eastAsia="宋体" w:hAnsi="Times New Roman" w:cs="Times New Roman" w:hint="eastAsia"/>
          <w:b/>
          <w:color w:val="000000"/>
          <w:kern w:val="0"/>
          <w:sz w:val="20"/>
          <w:szCs w:val="20"/>
        </w:rPr>
        <w:t>Y</w:t>
      </w:r>
      <w:r w:rsidRPr="00257FD0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usu Weng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10125364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2147B0" w:rsidRDefault="002147B0">
          <w:pPr>
            <w:pStyle w:val="1"/>
          </w:pPr>
        </w:p>
        <w:sdt>
          <w:sdtPr>
            <w:id w:val="111145805"/>
            <w:bibliography/>
          </w:sdtPr>
          <w:sdtEndPr/>
          <w:sdtContent>
            <w:p w:rsidR="002147B0" w:rsidRDefault="002147B0" w:rsidP="002147B0">
              <w:pPr>
                <w:pStyle w:val="a4"/>
                <w:ind w:left="720" w:hanging="720"/>
                <w:rPr>
                  <w:noProof/>
                  <w:kern w:val="0"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CholeSharad, AndyAlizadeh</w:t>
              </w:r>
              <w:r w:rsidR="00C40D57">
                <w:rPr>
                  <w:noProof/>
                </w:rPr>
                <w:t>,</w:t>
              </w:r>
              <w:r>
                <w:rPr>
                  <w:rFonts w:hint="eastAsia"/>
                  <w:noProof/>
                </w:rPr>
                <w:t>FingerhutMohammad, ChuangShang-Tse, KeslassyIsaac, OrdaAriel, &amp; EdsallTom. (2017). dRMT: Disaggregated Programmable Switching. SIGCOMM '17 Proceedings of the Conference of the ACM Special Interest Group on Data Communication.</w:t>
              </w:r>
            </w:p>
            <w:p w:rsidR="002147B0" w:rsidRPr="002147B0" w:rsidRDefault="002147B0" w:rsidP="005B686F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C0F0B" w:rsidRPr="008C0F0B" w:rsidRDefault="005B686F" w:rsidP="008C0F0B">
      <w:pPr>
        <w:pStyle w:val="a5"/>
        <w:widowControl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b/>
          <w:color w:val="000000"/>
          <w:kern w:val="0"/>
          <w:sz w:val="28"/>
          <w:szCs w:val="22"/>
        </w:rPr>
      </w:pPr>
      <w:r w:rsidRPr="008C0F0B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2"/>
        </w:rPr>
        <w:t>Ba</w:t>
      </w:r>
      <w:r w:rsidRPr="008C0F0B">
        <w:rPr>
          <w:rFonts w:ascii="Times New Roman" w:eastAsia="宋体" w:hAnsi="Times New Roman" w:cs="Times New Roman"/>
          <w:b/>
          <w:color w:val="000000"/>
          <w:kern w:val="0"/>
          <w:sz w:val="28"/>
          <w:szCs w:val="22"/>
        </w:rPr>
        <w:t>ckground</w:t>
      </w:r>
    </w:p>
    <w:p w:rsidR="00234D30" w:rsidRDefault="00DD73E9" w:rsidP="008C0F0B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Today</w:t>
      </w:r>
      <w:r w:rsidR="009E0E9B"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,</w:t>
      </w:r>
      <w:r w:rsidR="009E0E9B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</w:t>
      </w:r>
      <w:r w:rsidR="00C40D57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he predominant architecture for programmable switches is the Reconfigurable Match-Action Table (RMT) architecture</w:t>
      </w:r>
      <w:r w:rsidR="005B686F"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.</w:t>
      </w:r>
      <w:r w:rsidR="005B686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RMT </w:t>
      </w:r>
      <w:r w:rsidR="005B686F"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u</w:t>
      </w:r>
      <w:r w:rsidR="005B686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ses a pipeline</w:t>
      </w:r>
      <w:bookmarkStart w:id="0" w:name="_GoBack"/>
      <w:bookmarkEnd w:id="0"/>
      <w:r w:rsidR="005B686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6A467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consisting </w:t>
      </w:r>
      <w:r w:rsidR="005B686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of several programmable match-action stages to match and modify specific header. </w:t>
      </w:r>
      <w:r w:rsidR="006A467F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However, RMT has two key flaws as a result of its pipelined architecture. </w:t>
      </w:r>
    </w:p>
    <w:p w:rsidR="008C0F0B" w:rsidRPr="008C0F0B" w:rsidRDefault="008C0F0B" w:rsidP="008C0F0B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The first drawback of RMT is its poor resource utilization </w:t>
      </w: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be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cause of the fixed allocation of memory </w:t>
      </w: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in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e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ach stage. For instance, if a table is too large that must be spread over multiple stages, then the match/action units will be wasted. </w:t>
      </w:r>
    </w:p>
    <w:p w:rsidR="008C0F0B" w:rsidRPr="008C0F0B" w:rsidRDefault="008C0F0B" w:rsidP="008C0F0B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Se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cond, a hard-wired pipeline must obey a fixed order of match/action</w:t>
      </w: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,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which will cause a waste of match or action unit if match</w:t>
      </w:r>
      <w:r w:rsidRPr="008C0F0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es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actions are imbalanced in the program. </w:t>
      </w:r>
    </w:p>
    <w:p w:rsidR="002147B0" w:rsidRPr="008C0F0B" w:rsidRDefault="006A467F" w:rsidP="008C0F0B">
      <w:pPr>
        <w:widowControl/>
        <w:rPr>
          <w:rFonts w:ascii="宋体" w:eastAsia="宋体" w:hAnsi="宋体" w:cs="宋体"/>
          <w:kern w:val="0"/>
          <w:sz w:val="22"/>
          <w:szCs w:val="22"/>
        </w:rPr>
      </w:pP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 this </w:t>
      </w:r>
      <w:r w:rsidR="00AB37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paper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the author proposed an improved architecture called dRMT (disaggregated RMT) to </w:t>
      </w:r>
      <w:r w:rsidR="0020079A"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solve both problems</w:t>
      </w:r>
      <w:r w:rsidRPr="008C0F0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.</w:t>
      </w:r>
    </w:p>
    <w:p w:rsidR="005B686F" w:rsidRPr="002147B0" w:rsidRDefault="005B686F" w:rsidP="002147B0">
      <w:pPr>
        <w:widowControl/>
        <w:jc w:val="left"/>
        <w:rPr>
          <w:rFonts w:ascii="宋体" w:eastAsia="宋体" w:hAnsi="宋体" w:cs="宋体"/>
          <w:kern w:val="0"/>
          <w:sz w:val="22"/>
          <w:szCs w:val="22"/>
        </w:rPr>
      </w:pPr>
    </w:p>
    <w:p w:rsidR="0066550D" w:rsidRDefault="0020079A" w:rsidP="0066550D">
      <w:pPr>
        <w:widowControl/>
        <w:numPr>
          <w:ilvl w:val="0"/>
          <w:numId w:val="13"/>
        </w:numPr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</w:pPr>
      <w:r w:rsidRPr="008C0F0B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  <w:t>Summary</w:t>
      </w:r>
    </w:p>
    <w:p w:rsidR="00E26DFB" w:rsidRPr="00E26DFB" w:rsidRDefault="00E26DFB" w:rsidP="00E26D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E26DF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The dRMT's key idea is to disaggregate hardware resources i.e., memory and compute of a programmable switch.</w:t>
      </w:r>
    </w:p>
    <w:p w:rsidR="0066550D" w:rsidRPr="007E6EAA" w:rsidRDefault="0066550D" w:rsidP="007E6EAA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66550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8C0F0B" w:rsidRPr="0066550D" w:rsidRDefault="0066550D" w:rsidP="0066550D">
      <w:pPr>
        <w:widowControl/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2"/>
        </w:rPr>
      </w:pPr>
      <w:r w:rsidRPr="0066550D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2"/>
        </w:rPr>
        <w:t>M</w:t>
      </w:r>
      <w:r w:rsidRPr="0066550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2"/>
        </w:rPr>
        <w:t>emory Disaggregation</w:t>
      </w:r>
    </w:p>
    <w:p w:rsidR="0066550D" w:rsidRDefault="0066550D" w:rsidP="00234D30">
      <w:pPr>
        <w:widowControl/>
        <w:jc w:val="left"/>
        <w:textAlignment w:val="baseline"/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  <w:t xml:space="preserve">As mentioned previously, </w:t>
      </w:r>
      <w:r w:rsidRPr="0066550D"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  <w:t xml:space="preserve">RMT </w:t>
      </w:r>
      <w:r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  <w:t>limits each stage can only access its local memory. By contrast, dRMT adds a crossbar in the architecture to let the processor can access</w:t>
      </w:r>
      <w:r w:rsidR="00B37718"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  <w:t xml:space="preserve"> all memory clusters.</w:t>
      </w:r>
    </w:p>
    <w:p w:rsidR="007A71E5" w:rsidRPr="0066550D" w:rsidRDefault="007A71E5" w:rsidP="0066550D">
      <w:pPr>
        <w:widowControl/>
        <w:ind w:left="425"/>
        <w:jc w:val="left"/>
        <w:textAlignment w:val="baseline"/>
        <w:rPr>
          <w:rFonts w:ascii="Times New Roman" w:eastAsia="宋体" w:hAnsi="Times New Roman" w:cs="Times New Roman"/>
          <w:bCs/>
          <w:color w:val="000000"/>
          <w:kern w:val="0"/>
          <w:sz w:val="22"/>
          <w:szCs w:val="21"/>
        </w:rPr>
      </w:pPr>
      <w:r w:rsidRPr="007A71E5">
        <w:rPr>
          <w:rFonts w:ascii="Times New Roman" w:eastAsia="宋体" w:hAnsi="Times New Roman" w:cs="Times New Roman"/>
          <w:bCs/>
          <w:noProof/>
          <w:color w:val="000000"/>
          <w:kern w:val="0"/>
          <w:sz w:val="22"/>
          <w:szCs w:val="21"/>
        </w:rPr>
        <w:lastRenderedPageBreak/>
        <w:drawing>
          <wp:inline distT="0" distB="0" distL="0" distR="0" wp14:anchorId="1DB16460" wp14:editId="57EE8723">
            <wp:extent cx="5486400" cy="2449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AA" w:rsidRDefault="0066550D" w:rsidP="007A71E5">
      <w:pPr>
        <w:widowControl/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2"/>
        </w:rPr>
      </w:pPr>
      <w:r w:rsidRPr="007A71E5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2"/>
        </w:rPr>
        <w:t>C</w:t>
      </w:r>
      <w:r w:rsidRPr="007A71E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2"/>
        </w:rPr>
        <w:t>ompute Disaggregation</w:t>
      </w:r>
    </w:p>
    <w:p w:rsidR="008C0F0B" w:rsidRPr="008C0F0B" w:rsidRDefault="007E6EAA" w:rsidP="008C0F0B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 RMT architecture,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op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erations must obey the sequence of match-then-action. However, </w:t>
      </w:r>
      <w:r w:rsidR="007A71E5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d</w:t>
      </w:r>
      <w:r w:rsidR="007A71E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RMT u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tilizes</w:t>
      </w:r>
      <w:r w:rsidR="007A71E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processors to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7A71E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replace stages to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7A71E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achieve compute disaggregation.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87348F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M</w:t>
      </w:r>
      <w:r w:rsidR="0087348F" w:rsidRPr="0087348F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atches and actions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87348F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are allowed to interleave execution in the processor in respect of dependencies and resources constraints. </w:t>
      </w:r>
    </w:p>
    <w:p w:rsidR="002147B0" w:rsidRPr="008C0F0B" w:rsidRDefault="002147B0" w:rsidP="008C0F0B">
      <w:pPr>
        <w:widowControl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</w:p>
    <w:p w:rsidR="002147B0" w:rsidRPr="00D616B7" w:rsidRDefault="00F84889" w:rsidP="008C0F0B">
      <w:pPr>
        <w:widowControl/>
        <w:numPr>
          <w:ilvl w:val="0"/>
          <w:numId w:val="13"/>
        </w:numPr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</w:pPr>
      <w:r w:rsidRPr="00D616B7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  <w:t>Contributions</w:t>
      </w:r>
    </w:p>
    <w:p w:rsidR="00437226" w:rsidRDefault="00F84889" w:rsidP="002147B0">
      <w:pP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dRMT mainly focuses on improving resources utilization of RMT architecture. </w:t>
      </w:r>
      <w:r w:rsidR="00005D18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Th</w:t>
      </w:r>
      <w:r w:rsidR="00005D18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e significant reason leads to poor resources utilization in </w:t>
      </w:r>
      <w:r w:rsidR="00005D18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RMT</w:t>
      </w:r>
      <w:r w:rsidR="00005D18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is due to its fixed allocation of</w:t>
      </w:r>
      <w:r w:rsidR="00234D3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memory and computing units. dRMT tries to solve this problem by memory disaggregation and compute disaggregation. Here I think the “disaggregation” can be understood as collecting all resources together then alloc</w:t>
      </w:r>
      <w:r w:rsidR="00234D3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ate</w:t>
      </w:r>
      <w:r w:rsidR="00234D3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them according to program’s needs. </w:t>
      </w:r>
      <w:r w:rsidR="00FB5E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In memory disaggregation, all memory clusters are gathered together and can be accessed by any processors by a crossbar. </w:t>
      </w:r>
      <w:r w:rsidR="0094012C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Similarly, i</w:t>
      </w:r>
      <w:r w:rsidR="00FB5E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n compute disaggregation, processors are collected and allocated to each incoming header.</w:t>
      </w:r>
      <w:r w:rsidR="0094012C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The key insight is to make the resources flexible to meet the changing demands and needs. </w:t>
      </w:r>
    </w:p>
    <w:p w:rsidR="00121E7C" w:rsidRDefault="00022C6B" w:rsidP="002147B0">
      <w:pP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Such resources allocation </w:t>
      </w:r>
      <w:r w:rsidR="00437226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insight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can be applied on many other fields. For instance, in cloud computing, the central server can achieve a</w:t>
      </w:r>
      <w:r w:rsidR="00B62B1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elastic distribution of network and memory resources among virtual machines. A </w:t>
      </w:r>
      <w:r w:rsidR="0023024B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c</w:t>
      </w:r>
      <w:r w:rsidR="0023024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oncrete example can be found in Openstack architecture. </w:t>
      </w:r>
      <w:r w:rsidR="00AB37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Nova i</w:t>
      </w:r>
      <w:r w:rsidR="00AB37B4" w:rsidRPr="00AB37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 the OpenStack project that provides a way to provision compute instances (aka virtual servers).</w:t>
      </w:r>
      <w:r w:rsidR="00AB37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Nova-scheduler can automatically allocate computing resources based on its schedule algorithm.</w:t>
      </w:r>
    </w:p>
    <w:p w:rsidR="00AB37B4" w:rsidRDefault="00AB37B4" w:rsidP="002147B0">
      <w:pPr>
        <w:rPr>
          <w:sz w:val="22"/>
          <w:szCs w:val="22"/>
        </w:rPr>
      </w:pPr>
      <w:r w:rsidRPr="00AB37B4">
        <w:rPr>
          <w:noProof/>
          <w:sz w:val="22"/>
          <w:szCs w:val="22"/>
        </w:rPr>
        <w:lastRenderedPageBreak/>
        <w:drawing>
          <wp:inline distT="0" distB="0" distL="0" distR="0" wp14:anchorId="086E2270" wp14:editId="60743658">
            <wp:extent cx="5486400" cy="31857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B4" w:rsidRDefault="00AB37B4" w:rsidP="00AB37B4">
      <w:pP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AB37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Another example can be found in previous lecture when talking about Centralized Arbitration for Data C</w:t>
      </w:r>
      <w:r w:rsidRPr="00D616B7">
        <w:rPr>
          <w:rFonts w:ascii="Times New Roman" w:eastAsia="宋体" w:hAnsi="Times New Roman" w:cs="Times New Roman"/>
          <w:b/>
          <w:color w:val="000000"/>
          <w:kern w:val="0"/>
          <w:sz w:val="22"/>
          <w:szCs w:val="22"/>
        </w:rPr>
        <w:t>enters. In Fas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tPass project, The Arbiter gains the control of all links and </w:t>
      </w:r>
      <w:r w:rsidR="00D616B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allocate them by time slot and path for the packet.</w:t>
      </w:r>
    </w:p>
    <w:p w:rsidR="00D616B7" w:rsidRDefault="00D616B7" w:rsidP="00AB37B4">
      <w:pP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D616B7">
        <w:rPr>
          <w:rFonts w:ascii="Times New Roman" w:eastAsia="宋体" w:hAnsi="Times New Roman" w:cs="Times New Roman"/>
          <w:noProof/>
          <w:color w:val="000000"/>
          <w:kern w:val="0"/>
          <w:sz w:val="22"/>
          <w:szCs w:val="22"/>
        </w:rPr>
        <w:drawing>
          <wp:inline distT="0" distB="0" distL="0" distR="0" wp14:anchorId="3D3C06E3" wp14:editId="0F874EDA">
            <wp:extent cx="5486400" cy="2917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7" w:rsidRDefault="00D616B7" w:rsidP="00D616B7">
      <w:pPr>
        <w:widowControl/>
        <w:numPr>
          <w:ilvl w:val="0"/>
          <w:numId w:val="13"/>
        </w:numPr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2"/>
        </w:rPr>
        <w:t>Future Work</w:t>
      </w:r>
    </w:p>
    <w:p w:rsidR="00D616B7" w:rsidRPr="009040DD" w:rsidRDefault="00D616B7" w:rsidP="00D616B7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It seems dR</w:t>
      </w:r>
      <w:r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MT</w:t>
      </w:r>
      <w:r w:rsidR="00437226"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is a totally improved version of RMT </w:t>
      </w:r>
      <w:r w:rsidR="00437226" w:rsidRPr="009040DD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and</w:t>
      </w:r>
      <w:r w:rsidR="00437226"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it’s hard to find the flaw of it</w:t>
      </w:r>
      <w:r w:rsidRPr="009040DD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,</w:t>
      </w:r>
      <w:r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so I will just propose some potential improvement that can be done in future. </w:t>
      </w:r>
    </w:p>
    <w:p w:rsidR="001D7665" w:rsidRDefault="00437226" w:rsidP="009040DD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9040DD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F</w:t>
      </w:r>
      <w:r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irst, the new architect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ure compared to RMT architecture may bring extra cost on hardware. For example, we can see that </w:t>
      </w:r>
      <w:r w:rsidR="001D766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the match latency in dRMT is 22 cycles which is higher than 18 cycles </w:t>
      </w:r>
      <w:r w:rsidR="001D766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lastRenderedPageBreak/>
        <w:t xml:space="preserve">in RMT because of adding the crossbar. This may make a difference when the number of match stages scaling up. Also, </w:t>
      </w:r>
      <w:r w:rsidR="001D7665"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dRMT chip requires </w:t>
      </w:r>
      <w:r w:rsidR="009040DD" w:rsidRPr="009040DD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additional chip area compared to RMT chip.</w:t>
      </w:r>
      <w:r w:rsidR="0050792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50792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Thes</w:t>
      </w:r>
      <w:r w:rsidR="0050792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e hardware cost can be improved in future work.</w:t>
      </w:r>
    </w:p>
    <w:p w:rsidR="00D616B7" w:rsidRPr="009040DD" w:rsidRDefault="00595A58" w:rsidP="009040DD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Se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cond, the compute schedul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ing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in dRMT is to manage a processor to handle all matches and actions in one header. </w:t>
      </w:r>
      <w:r w:rsidR="00507920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A</w:t>
      </w:r>
      <w:r w:rsidR="00507920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possible attempt is to decouple the processor from the header.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 cannot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sa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y that this change can improve the performance with certainty, but such scheduling may be helpful in some special circumstance. Consider two packets belonging the same connection that flow in the </w:t>
      </w:r>
      <w:r w:rsidR="00704E5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dRMT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switch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as the order they were sent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if these two packets are handled in parallel </w:t>
      </w:r>
      <w:r w:rsidR="00382072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bu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 the </w:t>
      </w:r>
      <w:r w:rsidR="00382072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la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tter one has a longer header</w:t>
      </w:r>
      <w:r w:rsidR="00382072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.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="00704E5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Because each header is individually handled by a single processor, a</w:t>
      </w:r>
      <w:r w:rsidR="00382072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s a result, the </w:t>
      </w:r>
      <w:r w:rsidR="00704E5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second packet will reach the end of pipeline earlier than the first one </w:t>
      </w:r>
      <w:r w:rsidR="00704E59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and</w:t>
      </w:r>
      <w:r w:rsidR="00704E59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lead to an out-of-order flow. If all processors can participate in this process, </w:t>
      </w:r>
      <w:r w:rsidR="00E26DFB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then packets can reach the egress according to the order they flow in.</w:t>
      </w:r>
    </w:p>
    <w:sectPr w:rsidR="00D616B7" w:rsidRPr="009040DD" w:rsidSect="000703F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538"/>
    <w:multiLevelType w:val="multilevel"/>
    <w:tmpl w:val="DC98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41F3"/>
    <w:multiLevelType w:val="multilevel"/>
    <w:tmpl w:val="A0A8C8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6974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B54A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204CA6"/>
    <w:multiLevelType w:val="multilevel"/>
    <w:tmpl w:val="A11A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8117A"/>
    <w:multiLevelType w:val="multilevel"/>
    <w:tmpl w:val="138644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E6677B7"/>
    <w:multiLevelType w:val="multilevel"/>
    <w:tmpl w:val="5EA44F56"/>
    <w:lvl w:ilvl="0">
      <w:start w:val="2"/>
      <w:numFmt w:val="upperRoman"/>
      <w:lvlText w:val="%1."/>
      <w:lvlJc w:val="right"/>
      <w:pPr>
        <w:ind w:left="751" w:hanging="420"/>
      </w:pPr>
    </w:lvl>
    <w:lvl w:ilvl="1">
      <w:start w:val="1"/>
      <w:numFmt w:val="lowerLetter"/>
      <w:lvlText w:val="%2)"/>
      <w:lvlJc w:val="left"/>
      <w:pPr>
        <w:ind w:left="1171" w:hanging="420"/>
      </w:pPr>
    </w:lvl>
    <w:lvl w:ilvl="2">
      <w:start w:val="1"/>
      <w:numFmt w:val="lowerRoman"/>
      <w:lvlText w:val="%3."/>
      <w:lvlJc w:val="right"/>
      <w:pPr>
        <w:ind w:left="1591" w:hanging="420"/>
      </w:pPr>
    </w:lvl>
    <w:lvl w:ilvl="3">
      <w:start w:val="1"/>
      <w:numFmt w:val="decimal"/>
      <w:lvlText w:val="%4."/>
      <w:lvlJc w:val="left"/>
      <w:pPr>
        <w:ind w:left="2011" w:hanging="420"/>
      </w:pPr>
    </w:lvl>
    <w:lvl w:ilvl="4">
      <w:start w:val="1"/>
      <w:numFmt w:val="lowerLetter"/>
      <w:lvlText w:val="%5)"/>
      <w:lvlJc w:val="left"/>
      <w:pPr>
        <w:ind w:left="2431" w:hanging="420"/>
      </w:pPr>
    </w:lvl>
    <w:lvl w:ilvl="5">
      <w:start w:val="1"/>
      <w:numFmt w:val="lowerRoman"/>
      <w:lvlText w:val="%6."/>
      <w:lvlJc w:val="right"/>
      <w:pPr>
        <w:ind w:left="2851" w:hanging="420"/>
      </w:pPr>
    </w:lvl>
    <w:lvl w:ilvl="6">
      <w:start w:val="1"/>
      <w:numFmt w:val="decimal"/>
      <w:lvlText w:val="%7."/>
      <w:lvlJc w:val="left"/>
      <w:pPr>
        <w:ind w:left="3271" w:hanging="420"/>
      </w:pPr>
    </w:lvl>
    <w:lvl w:ilvl="7">
      <w:start w:val="1"/>
      <w:numFmt w:val="lowerLetter"/>
      <w:lvlText w:val="%8)"/>
      <w:lvlJc w:val="left"/>
      <w:pPr>
        <w:ind w:left="3691" w:hanging="420"/>
      </w:pPr>
    </w:lvl>
    <w:lvl w:ilvl="8">
      <w:start w:val="1"/>
      <w:numFmt w:val="lowerRoman"/>
      <w:lvlText w:val="%9."/>
      <w:lvlJc w:val="right"/>
      <w:pPr>
        <w:ind w:left="4111" w:hanging="420"/>
      </w:pPr>
    </w:lvl>
  </w:abstractNum>
  <w:abstractNum w:abstractNumId="7" w15:restartNumberingAfterBreak="0">
    <w:nsid w:val="21F32C40"/>
    <w:multiLevelType w:val="hybridMultilevel"/>
    <w:tmpl w:val="881C1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EA0BF7"/>
    <w:multiLevelType w:val="hybridMultilevel"/>
    <w:tmpl w:val="80BC0F66"/>
    <w:lvl w:ilvl="0" w:tplc="83D86B80">
      <w:start w:val="2"/>
      <w:numFmt w:val="upp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FE80500"/>
    <w:multiLevelType w:val="hybridMultilevel"/>
    <w:tmpl w:val="00A046D4"/>
    <w:lvl w:ilvl="0" w:tplc="986CF33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B64F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70F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01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42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E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50B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4D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2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96EA0"/>
    <w:multiLevelType w:val="hybridMultilevel"/>
    <w:tmpl w:val="69068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162CA"/>
    <w:multiLevelType w:val="multilevel"/>
    <w:tmpl w:val="A0A8C8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56610B7"/>
    <w:multiLevelType w:val="hybridMultilevel"/>
    <w:tmpl w:val="E71807E0"/>
    <w:lvl w:ilvl="0" w:tplc="83D86B8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598A9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7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42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A0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72F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2A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EA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EE7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4067E"/>
    <w:multiLevelType w:val="multilevel"/>
    <w:tmpl w:val="138644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36448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D9A78D0"/>
    <w:multiLevelType w:val="hybridMultilevel"/>
    <w:tmpl w:val="228223FA"/>
    <w:lvl w:ilvl="0" w:tplc="0409000F">
      <w:start w:val="1"/>
      <w:numFmt w:val="decimal"/>
      <w:lvlText w:val="%1."/>
      <w:lvlJc w:val="left"/>
      <w:pPr>
        <w:ind w:left="954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6" w15:restartNumberingAfterBreak="0">
    <w:nsid w:val="741B0BAB"/>
    <w:multiLevelType w:val="hybridMultilevel"/>
    <w:tmpl w:val="17348164"/>
    <w:lvl w:ilvl="0" w:tplc="0409000F">
      <w:start w:val="1"/>
      <w:numFmt w:val="decimal"/>
      <w:lvlText w:val="%1."/>
      <w:lvlJc w:val="left"/>
      <w:pPr>
        <w:ind w:left="7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1" w:hanging="420"/>
      </w:pPr>
    </w:lvl>
    <w:lvl w:ilvl="2" w:tplc="0409001B" w:tentative="1">
      <w:start w:val="1"/>
      <w:numFmt w:val="lowerRoman"/>
      <w:lvlText w:val="%3."/>
      <w:lvlJc w:val="right"/>
      <w:pPr>
        <w:ind w:left="1591" w:hanging="420"/>
      </w:pPr>
    </w:lvl>
    <w:lvl w:ilvl="3" w:tplc="0409000F" w:tentative="1">
      <w:start w:val="1"/>
      <w:numFmt w:val="decimal"/>
      <w:lvlText w:val="%4."/>
      <w:lvlJc w:val="left"/>
      <w:pPr>
        <w:ind w:left="2011" w:hanging="420"/>
      </w:pPr>
    </w:lvl>
    <w:lvl w:ilvl="4" w:tplc="04090019" w:tentative="1">
      <w:start w:val="1"/>
      <w:numFmt w:val="lowerLetter"/>
      <w:lvlText w:val="%5)"/>
      <w:lvlJc w:val="left"/>
      <w:pPr>
        <w:ind w:left="2431" w:hanging="420"/>
      </w:pPr>
    </w:lvl>
    <w:lvl w:ilvl="5" w:tplc="0409001B" w:tentative="1">
      <w:start w:val="1"/>
      <w:numFmt w:val="lowerRoman"/>
      <w:lvlText w:val="%6."/>
      <w:lvlJc w:val="right"/>
      <w:pPr>
        <w:ind w:left="2851" w:hanging="420"/>
      </w:pPr>
    </w:lvl>
    <w:lvl w:ilvl="6" w:tplc="0409000F" w:tentative="1">
      <w:start w:val="1"/>
      <w:numFmt w:val="decimal"/>
      <w:lvlText w:val="%7."/>
      <w:lvlJc w:val="left"/>
      <w:pPr>
        <w:ind w:left="3271" w:hanging="420"/>
      </w:pPr>
    </w:lvl>
    <w:lvl w:ilvl="7" w:tplc="04090019" w:tentative="1">
      <w:start w:val="1"/>
      <w:numFmt w:val="lowerLetter"/>
      <w:lvlText w:val="%8)"/>
      <w:lvlJc w:val="left"/>
      <w:pPr>
        <w:ind w:left="3691" w:hanging="420"/>
      </w:pPr>
    </w:lvl>
    <w:lvl w:ilvl="8" w:tplc="0409001B" w:tentative="1">
      <w:start w:val="1"/>
      <w:numFmt w:val="lowerRoman"/>
      <w:lvlText w:val="%9."/>
      <w:lvlJc w:val="right"/>
      <w:pPr>
        <w:ind w:left="4111" w:hanging="420"/>
      </w:pPr>
    </w:lvl>
  </w:abstractNum>
  <w:abstractNum w:abstractNumId="17" w15:restartNumberingAfterBreak="0">
    <w:nsid w:val="7EF12F70"/>
    <w:multiLevelType w:val="multilevel"/>
    <w:tmpl w:val="10F0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numFmt w:val="upperRoman"/>
        <w:lvlText w:val="%1."/>
        <w:lvlJc w:val="right"/>
      </w:lvl>
    </w:lvlOverride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16"/>
  </w:num>
  <w:num w:numId="9">
    <w:abstractNumId w:val="6"/>
  </w:num>
  <w:num w:numId="10">
    <w:abstractNumId w:val="15"/>
  </w:num>
  <w:num w:numId="11">
    <w:abstractNumId w:val="7"/>
  </w:num>
  <w:num w:numId="12">
    <w:abstractNumId w:val="10"/>
  </w:num>
  <w:num w:numId="13">
    <w:abstractNumId w:val="14"/>
  </w:num>
  <w:num w:numId="14">
    <w:abstractNumId w:val="2"/>
  </w:num>
  <w:num w:numId="15">
    <w:abstractNumId w:val="13"/>
  </w:num>
  <w:num w:numId="16">
    <w:abstractNumId w:val="3"/>
  </w:num>
  <w:num w:numId="17">
    <w:abstractNumId w:val="11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B0"/>
    <w:rsid w:val="00005D18"/>
    <w:rsid w:val="00022C6B"/>
    <w:rsid w:val="000703F9"/>
    <w:rsid w:val="00121E7C"/>
    <w:rsid w:val="001C76E5"/>
    <w:rsid w:val="001D7665"/>
    <w:rsid w:val="0020079A"/>
    <w:rsid w:val="002147B0"/>
    <w:rsid w:val="0023024B"/>
    <w:rsid w:val="00234D30"/>
    <w:rsid w:val="00257FD0"/>
    <w:rsid w:val="00382072"/>
    <w:rsid w:val="00437226"/>
    <w:rsid w:val="00507920"/>
    <w:rsid w:val="00595A58"/>
    <w:rsid w:val="005B686F"/>
    <w:rsid w:val="00662AD4"/>
    <w:rsid w:val="0066550D"/>
    <w:rsid w:val="006A467F"/>
    <w:rsid w:val="00704E59"/>
    <w:rsid w:val="00757C34"/>
    <w:rsid w:val="007A71E5"/>
    <w:rsid w:val="007E364F"/>
    <w:rsid w:val="007E6EAA"/>
    <w:rsid w:val="0087348F"/>
    <w:rsid w:val="008C0F0B"/>
    <w:rsid w:val="009040DD"/>
    <w:rsid w:val="0094012C"/>
    <w:rsid w:val="009E0E9B"/>
    <w:rsid w:val="00AA1F92"/>
    <w:rsid w:val="00AB37B4"/>
    <w:rsid w:val="00B37718"/>
    <w:rsid w:val="00B62B12"/>
    <w:rsid w:val="00BE6B84"/>
    <w:rsid w:val="00C04631"/>
    <w:rsid w:val="00C40D57"/>
    <w:rsid w:val="00D41EF6"/>
    <w:rsid w:val="00D616B7"/>
    <w:rsid w:val="00DD73E9"/>
    <w:rsid w:val="00E26DFB"/>
    <w:rsid w:val="00F84889"/>
    <w:rsid w:val="00F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4226"/>
  <w15:chartTrackingRefBased/>
  <w15:docId w15:val="{DF817117-5AD6-6B46-B394-FF90F665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7B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2147B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4">
    <w:name w:val="Bibliography"/>
    <w:basedOn w:val="a"/>
    <w:next w:val="a"/>
    <w:uiPriority w:val="37"/>
    <w:unhideWhenUsed/>
    <w:rsid w:val="002147B0"/>
  </w:style>
  <w:style w:type="paragraph" w:styleId="a5">
    <w:name w:val="List Paragraph"/>
    <w:basedOn w:val="a"/>
    <w:uiPriority w:val="34"/>
    <w:qFormat/>
    <w:rsid w:val="005B6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Sha17</b:Tag>
    <b:SourceType>ConferenceProceedings</b:SourceType>
    <b:Guid>{EA9B2EFA-A6C7-9648-BF9D-5AFD397D48C1}</b:Guid>
    <b:Author>
      <b:Author>
        <b:NameList>
          <b:Person>
            <b:Last>Chole</b:Last>
            <b:First>Sharad</b:First>
          </b:Person>
          <b:Person>
            <b:Last>Andy</b:Last>
            <b:First>FingerhutMohammad</b:First>
            <b:Middle>Alizadeh</b:Middle>
          </b:Person>
          <b:Person>
            <b:Last>Chuang</b:Last>
            <b:First>Shang-Tse</b:First>
          </b:Person>
          <b:Person>
            <b:Last>Keslassy</b:Last>
            <b:First>Isaac</b:First>
          </b:Person>
          <b:Person>
            <b:Last>Orda</b:Last>
            <b:First>Ariel</b:First>
          </b:Person>
          <b:Person>
            <b:Last>Edsall</b:Last>
            <b:First>Tom</b:First>
          </b:Person>
        </b:NameList>
      </b:Author>
    </b:Author>
    <b:ConferenceName>SIGCOMM '17 Proceedings of the Conference of the ACM Special Interest Group on Data Communication</b:ConferenceName>
    <b:Year>2017</b:Year>
    <b:Title>dRMT: Disaggregated Programmable Switching</b:Title>
    <b:RefOrder>1</b:RefOrder>
  </b:Source>
</b:Sources>
</file>

<file path=customXml/itemProps1.xml><?xml version="1.0" encoding="utf-8"?>
<ds:datastoreItem xmlns:ds="http://schemas.openxmlformats.org/officeDocument/2006/customXml" ds:itemID="{0C3F35FE-DF1B-864B-84F3-4931605F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羽苏</dc:creator>
  <cp:keywords/>
  <dc:description/>
  <cp:lastModifiedBy>翁 羽苏</cp:lastModifiedBy>
  <cp:revision>5</cp:revision>
  <dcterms:created xsi:type="dcterms:W3CDTF">2018-11-06T15:49:00Z</dcterms:created>
  <dcterms:modified xsi:type="dcterms:W3CDTF">2019-04-12T04:35:00Z</dcterms:modified>
</cp:coreProperties>
</file>