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C1ED4">
      <w:pPr>
        <w:jc w:val="center"/>
      </w:pPr>
      <w:r>
        <w:rPr>
          <w:rFonts w:ascii="黑体" w:hAnsi="黑体" w:eastAsia="黑体"/>
          <w:b/>
          <w:sz w:val="44"/>
        </w:rPr>
        <w:t>上海市轨道交通市域线崇明线一期工程施工101标段</w:t>
      </w:r>
    </w:p>
    <w:p w14:paraId="58C1E204">
      <w:pPr>
        <w:jc w:val="center"/>
      </w:pPr>
      <w:r>
        <w:rPr>
          <w:rFonts w:ascii="黑体" w:hAnsi="黑体" w:eastAsia="黑体"/>
          <w:b/>
          <w:sz w:val="36"/>
        </w:rPr>
        <w:t>金吉路站</w:t>
      </w:r>
    </w:p>
    <w:p w14:paraId="299D0DC8">
      <w:pPr>
        <w:jc w:val="center"/>
      </w:pPr>
      <w:r>
        <w:rPr>
          <w:rFonts w:ascii="黑体" w:hAnsi="黑体" w:eastAsia="黑体"/>
          <w:b/>
          <w:sz w:val="36"/>
        </w:rPr>
        <w:t>建设管理工作总结暨工程质量评估报告</w:t>
      </w:r>
    </w:p>
    <w:p w14:paraId="5B6B5B68"/>
    <w:p w14:paraId="30904880"/>
    <w:p w14:paraId="0BAC2DCE">
      <w:pPr>
        <w:jc w:val="center"/>
      </w:pPr>
      <w:r>
        <w:rPr>
          <w:rFonts w:ascii="宋体" w:hAnsi="宋体" w:eastAsia="宋体"/>
          <w:sz w:val="28"/>
        </w:rPr>
        <w:t>建设单位：上海申通地铁建设集团有限公司</w:t>
      </w:r>
    </w:p>
    <w:p w14:paraId="41147106"/>
    <w:p w14:paraId="76C017A1"/>
    <w:p w14:paraId="7258BC56"/>
    <w:p w14:paraId="053DB11F">
      <w:r>
        <w:rPr>
          <w:rFonts w:ascii="黑体" w:hAnsi="黑体" w:eastAsia="黑体"/>
          <w:b/>
          <w:sz w:val="28"/>
        </w:rPr>
        <w:t>一、工程概况及本次验收范围</w:t>
      </w:r>
    </w:p>
    <w:p w14:paraId="0D7778F3">
      <w:pPr>
        <w:spacing w:line="480" w:lineRule="exact"/>
        <w:ind w:firstLine="420"/>
      </w:pPr>
      <w:r>
        <w:rPr>
          <w:rFonts w:ascii="宋体" w:hAnsi="宋体" w:eastAsia="宋体"/>
          <w:sz w:val="24"/>
        </w:rPr>
        <w:t>（一）工程概况</w:t>
      </w:r>
    </w:p>
    <w:p w14:paraId="57392C46">
      <w:pPr>
        <w:spacing w:line="480" w:lineRule="exact"/>
        <w:ind w:firstLine="420"/>
      </w:pPr>
      <w:r>
        <w:rPr>
          <w:rFonts w:ascii="宋体" w:hAnsi="宋体" w:eastAsia="宋体"/>
          <w:sz w:val="24"/>
        </w:rPr>
        <w:t>金吉路站位于上海市浦东新区申江路与金海路交口以北，沿申江路呈南北向布置，往东与既有9号线金吉路站形成通道换乘。车站主体站型为地下二层明挖岛式车站，主体结构建筑规模为422.7m（内净长）×20.2m（内净宽），有效站台规模为140m×（12.5m~8.1m），站中心里程轨面标高为-7.900。车站共设置2个出地面出入口、3组风亭组、1个消防疏散口、3个安全疏散口。</w:t>
      </w:r>
    </w:p>
    <w:p w14:paraId="24376FEC">
      <w:pPr>
        <w:spacing w:line="480" w:lineRule="exact"/>
        <w:ind w:firstLine="420"/>
      </w:pPr>
      <w:r>
        <w:rPr>
          <w:rFonts w:ascii="宋体" w:hAnsi="宋体" w:eastAsia="宋体"/>
          <w:sz w:val="24"/>
        </w:rPr>
        <w:t>（二）参建单位</w:t>
      </w:r>
    </w:p>
    <w:p w14:paraId="72F0EEA8">
      <w:pPr>
        <w:spacing w:line="480" w:lineRule="exact"/>
        <w:ind w:firstLine="420"/>
      </w:pPr>
      <w:r>
        <w:rPr>
          <w:rFonts w:ascii="宋体" w:hAnsi="宋体" w:eastAsia="宋体"/>
          <w:sz w:val="24"/>
        </w:rPr>
        <w:t>建设单位：上海申通地铁建设集团有限公司</w:t>
      </w:r>
    </w:p>
    <w:p w14:paraId="136D56F4">
      <w:pPr>
        <w:spacing w:line="480" w:lineRule="exact"/>
        <w:ind w:firstLine="420"/>
      </w:pPr>
      <w:r>
        <w:rPr>
          <w:rFonts w:ascii="宋体" w:hAnsi="宋体" w:eastAsia="宋体"/>
          <w:sz w:val="24"/>
        </w:rPr>
        <w:t>设计单位：</w:t>
      </w:r>
      <w:r>
        <w:t>中国铁路设计集团有限公司</w:t>
      </w:r>
    </w:p>
    <w:p w14:paraId="2CB8F24A">
      <w:pPr>
        <w:spacing w:line="480" w:lineRule="exact"/>
        <w:ind w:firstLine="420"/>
      </w:pPr>
      <w:r>
        <w:rPr>
          <w:rFonts w:ascii="宋体" w:hAnsi="宋体" w:eastAsia="宋体"/>
          <w:sz w:val="24"/>
        </w:rPr>
        <w:t>施工单位：中铁四局集团有限公司</w:t>
      </w:r>
    </w:p>
    <w:p w14:paraId="1EACE87B">
      <w:pPr>
        <w:spacing w:line="480" w:lineRule="exact"/>
        <w:ind w:firstLine="420"/>
      </w:pPr>
      <w:r>
        <w:rPr>
          <w:rFonts w:ascii="宋体" w:hAnsi="宋体" w:eastAsia="宋体"/>
          <w:sz w:val="24"/>
        </w:rPr>
        <w:t>监理单位：</w:t>
      </w:r>
      <w:r>
        <w:rPr>
          <w:spacing w:val="-2"/>
        </w:rPr>
        <w:t>上海三维工程建设咨</w:t>
      </w:r>
      <w:r>
        <w:rPr>
          <w:spacing w:val="23"/>
        </w:rPr>
        <w:t>询有限公司</w:t>
      </w:r>
      <w:bookmarkStart w:id="0" w:name="_GoBack"/>
      <w:bookmarkEnd w:id="0"/>
    </w:p>
    <w:p w14:paraId="52D04F41">
      <w:pPr>
        <w:spacing w:line="480" w:lineRule="exact"/>
        <w:ind w:firstLine="420"/>
      </w:pPr>
      <w:r>
        <w:rPr>
          <w:rFonts w:ascii="宋体" w:hAnsi="宋体" w:eastAsia="宋体"/>
          <w:sz w:val="24"/>
        </w:rPr>
        <w:t>检测单位：上海同济工程检测有限公司</w:t>
      </w:r>
    </w:p>
    <w:p w14:paraId="07ADDBB3">
      <w:pPr>
        <w:spacing w:line="480" w:lineRule="exact"/>
        <w:ind w:firstLine="420"/>
      </w:pPr>
      <w:r>
        <w:rPr>
          <w:rFonts w:ascii="宋体" w:hAnsi="宋体" w:eastAsia="宋体"/>
          <w:sz w:val="24"/>
        </w:rPr>
        <w:t>（三）本次验收范围</w:t>
      </w:r>
    </w:p>
    <w:p w14:paraId="3F39228D">
      <w:pPr>
        <w:spacing w:line="480" w:lineRule="exact"/>
        <w:ind w:firstLine="420"/>
      </w:pPr>
      <w:r>
        <w:rPr>
          <w:rFonts w:ascii="宋体" w:hAnsi="宋体" w:eastAsia="宋体"/>
          <w:sz w:val="24"/>
        </w:rPr>
        <w:t>本次单位工程预验收范围包括：金吉路站车站主体及1号风亭组，附属1号出入口，附属2号出入口及2、3号风亭组，附属换乘通道及换乘通道改造。出入口上盖钢结构仍在施工，不在本次预验收范围。</w:t>
      </w:r>
    </w:p>
    <w:p w14:paraId="54E24560">
      <w:pPr>
        <w:spacing w:line="480" w:lineRule="exact"/>
        <w:ind w:firstLine="420"/>
      </w:pPr>
      <w:r>
        <w:rPr>
          <w:rFonts w:ascii="宋体" w:hAnsi="宋体" w:eastAsia="宋体"/>
          <w:sz w:val="24"/>
        </w:rPr>
        <w:t>（四）工程合同履约情况</w:t>
      </w:r>
    </w:p>
    <w:p w14:paraId="05EC1B45">
      <w:pPr>
        <w:spacing w:line="480" w:lineRule="exact"/>
        <w:ind w:firstLine="420"/>
      </w:pPr>
      <w:r>
        <w:rPr>
          <w:rFonts w:ascii="宋体" w:hAnsi="宋体" w:eastAsia="宋体"/>
          <w:sz w:val="24"/>
        </w:rPr>
        <w:t>金吉路站车站主体及附属结构施工内容已按合同约定全部完成。施工过程均严格按批准的设计施工图纸进行施工，满足设计要求。施工单位合同履约情况良好，工程质量、进度、安全、投资等各项控制目标均已实现。</w:t>
      </w:r>
    </w:p>
    <w:p w14:paraId="083EED37">
      <w:r>
        <w:rPr>
          <w:rFonts w:ascii="黑体" w:hAnsi="黑体" w:eastAsia="黑体"/>
          <w:b/>
          <w:sz w:val="28"/>
        </w:rPr>
        <w:t>二、工程建设执行规范、标准</w:t>
      </w:r>
    </w:p>
    <w:p w14:paraId="63C817E8">
      <w:pPr>
        <w:spacing w:line="480" w:lineRule="exact"/>
        <w:ind w:firstLine="420"/>
      </w:pPr>
      <w:r>
        <w:rPr>
          <w:rFonts w:ascii="宋体" w:hAnsi="宋体" w:eastAsia="宋体"/>
          <w:sz w:val="24"/>
        </w:rPr>
        <w:t>在本工程建设过程中，各参建单位严格执行以下国家及地方规范、标准：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241A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20" w:type="dxa"/>
          </w:tcPr>
          <w:p w14:paraId="33ADAA93">
            <w:pPr>
              <w:spacing w:after="0" w:line="240" w:lineRule="auto"/>
              <w:jc w:val="center"/>
            </w:pPr>
            <w:r>
              <w:rPr>
                <w:b/>
                <w:sz w:val="20"/>
              </w:rPr>
              <w:t>规范/标准编号</w:t>
            </w:r>
          </w:p>
        </w:tc>
        <w:tc>
          <w:tcPr>
            <w:tcW w:w="4320" w:type="dxa"/>
          </w:tcPr>
          <w:p w14:paraId="5DF20186">
            <w:pPr>
              <w:spacing w:after="0" w:line="240" w:lineRule="auto"/>
              <w:jc w:val="center"/>
            </w:pPr>
            <w:r>
              <w:rPr>
                <w:b/>
                <w:sz w:val="20"/>
              </w:rPr>
              <w:t>规范/标准名称</w:t>
            </w:r>
          </w:p>
        </w:tc>
      </w:tr>
      <w:tr w14:paraId="0D70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34D9DF4">
            <w:pPr>
              <w:spacing w:after="0" w:line="240" w:lineRule="auto"/>
            </w:pPr>
            <w:r>
              <w:rPr>
                <w:sz w:val="20"/>
              </w:rPr>
              <w:t>GB 50157-2013</w:t>
            </w:r>
          </w:p>
        </w:tc>
        <w:tc>
          <w:tcPr>
            <w:tcW w:w="4320" w:type="dxa"/>
          </w:tcPr>
          <w:p w14:paraId="7CDB31FC">
            <w:pPr>
              <w:spacing w:after="0" w:line="240" w:lineRule="auto"/>
            </w:pPr>
            <w:r>
              <w:rPr>
                <w:sz w:val="20"/>
              </w:rPr>
              <w:t>《地铁设计规范》</w:t>
            </w:r>
          </w:p>
        </w:tc>
      </w:tr>
      <w:tr w14:paraId="54E5D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E05091E">
            <w:pPr>
              <w:spacing w:after="0" w:line="240" w:lineRule="auto"/>
            </w:pPr>
            <w:r>
              <w:rPr>
                <w:sz w:val="20"/>
              </w:rPr>
              <w:t>GB 50300-2013</w:t>
            </w:r>
          </w:p>
        </w:tc>
        <w:tc>
          <w:tcPr>
            <w:tcW w:w="4320" w:type="dxa"/>
          </w:tcPr>
          <w:p w14:paraId="06D6BBD7">
            <w:pPr>
              <w:spacing w:after="0" w:line="240" w:lineRule="auto"/>
            </w:pPr>
            <w:r>
              <w:rPr>
                <w:sz w:val="20"/>
              </w:rPr>
              <w:t>《建筑工程施工质量验收统一标准》</w:t>
            </w:r>
          </w:p>
        </w:tc>
      </w:tr>
      <w:tr w14:paraId="16348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152B2CA">
            <w:pPr>
              <w:spacing w:after="0" w:line="240" w:lineRule="auto"/>
            </w:pPr>
            <w:r>
              <w:rPr>
                <w:sz w:val="20"/>
              </w:rPr>
              <w:t>GB 50202-2002</w:t>
            </w:r>
          </w:p>
        </w:tc>
        <w:tc>
          <w:tcPr>
            <w:tcW w:w="4320" w:type="dxa"/>
          </w:tcPr>
          <w:p w14:paraId="3BD8E1FF">
            <w:pPr>
              <w:spacing w:after="0" w:line="240" w:lineRule="auto"/>
            </w:pPr>
            <w:r>
              <w:rPr>
                <w:sz w:val="20"/>
              </w:rPr>
              <w:t>《建筑地基基础工程施工质量验收规范》</w:t>
            </w:r>
          </w:p>
        </w:tc>
      </w:tr>
      <w:tr w14:paraId="3893A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1956F54">
            <w:pPr>
              <w:spacing w:after="0" w:line="240" w:lineRule="auto"/>
            </w:pPr>
            <w:r>
              <w:rPr>
                <w:sz w:val="20"/>
              </w:rPr>
              <w:t>GB 50204-2015</w:t>
            </w:r>
          </w:p>
        </w:tc>
        <w:tc>
          <w:tcPr>
            <w:tcW w:w="4320" w:type="dxa"/>
          </w:tcPr>
          <w:p w14:paraId="3F741FB8">
            <w:pPr>
              <w:spacing w:after="0" w:line="240" w:lineRule="auto"/>
            </w:pPr>
            <w:r>
              <w:rPr>
                <w:sz w:val="20"/>
              </w:rPr>
              <w:t>《混凝土结构工程施工质量验收规范》</w:t>
            </w:r>
          </w:p>
        </w:tc>
      </w:tr>
      <w:tr w14:paraId="17AC0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7287EED">
            <w:pPr>
              <w:spacing w:after="0" w:line="240" w:lineRule="auto"/>
            </w:pPr>
            <w:r>
              <w:rPr>
                <w:sz w:val="20"/>
              </w:rPr>
              <w:t>GB 50208-2011</w:t>
            </w:r>
          </w:p>
        </w:tc>
        <w:tc>
          <w:tcPr>
            <w:tcW w:w="4320" w:type="dxa"/>
          </w:tcPr>
          <w:p w14:paraId="5B34E0A2">
            <w:pPr>
              <w:spacing w:after="0" w:line="240" w:lineRule="auto"/>
            </w:pPr>
            <w:r>
              <w:rPr>
                <w:sz w:val="20"/>
              </w:rPr>
              <w:t>《地下防水工程质量验收规范》</w:t>
            </w:r>
          </w:p>
        </w:tc>
      </w:tr>
      <w:tr w14:paraId="33FCE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2E72099">
            <w:pPr>
              <w:spacing w:after="0" w:line="240" w:lineRule="auto"/>
            </w:pPr>
            <w:r>
              <w:rPr>
                <w:sz w:val="20"/>
              </w:rPr>
              <w:t>GB 50299-1999（2003版）</w:t>
            </w:r>
          </w:p>
        </w:tc>
        <w:tc>
          <w:tcPr>
            <w:tcW w:w="4320" w:type="dxa"/>
          </w:tcPr>
          <w:p w14:paraId="54E9BDCD">
            <w:pPr>
              <w:spacing w:after="0" w:line="240" w:lineRule="auto"/>
            </w:pPr>
            <w:r>
              <w:rPr>
                <w:sz w:val="20"/>
              </w:rPr>
              <w:t>《地下铁道工程施工及验收规范》</w:t>
            </w:r>
          </w:p>
        </w:tc>
      </w:tr>
      <w:tr w14:paraId="309B0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ADDB8B2">
            <w:pPr>
              <w:spacing w:after="0" w:line="240" w:lineRule="auto"/>
            </w:pPr>
            <w:r>
              <w:rPr>
                <w:sz w:val="20"/>
              </w:rPr>
              <w:t>DG/TJ08-236-2013</w:t>
            </w:r>
          </w:p>
        </w:tc>
        <w:tc>
          <w:tcPr>
            <w:tcW w:w="4320" w:type="dxa"/>
          </w:tcPr>
          <w:p w14:paraId="50CF43A4">
            <w:pPr>
              <w:spacing w:after="0" w:line="240" w:lineRule="auto"/>
            </w:pPr>
            <w:r>
              <w:rPr>
                <w:sz w:val="20"/>
              </w:rPr>
              <w:t>《市政地下工程施工质量验收规范》</w:t>
            </w:r>
          </w:p>
        </w:tc>
      </w:tr>
      <w:tr w14:paraId="7EB0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CF0DC70">
            <w:pPr>
              <w:spacing w:after="0" w:line="240" w:lineRule="auto"/>
            </w:pPr>
            <w:r>
              <w:rPr>
                <w:sz w:val="20"/>
              </w:rPr>
              <w:t>DG/TJ08-109-2017</w:t>
            </w:r>
          </w:p>
        </w:tc>
        <w:tc>
          <w:tcPr>
            <w:tcW w:w="4320" w:type="dxa"/>
          </w:tcPr>
          <w:p w14:paraId="54367618">
            <w:pPr>
              <w:spacing w:after="0" w:line="240" w:lineRule="auto"/>
            </w:pPr>
            <w:r>
              <w:rPr>
                <w:sz w:val="20"/>
              </w:rPr>
              <w:t>《上海市轨道交通设计规范》</w:t>
            </w:r>
          </w:p>
        </w:tc>
      </w:tr>
      <w:tr w14:paraId="3686A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D3B1AF8">
            <w:pPr>
              <w:spacing w:after="0" w:line="240" w:lineRule="auto"/>
            </w:pPr>
            <w:r>
              <w:rPr>
                <w:sz w:val="20"/>
              </w:rPr>
              <w:t>JGJ 18-2012</w:t>
            </w:r>
          </w:p>
        </w:tc>
        <w:tc>
          <w:tcPr>
            <w:tcW w:w="4320" w:type="dxa"/>
          </w:tcPr>
          <w:p w14:paraId="2CDC6B61">
            <w:pPr>
              <w:spacing w:after="0" w:line="240" w:lineRule="auto"/>
            </w:pPr>
            <w:r>
              <w:rPr>
                <w:sz w:val="20"/>
              </w:rPr>
              <w:t>《钢筋焊接及验收规范》</w:t>
            </w:r>
          </w:p>
        </w:tc>
      </w:tr>
      <w:tr w14:paraId="7F0A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80C4AD3">
            <w:pPr>
              <w:spacing w:after="0" w:line="240" w:lineRule="auto"/>
            </w:pPr>
            <w:r>
              <w:rPr>
                <w:sz w:val="20"/>
              </w:rPr>
              <w:t>GB 50303-2015</w:t>
            </w:r>
          </w:p>
        </w:tc>
        <w:tc>
          <w:tcPr>
            <w:tcW w:w="4320" w:type="dxa"/>
          </w:tcPr>
          <w:p w14:paraId="693A46DE">
            <w:pPr>
              <w:spacing w:after="0" w:line="240" w:lineRule="auto"/>
            </w:pPr>
            <w:r>
              <w:rPr>
                <w:sz w:val="20"/>
              </w:rPr>
              <w:t>《建筑电气工程施工质量验收规范》</w:t>
            </w:r>
          </w:p>
        </w:tc>
      </w:tr>
      <w:tr w14:paraId="4BBE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DCD3F24">
            <w:pPr>
              <w:spacing w:after="0" w:line="240" w:lineRule="auto"/>
            </w:pPr>
            <w:r>
              <w:rPr>
                <w:sz w:val="20"/>
              </w:rPr>
              <w:t>DG/TJ08-902-2016</w:t>
            </w:r>
          </w:p>
        </w:tc>
        <w:tc>
          <w:tcPr>
            <w:tcW w:w="4320" w:type="dxa"/>
          </w:tcPr>
          <w:p w14:paraId="384CF693">
            <w:pPr>
              <w:spacing w:after="0" w:line="240" w:lineRule="auto"/>
            </w:pPr>
            <w:r>
              <w:rPr>
                <w:sz w:val="20"/>
              </w:rPr>
              <w:t>《地下防水工程施工质量验收规范》（上海市）</w:t>
            </w:r>
          </w:p>
        </w:tc>
      </w:tr>
      <w:tr w14:paraId="5ACEB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C3CAC09">
            <w:pPr>
              <w:spacing w:after="0" w:line="240" w:lineRule="auto"/>
            </w:pPr>
            <w:r>
              <w:rPr>
                <w:sz w:val="20"/>
              </w:rPr>
              <w:t>——</w:t>
            </w:r>
          </w:p>
        </w:tc>
        <w:tc>
          <w:tcPr>
            <w:tcW w:w="4320" w:type="dxa"/>
          </w:tcPr>
          <w:p w14:paraId="60D2CDAD">
            <w:pPr>
              <w:spacing w:after="0" w:line="240" w:lineRule="auto"/>
            </w:pPr>
            <w:r>
              <w:rPr>
                <w:sz w:val="20"/>
              </w:rPr>
              <w:t>其他现行国家、行业及地方相关规范标准</w:t>
            </w:r>
          </w:p>
        </w:tc>
      </w:tr>
    </w:tbl>
    <w:p w14:paraId="7292A9DE"/>
    <w:p w14:paraId="605A5C82">
      <w:pPr>
        <w:spacing w:line="480" w:lineRule="exact"/>
        <w:ind w:firstLine="420"/>
      </w:pPr>
      <w:r>
        <w:rPr>
          <w:rFonts w:ascii="宋体" w:hAnsi="宋体" w:eastAsia="宋体"/>
          <w:sz w:val="24"/>
        </w:rPr>
        <w:t>在施工过程中，各参建单位严格按照上述规范标准及设计要求组织施工和质量验收，确保工程质量满足设计及规范要求。</w:t>
      </w:r>
    </w:p>
    <w:p w14:paraId="12F886C4">
      <w:r>
        <w:rPr>
          <w:rFonts w:ascii="黑体" w:hAnsi="黑体" w:eastAsia="黑体"/>
          <w:b/>
          <w:sz w:val="28"/>
        </w:rPr>
        <w:t>三、建设单位的质量行为情况</w:t>
      </w:r>
    </w:p>
    <w:p w14:paraId="79896C8C">
      <w:pPr>
        <w:spacing w:line="480" w:lineRule="exact"/>
        <w:ind w:firstLine="420"/>
      </w:pPr>
      <w:r>
        <w:rPr>
          <w:rFonts w:ascii="宋体" w:hAnsi="宋体" w:eastAsia="宋体"/>
          <w:sz w:val="24"/>
        </w:rPr>
        <w:t>在本工程建设过程中，建设单位严格遵守国家有关建设工程质量管理的法律法规，认真履行建设单位质量责任，主要质量行为情况如下：</w:t>
      </w:r>
    </w:p>
    <w:p w14:paraId="6D07A214">
      <w:pPr>
        <w:spacing w:line="480" w:lineRule="exact"/>
        <w:ind w:firstLine="420"/>
      </w:pPr>
      <w:r>
        <w:rPr>
          <w:rFonts w:ascii="宋体" w:hAnsi="宋体" w:eastAsia="宋体"/>
          <w:sz w:val="24"/>
        </w:rPr>
        <w:t>（一）质量管理体系建设</w:t>
      </w:r>
    </w:p>
    <w:p w14:paraId="1CA54423">
      <w:pPr>
        <w:spacing w:line="480" w:lineRule="exact"/>
        <w:ind w:firstLine="420"/>
      </w:pPr>
      <w:r>
        <w:rPr>
          <w:rFonts w:ascii="宋体" w:hAnsi="宋体" w:eastAsia="宋体"/>
          <w:sz w:val="24"/>
        </w:rPr>
        <w:t>建设单位建立了完善的项目质量管理体系，成立了崇明线一期工程项目建设管理部，明确了各岗位质量职责。制定了《工程质量管理办法》、《工程材料管理办法》、《隐蔽工程验收管理办法》等系列管理制度，实现了质量管理的制度化、规范化。同时，督促施工和监理单位建立健全各自的质保体系和质控体系，形成了"建设单位主导、监理单位监督、施工单位保证"的三级质量管控体系。</w:t>
      </w:r>
    </w:p>
    <w:p w14:paraId="78BD4363">
      <w:pPr>
        <w:spacing w:line="480" w:lineRule="exact"/>
        <w:ind w:firstLine="420"/>
      </w:pPr>
      <w:r>
        <w:rPr>
          <w:rFonts w:ascii="宋体" w:hAnsi="宋体" w:eastAsia="宋体"/>
          <w:sz w:val="24"/>
        </w:rPr>
        <w:t>（二）主要质量行为落实情况</w:t>
      </w:r>
    </w:p>
    <w:p w14:paraId="3C9C22EA">
      <w:pPr>
        <w:spacing w:line="480" w:lineRule="exact"/>
        <w:ind w:firstLine="420"/>
      </w:pPr>
      <w:r>
        <w:rPr>
          <w:rFonts w:ascii="宋体" w:hAnsi="宋体" w:eastAsia="宋体"/>
          <w:sz w:val="24"/>
        </w:rPr>
        <w:t>1、严格执行基本建设程序。本工程按规定办理了项目立项、规划许可、施工图审查、质量安全监督备案、施工许可等各项审批手续，建设程序合法合规。</w:t>
      </w:r>
    </w:p>
    <w:p w14:paraId="74CC7D0E">
      <w:pPr>
        <w:spacing w:line="480" w:lineRule="exact"/>
        <w:ind w:firstLine="420"/>
      </w:pPr>
      <w:r>
        <w:rPr>
          <w:rFonts w:ascii="宋体" w:hAnsi="宋体" w:eastAsia="宋体"/>
          <w:sz w:val="24"/>
        </w:rPr>
        <w:t>2、依法进行工程发包。建设单位按规定通过公开招标方式择优选择了勘察、设计、施工、监理等单位，各参建单位均具备相应资质等级。</w:t>
      </w:r>
    </w:p>
    <w:p w14:paraId="483DF1F3">
      <w:pPr>
        <w:spacing w:line="480" w:lineRule="exact"/>
        <w:ind w:firstLine="420"/>
      </w:pPr>
      <w:r>
        <w:rPr>
          <w:rFonts w:ascii="宋体" w:hAnsi="宋体" w:eastAsia="宋体"/>
          <w:sz w:val="24"/>
        </w:rPr>
        <w:t>3、组织设计交底和图纸会审。在工程施工前，建设单位组织设计单位向施工、监理单位进行了详细的设计交底，对施工图和图纸会审中发现的问题及时协调处理，确保施工依据准确无误。</w:t>
      </w:r>
    </w:p>
    <w:p w14:paraId="37D58363">
      <w:pPr>
        <w:spacing w:line="480" w:lineRule="exact"/>
        <w:ind w:firstLine="420"/>
      </w:pPr>
      <w:r>
        <w:rPr>
          <w:rFonts w:ascii="宋体" w:hAnsi="宋体" w:eastAsia="宋体"/>
          <w:sz w:val="24"/>
        </w:rPr>
        <w:t>4、加强材料质量管理。督促施工、监理单位严格执行材料进场验收制度，对涉及结构安全和使用功能的主要材料全部按规定进行见证取样和送检，检测单位资质符合要求。</w:t>
      </w:r>
    </w:p>
    <w:p w14:paraId="79FD1C16">
      <w:pPr>
        <w:spacing w:line="480" w:lineRule="exact"/>
        <w:ind w:firstLine="420"/>
      </w:pPr>
      <w:r>
        <w:rPr>
          <w:rFonts w:ascii="宋体" w:hAnsi="宋体" w:eastAsia="宋体"/>
          <w:sz w:val="24"/>
        </w:rPr>
        <w:t>5、严格执行隐蔽工程验收制度。督促监理单位对关键工序和隐蔽工程进行全覆盖验收，本工程共完成4335个检验批的质量验收，所有隐蔽工程均经验收合格后方进入下道工序施工。主控项目全部合格，一般项目满足设计及规范要求。</w:t>
      </w:r>
    </w:p>
    <w:p w14:paraId="28C333B3">
      <w:pPr>
        <w:spacing w:line="480" w:lineRule="exact"/>
        <w:ind w:firstLine="420"/>
      </w:pPr>
      <w:r>
        <w:rPr>
          <w:rFonts w:ascii="宋体" w:hAnsi="宋体" w:eastAsia="宋体"/>
          <w:sz w:val="24"/>
        </w:rPr>
        <w:t>6、落实关键节点验收。建设单位组织设计、施工、监理等单位对地下连续墙（前10幅）、各分区基坑开挖、内部结构、顶板防水等14个关键部位进行了节点验收，全部通过。</w:t>
      </w:r>
    </w:p>
    <w:p w14:paraId="79AAB7C9">
      <w:pPr>
        <w:spacing w:line="480" w:lineRule="exact"/>
        <w:ind w:firstLine="420"/>
      </w:pPr>
      <w:r>
        <w:rPr>
          <w:rFonts w:ascii="宋体" w:hAnsi="宋体" w:eastAsia="宋体"/>
          <w:sz w:val="24"/>
        </w:rPr>
        <w:t>7、定期组织质量检查。建设单位每月组织质量专项检查，对发现的问题及时下发整改通知并跟踪闭合。监理方共发验收会议通知单69份，已全部完成整改并回复。</w:t>
      </w:r>
    </w:p>
    <w:p w14:paraId="2B0DE7A5">
      <w:pPr>
        <w:spacing w:line="480" w:lineRule="exact"/>
        <w:ind w:firstLine="420"/>
      </w:pPr>
      <w:r>
        <w:rPr>
          <w:rFonts w:ascii="宋体" w:hAnsi="宋体" w:eastAsia="宋体"/>
          <w:sz w:val="24"/>
        </w:rPr>
        <w:t>8、积极组织重难点专项治理。针对基坑变形控制、临近既有9号线保护、航油管线保护、高大模板支撑、不良地层槽壁稳定等重大风险源，建设单位多次组织专家论证评审，督促施工单位落实各项应对措施，确保工程安全质量。</w:t>
      </w:r>
    </w:p>
    <w:p w14:paraId="2BDEA898">
      <w:r>
        <w:rPr>
          <w:rFonts w:ascii="黑体" w:hAnsi="黑体" w:eastAsia="黑体"/>
          <w:b/>
          <w:sz w:val="28"/>
        </w:rPr>
        <w:t>四、工程建设过程中建设单位有关法律、法规及工程建设标准强制性条文的执行情况</w:t>
      </w:r>
    </w:p>
    <w:p w14:paraId="425EBEC6">
      <w:pPr>
        <w:spacing w:line="480" w:lineRule="exact"/>
        <w:ind w:firstLine="420"/>
      </w:pPr>
      <w:r>
        <w:rPr>
          <w:rFonts w:ascii="宋体" w:hAnsi="宋体" w:eastAsia="宋体"/>
          <w:sz w:val="24"/>
        </w:rPr>
        <w:t>在本工程建设过程中，建设单位认真贯彻执行国家及上海市有关建设工程质量、安全、环保等方面的法律、法规和工程建设标准强制性条文，主要执行情况如下：</w:t>
      </w:r>
    </w:p>
    <w:p w14:paraId="5B781D69">
      <w:pPr>
        <w:spacing w:line="480" w:lineRule="exact"/>
        <w:ind w:firstLine="420"/>
      </w:pPr>
      <w:r>
        <w:rPr>
          <w:rFonts w:ascii="宋体" w:hAnsi="宋体" w:eastAsia="宋体"/>
          <w:sz w:val="24"/>
        </w:rPr>
        <w:t>（一）法律法规执行情况</w:t>
      </w:r>
    </w:p>
    <w:p w14:paraId="0F7EF6BA">
      <w:pPr>
        <w:spacing w:line="480" w:lineRule="exact"/>
        <w:ind w:firstLine="420"/>
      </w:pPr>
      <w:r>
        <w:rPr>
          <w:rFonts w:ascii="宋体" w:hAnsi="宋体" w:eastAsia="宋体"/>
          <w:sz w:val="24"/>
        </w:rPr>
        <w:t>1、严格执行《建设工程质量管理条例》（国务院令第279号）。建设单位依法履行质量管理职责，未出现明示或暗示施工单位降低工程质量标准、使用不合格材料等违法违规行为。</w:t>
      </w:r>
    </w:p>
    <w:p w14:paraId="47B0E905">
      <w:pPr>
        <w:spacing w:line="480" w:lineRule="exact"/>
        <w:ind w:firstLine="420"/>
      </w:pPr>
      <w:r>
        <w:rPr>
          <w:rFonts w:ascii="宋体" w:hAnsi="宋体" w:eastAsia="宋体"/>
          <w:sz w:val="24"/>
        </w:rPr>
        <w:t>2、严格执行《建设工程安全生产管理条例》（国务院令第393号）。建设单位按合同约定提供了安全生产作业环境及安全施工措施费用，督促施工单位落实安全生产责任，未提出违反安全强制性标准的要求。</w:t>
      </w:r>
    </w:p>
    <w:p w14:paraId="6EC866F2">
      <w:pPr>
        <w:spacing w:line="480" w:lineRule="exact"/>
        <w:ind w:firstLine="420"/>
      </w:pPr>
      <w:r>
        <w:rPr>
          <w:rFonts w:ascii="宋体" w:hAnsi="宋体" w:eastAsia="宋体"/>
          <w:sz w:val="24"/>
        </w:rPr>
        <w:t>3、严格执行《上海市建设工程质量和安全管理条例》。建设单位按规定办理了施工许可、质量安全监督等手续，定期向监督机构报告工程质量和安全生产状况。</w:t>
      </w:r>
    </w:p>
    <w:p w14:paraId="28B89100">
      <w:pPr>
        <w:spacing w:line="480" w:lineRule="exact"/>
        <w:ind w:firstLine="420"/>
      </w:pPr>
      <w:r>
        <w:rPr>
          <w:rFonts w:ascii="宋体" w:hAnsi="宋体" w:eastAsia="宋体"/>
          <w:sz w:val="24"/>
        </w:rPr>
        <w:t>（二）强制性条文执行情况</w:t>
      </w:r>
    </w:p>
    <w:p w14:paraId="1AB84751">
      <w:pPr>
        <w:spacing w:line="480" w:lineRule="exact"/>
        <w:ind w:firstLine="420"/>
      </w:pPr>
      <w:r>
        <w:rPr>
          <w:rFonts w:ascii="宋体" w:hAnsi="宋体" w:eastAsia="宋体"/>
          <w:sz w:val="24"/>
        </w:rPr>
        <w:t>1、本工程所有设计文件和施工图均经施工图审查机构审查合格，各专业设计严格执行了强制性条文规定。对结构抗震等级、混凝土强度等级、钢筋保护层厚度、防水等级等关键指标均严格按强制性条文要求执行。</w:t>
      </w:r>
    </w:p>
    <w:p w14:paraId="118C14AA">
      <w:pPr>
        <w:spacing w:line="480" w:lineRule="exact"/>
        <w:ind w:firstLine="420"/>
      </w:pPr>
      <w:r>
        <w:rPr>
          <w:rFonts w:ascii="宋体" w:hAnsi="宋体" w:eastAsia="宋体"/>
          <w:sz w:val="24"/>
        </w:rPr>
        <w:t>2、施工过程中，建设单位督促施工、监理单位认真执行强制性条文。对深基坑开挖（最大深度16.8m）、高大模板支撑体系（最大净空高度9.85m）等超过一定规模的危险性较大的分部分项工程，严格按《危险性较大的分部分项工程安全管理规定》（住建部令第37号）单独编制专项施工方案，并组织专家论证。</w:t>
      </w:r>
    </w:p>
    <w:p w14:paraId="68D8A398">
      <w:pPr>
        <w:spacing w:line="480" w:lineRule="exact"/>
        <w:ind w:firstLine="420"/>
      </w:pPr>
      <w:r>
        <w:rPr>
          <w:rFonts w:ascii="宋体" w:hAnsi="宋体" w:eastAsia="宋体"/>
          <w:sz w:val="24"/>
        </w:rPr>
        <w:t>3、在结构实体质量方面，主体结构施工过程中共进行实测实量1864个测点，各检测项目偏差均控制在规范允许范围内，合格率100%。混凝土结构回弹检测10组、保护层检测5组，检测结果均满足规范要求。</w:t>
      </w:r>
    </w:p>
    <w:p w14:paraId="67152708">
      <w:pPr>
        <w:spacing w:line="480" w:lineRule="exact"/>
        <w:ind w:firstLine="420"/>
      </w:pPr>
      <w:r>
        <w:rPr>
          <w:rFonts w:ascii="宋体" w:hAnsi="宋体" w:eastAsia="宋体"/>
          <w:sz w:val="24"/>
        </w:rPr>
        <w:t>4、车站综合接地网接地电阻测试结果小于0.5Ω，满足设计要求。限界测量结果表明各限界指标均满足规范要求，全线无侵限点。</w:t>
      </w:r>
    </w:p>
    <w:p w14:paraId="0DD1AE80">
      <w:pPr>
        <w:spacing w:line="480" w:lineRule="exact"/>
        <w:ind w:firstLine="420"/>
      </w:pPr>
      <w:r>
        <w:rPr>
          <w:rFonts w:ascii="宋体" w:hAnsi="宋体" w:eastAsia="宋体"/>
          <w:sz w:val="24"/>
        </w:rPr>
        <w:t>综上所述，本工程建设过程中严格执行了国家及地方有关法律、法规以及工程建设标准强制性条文，未发现违反强制性条文的情况。</w:t>
      </w:r>
    </w:p>
    <w:p w14:paraId="377DFF8D">
      <w:r>
        <w:rPr>
          <w:rFonts w:ascii="黑体" w:hAnsi="黑体" w:eastAsia="黑体"/>
          <w:b/>
          <w:sz w:val="28"/>
        </w:rPr>
        <w:t>五、工程质量建设评估意见</w:t>
      </w:r>
    </w:p>
    <w:p w14:paraId="3D18149D">
      <w:pPr>
        <w:spacing w:line="480" w:lineRule="exact"/>
        <w:ind w:firstLine="420"/>
      </w:pPr>
      <w:r>
        <w:rPr>
          <w:rFonts w:ascii="宋体" w:hAnsi="宋体" w:eastAsia="宋体"/>
          <w:sz w:val="24"/>
        </w:rPr>
        <w:t>根据施工过程的全程监督、各阶段验收情况以及相关检测报告，建设单位对本工程质量作出如下评估意见：</w:t>
      </w:r>
    </w:p>
    <w:p w14:paraId="2E46D41C">
      <w:pPr>
        <w:spacing w:line="480" w:lineRule="exact"/>
        <w:ind w:firstLine="420"/>
      </w:pPr>
      <w:r>
        <w:rPr>
          <w:rFonts w:ascii="宋体" w:hAnsi="宋体" w:eastAsia="宋体"/>
          <w:sz w:val="24"/>
        </w:rPr>
        <w:t>（一）原材料及构配件质量</w:t>
      </w:r>
    </w:p>
    <w:p w14:paraId="501A09F5">
      <w:pPr>
        <w:spacing w:line="480" w:lineRule="exact"/>
        <w:ind w:firstLine="420"/>
      </w:pPr>
      <w:r>
        <w:rPr>
          <w:rFonts w:ascii="宋体" w:hAnsi="宋体" w:eastAsia="宋体"/>
          <w:sz w:val="24"/>
        </w:rPr>
        <w:t>本工程所用原材料均按规范要求进行了进场检验和见证取样送检，委托具有相应资质的上海同济工程检测有限公司进行检测。共计完成钢筋原材315组、钢筋焊接291组、钢筋机械连接237组、混凝土抗压1563组、混凝土抗渗213组、水泥原材74组，各类防水材料检测20余组。所有检测项目结果均为合格，原材料质量控制良好。</w:t>
      </w:r>
    </w:p>
    <w:p w14:paraId="50E7AB1D">
      <w:pPr>
        <w:spacing w:line="480" w:lineRule="exact"/>
        <w:ind w:firstLine="420"/>
      </w:pPr>
      <w:r>
        <w:rPr>
          <w:rFonts w:ascii="宋体" w:hAnsi="宋体" w:eastAsia="宋体"/>
          <w:sz w:val="24"/>
        </w:rPr>
        <w:t>（二）地基与基础工程质量</w:t>
      </w:r>
    </w:p>
    <w:p w14:paraId="5E05A66E">
      <w:pPr>
        <w:spacing w:line="480" w:lineRule="exact"/>
        <w:ind w:firstLine="420"/>
      </w:pPr>
      <w:r>
        <w:rPr>
          <w:rFonts w:ascii="宋体" w:hAnsi="宋体" w:eastAsia="宋体"/>
          <w:sz w:val="24"/>
        </w:rPr>
        <w:t>基坑围护结构施工质量良好：地下连续墙160幅，墙身完整性检测40幅全部合格；钻孔灌注桩315根，成孔检测及桩身完整性检测全部合格；树根桩11根，桩身完整性检测全部合格；水泥土取芯抗压85根，全部合格；SMW工法桩、三轴搅拌桩地基加固等施工质量满足设计要求。基坑开挖及支撑架设按照设计方案和专项施工方案执行，支撑轴力伺服系统运行正常，基坑变形始终控制在设计允许范围内。</w:t>
      </w:r>
    </w:p>
    <w:p w14:paraId="3E8CFFEA">
      <w:pPr>
        <w:spacing w:line="480" w:lineRule="exact"/>
        <w:ind w:firstLine="420"/>
      </w:pPr>
      <w:r>
        <w:rPr>
          <w:rFonts w:ascii="宋体" w:hAnsi="宋体" w:eastAsia="宋体"/>
          <w:sz w:val="24"/>
        </w:rPr>
        <w:t>（三）主体结构工程质量</w:t>
      </w:r>
    </w:p>
    <w:p w14:paraId="11857B1E">
      <w:pPr>
        <w:spacing w:line="480" w:lineRule="exact"/>
        <w:ind w:firstLine="420"/>
      </w:pPr>
      <w:r>
        <w:rPr>
          <w:rFonts w:ascii="宋体" w:hAnsi="宋体" w:eastAsia="宋体"/>
          <w:sz w:val="24"/>
        </w:rPr>
        <w:t>主体结构施工过程中，模板安装、钢筋加工及安装、混凝土浇筑等各道工序质量控制到位。主体结构实测实量共检测1864个测点，涵盖板厚、标高、平整度、垂直度、净空净宽、结构柱尺寸等20余项指标，合格率100%。其中底板顶面标高最大偏差12mm（允许±10mm），经设计单位复核确认不影响结构受力及使用功能。结构外观质量良好，无严重质量缺陷。</w:t>
      </w:r>
    </w:p>
    <w:p w14:paraId="3721AA8A">
      <w:pPr>
        <w:spacing w:line="480" w:lineRule="exact"/>
        <w:ind w:firstLine="420"/>
      </w:pPr>
      <w:r>
        <w:rPr>
          <w:rFonts w:ascii="宋体" w:hAnsi="宋体" w:eastAsia="宋体"/>
          <w:sz w:val="24"/>
        </w:rPr>
        <w:t>（四）防水工程质量</w:t>
      </w:r>
    </w:p>
    <w:p w14:paraId="18D0AA4E">
      <w:pPr>
        <w:spacing w:line="480" w:lineRule="exact"/>
        <w:ind w:firstLine="420"/>
      </w:pPr>
      <w:r>
        <w:rPr>
          <w:rFonts w:ascii="宋体" w:hAnsi="宋体" w:eastAsia="宋体"/>
          <w:sz w:val="24"/>
        </w:rPr>
        <w:t>车站防水工程严格按照防排水专册和设计要求施工。地下连续墙采用GXJ橡胶止水带接头，顶板设置防水层及接水盒，结构涂刷防水涂料，施工质量均经监理验收合格。检测项目包括：防水水泥涂料2组、橡胶防水材料5组、聚氨酯防水涂料2组、水泥基渗透结晶防水涂料2组、止水带3组、遇水膨胀止水胶3组、PVC防水板2组，检测结果全部合格。防水效果良好，无明显渗漏现象。</w:t>
      </w:r>
    </w:p>
    <w:p w14:paraId="2CFB5EA6">
      <w:pPr>
        <w:spacing w:line="480" w:lineRule="exact"/>
        <w:ind w:firstLine="420"/>
      </w:pPr>
      <w:r>
        <w:rPr>
          <w:rFonts w:ascii="宋体" w:hAnsi="宋体" w:eastAsia="宋体"/>
          <w:sz w:val="24"/>
        </w:rPr>
        <w:t>（五）结构安全与功能检测</w:t>
      </w:r>
    </w:p>
    <w:p w14:paraId="680D17F9">
      <w:pPr>
        <w:spacing w:line="480" w:lineRule="exact"/>
        <w:ind w:firstLine="420"/>
      </w:pPr>
      <w:r>
        <w:rPr>
          <w:rFonts w:ascii="宋体" w:hAnsi="宋体" w:eastAsia="宋体"/>
          <w:sz w:val="24"/>
        </w:rPr>
        <w:t>1、车站限界检测：站台层、站厅层及出入口通道各项限界指标均满足《地铁设计规范》（GB 50157-2013）及设计文件要求，全线无侵限点，限界净空满足地铁车辆安全通行条件。</w:t>
      </w:r>
    </w:p>
    <w:p w14:paraId="64DEDDE0">
      <w:pPr>
        <w:spacing w:line="480" w:lineRule="exact"/>
        <w:ind w:firstLine="420"/>
      </w:pPr>
      <w:r>
        <w:rPr>
          <w:rFonts w:ascii="宋体" w:hAnsi="宋体" w:eastAsia="宋体"/>
          <w:sz w:val="24"/>
        </w:rPr>
        <w:t>2、接地电阻测试：车站综合接地网安装到位，接地电阻测试结果小于0.5Ω，满足设计要求。</w:t>
      </w:r>
    </w:p>
    <w:p w14:paraId="4DDA4643">
      <w:pPr>
        <w:spacing w:line="480" w:lineRule="exact"/>
        <w:ind w:firstLine="420"/>
      </w:pPr>
      <w:r>
        <w:rPr>
          <w:rFonts w:ascii="宋体" w:hAnsi="宋体" w:eastAsia="宋体"/>
          <w:sz w:val="24"/>
        </w:rPr>
        <w:t>3、植筋检测64根、焊缝探伤检测1组、混凝土结构回弹检测10组、保护层检测5组，检测结果全部合格。</w:t>
      </w:r>
    </w:p>
    <w:p w14:paraId="4C691630">
      <w:pPr>
        <w:spacing w:line="480" w:lineRule="exact"/>
        <w:ind w:firstLine="420"/>
      </w:pPr>
      <w:r>
        <w:rPr>
          <w:rFonts w:ascii="宋体" w:hAnsi="宋体" w:eastAsia="宋体"/>
          <w:sz w:val="24"/>
        </w:rPr>
        <w:t>（六）综合评估结论</w:t>
      </w:r>
    </w:p>
    <w:p w14:paraId="15C2E1BE">
      <w:pPr>
        <w:spacing w:line="480" w:lineRule="exact"/>
        <w:ind w:firstLine="420"/>
      </w:pPr>
      <w:r>
        <w:rPr>
          <w:rFonts w:ascii="宋体" w:hAnsi="宋体" w:eastAsia="宋体"/>
          <w:sz w:val="24"/>
        </w:rPr>
        <w:t>本工程共划分1个单位工程、3个子单位工程、15个分部工程、53个分项工程、4335个检验批。各检验批主控项目全部合格，一般项目满足设计及规范要求。各分部工程质量评定均为合格。</w:t>
      </w:r>
    </w:p>
    <w:p w14:paraId="3D60171A">
      <w:pPr>
        <w:spacing w:line="480" w:lineRule="exact"/>
        <w:ind w:firstLine="420"/>
      </w:pPr>
      <w:r>
        <w:rPr>
          <w:rFonts w:ascii="宋体" w:hAnsi="宋体" w:eastAsia="宋体"/>
          <w:sz w:val="24"/>
        </w:rPr>
        <w:t>经综合评估，金吉路站车站主体及本次验收范围内的附属结构工程质量符合设计图纸和现行规范标准要求，质量控制资料齐全有效，结构安全可靠，使用功能满足设计要求，同意通过单位工程预验收。</w:t>
      </w:r>
    </w:p>
    <w:p w14:paraId="650602E2">
      <w:r>
        <w:rPr>
          <w:rFonts w:ascii="黑体" w:hAnsi="黑体" w:eastAsia="黑体"/>
          <w:b/>
          <w:sz w:val="28"/>
        </w:rPr>
        <w:t>六、其他需要说明的情况</w:t>
      </w:r>
    </w:p>
    <w:p w14:paraId="29FB4C80">
      <w:pPr>
        <w:spacing w:line="480" w:lineRule="exact"/>
        <w:ind w:firstLine="420"/>
      </w:pPr>
      <w:r>
        <w:rPr>
          <w:rFonts w:ascii="宋体" w:hAnsi="宋体" w:eastAsia="宋体"/>
          <w:sz w:val="24"/>
        </w:rPr>
        <w:t>1、出入口上盖钢结构仍在施工中，不在本次预验收范围，待完成后另行组织验收。</w:t>
      </w:r>
    </w:p>
    <w:p w14:paraId="5A205B0B">
      <w:pPr>
        <w:spacing w:line="480" w:lineRule="exact"/>
        <w:ind w:firstLine="420"/>
      </w:pPr>
      <w:r>
        <w:rPr>
          <w:rFonts w:ascii="宋体" w:hAnsi="宋体" w:eastAsia="宋体"/>
          <w:sz w:val="24"/>
        </w:rPr>
        <w:t>2、本工程基坑施工期间，因临近既有9号线金吉路站~金桥路站区间（最近距离约15m）及鼎信集团办公楼（最近距离约9.22m），建设单位组织各方采取了严格的变形控制和保护措施，包括采用伺服系统钢支撑、优化开挖步序、单侧放坡开挖、基坑外设置回灌井、设置声屏障、建筑物沉降监测等措施，确保了周边建（构）筑物和既有运营线路的安全。</w:t>
      </w:r>
    </w:p>
    <w:p w14:paraId="1D690C05">
      <w:pPr>
        <w:spacing w:line="480" w:lineRule="exact"/>
        <w:ind w:firstLine="420"/>
      </w:pPr>
      <w:r>
        <w:rPr>
          <w:rFonts w:ascii="宋体" w:hAnsi="宋体" w:eastAsia="宋体"/>
          <w:sz w:val="24"/>
        </w:rPr>
        <w:t>3、本工程与金海路快速路项目存在交叉施工区域（交叉面积约9235㎡），建设单位积极协调各方，优化施工工序安排，采取"先换乘通道施工、后移交快速路"的统筹方案，有效解决了场地交叉施工对工程进度的影响。</w:t>
      </w:r>
    </w:p>
    <w:p w14:paraId="6FC4FC37">
      <w:pPr>
        <w:spacing w:line="480" w:lineRule="exact"/>
        <w:ind w:firstLine="420"/>
      </w:pPr>
      <w:r>
        <w:rPr>
          <w:rFonts w:ascii="宋体" w:hAnsi="宋体" w:eastAsia="宋体"/>
          <w:sz w:val="24"/>
        </w:rPr>
        <w:t>4、施工过程中，未发生任何工程质量事故和重大安全隐患，安全生产形势总体平稳。</w:t>
      </w:r>
    </w:p>
    <w:p w14:paraId="08B97C3B">
      <w:pPr>
        <w:spacing w:line="480" w:lineRule="exact"/>
        <w:ind w:firstLine="420"/>
      </w:pPr>
      <w:r>
        <w:rPr>
          <w:rFonts w:ascii="宋体" w:hAnsi="宋体" w:eastAsia="宋体"/>
          <w:sz w:val="24"/>
        </w:rPr>
        <w:t>5、本次工程验收范围以外的附属工程（出入口上盖钢结构等），待条件成熟后按相关程序另行办理验收手续。</w:t>
      </w:r>
    </w:p>
    <w:p w14:paraId="4BAF448B"/>
    <w:p w14:paraId="11B2B109"/>
    <w:p w14:paraId="1281C02F"/>
    <w:p w14:paraId="42430E49">
      <w:pPr>
        <w:jc w:val="right"/>
      </w:pPr>
      <w:r>
        <w:rPr>
          <w:rFonts w:ascii="宋体" w:hAnsi="宋体" w:eastAsia="宋体"/>
          <w:sz w:val="28"/>
        </w:rPr>
        <w:t>上海申通地铁建设集团有限公司</w:t>
      </w:r>
    </w:p>
    <w:p w14:paraId="1F762F7F">
      <w:pPr>
        <w:jc w:val="right"/>
      </w:pPr>
      <w:r>
        <w:rPr>
          <w:rFonts w:ascii="宋体" w:hAnsi="宋体" w:eastAsia="宋体"/>
          <w:sz w:val="28"/>
        </w:rPr>
        <w:t>二〇二六年六月    日</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舒圆体 W03"/>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panose1 w:val="02060409020205020404"/>
    <w:charset w:val="00"/>
    <w:family w:val="auto"/>
    <w:pitch w:val="default"/>
    <w:sig w:usb0="00000007" w:usb1="00000000" w:usb2="00000000" w:usb3="00000000" w:csb0="00000093"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仓耳舒圆体 W03">
    <w:panose1 w:val="02020400000000000000"/>
    <w:charset w:val="80"/>
    <w:family w:val="auto"/>
    <w:pitch w:val="default"/>
    <w:sig w:usb0="80000023" w:usb1="08C1045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0D2F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789</Words>
  <Characters>857</Characters>
  <Lines>0</Lines>
  <Paragraphs>0</Paragraphs>
  <TotalTime>1</TotalTime>
  <ScaleCrop>false</ScaleCrop>
  <LinksUpToDate>false</LinksUpToDate>
  <CharactersWithSpaces>858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心中言</cp:lastModifiedBy>
  <dcterms:modified xsi:type="dcterms:W3CDTF">2026-06-03T01:06:10Z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eyJoZGlkIjoiMTAzNWI2ZjUwM2RkNTQwZmZlMjY1N2JkMzBmMjVkZTEiLCJ1c2VySWQiOiI0MTI1NjE0MDAifQ==</vt:lpwstr>
  </property>
  <property fmtid="{D5CDD505-2E9C-101B-9397-08002B2CF9AE}" pid="3" name="KSOProductBuildVer">
    <vt:lpwstr>2052-12.1.0.24034</vt:lpwstr>
  </property>
  <property fmtid="{D5CDD505-2E9C-101B-9397-08002B2CF9AE}" pid="4" name="ICV">
    <vt:lpwstr>F21621630006431084DABCEAEA0EDC2D_12</vt:lpwstr>
  </property>
</Properties>
</file>