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7A744">
      <w:pPr>
        <w:outlineLvl w:val="0"/>
        <w:rPr>
          <w:rFonts w:hint="default" w:eastAsia="宋体"/>
          <w:lang w:val="en-US" w:eastAsia="zh-CN"/>
        </w:rPr>
      </w:pPr>
      <w:bookmarkStart w:id="0" w:name="_Toc22897"/>
      <w:r>
        <w:rPr>
          <w:rFonts w:hint="eastAsia"/>
          <w:b/>
          <w:bCs/>
          <w:color w:val="000000" w:themeColor="text1"/>
          <w14:textFill>
            <w14:solidFill>
              <w14:schemeClr w14:val="tx1"/>
            </w14:solidFill>
          </w14:textFill>
        </w:rPr>
        <w:t>编号：</w:t>
      </w:r>
      <w:r>
        <w:rPr>
          <w:rFonts w:hint="eastAsia"/>
          <w:b/>
          <w:bCs/>
          <w:color w:val="000000" w:themeColor="text1"/>
          <w:u w:val="single"/>
          <w14:textFill>
            <w14:solidFill>
              <w14:schemeClr w14:val="tx1"/>
            </w14:solidFill>
          </w14:textFill>
        </w:rPr>
        <w:t>SPMC-6-22D0050-0</w:t>
      </w:r>
      <w:bookmarkEnd w:id="0"/>
      <w:r>
        <w:rPr>
          <w:rFonts w:hint="eastAsia"/>
          <w:b/>
          <w:bCs/>
          <w:color w:val="000000" w:themeColor="text1"/>
          <w:u w:val="single"/>
          <w:lang w:val="en-US" w:eastAsia="zh-CN"/>
          <w14:textFill>
            <w14:solidFill>
              <w14:schemeClr w14:val="tx1"/>
            </w14:solidFill>
          </w14:textFill>
        </w:rPr>
        <w:t>12</w:t>
      </w:r>
    </w:p>
    <w:p w14:paraId="6E8F53D5">
      <w:pPr>
        <w:rPr>
          <w:rFonts w:hint="eastAsia"/>
        </w:rPr>
      </w:pPr>
    </w:p>
    <w:p w14:paraId="2CB40498">
      <w:pPr>
        <w:spacing w:line="0" w:lineRule="atLeast"/>
        <w:jc w:val="center"/>
        <w:outlineLvl w:val="0"/>
        <w:rPr>
          <w:rFonts w:hint="eastAsia" w:eastAsia="黑体"/>
          <w:b/>
          <w:snapToGrid w:val="0"/>
          <w:sz w:val="52"/>
        </w:rPr>
      </w:pPr>
      <w:bookmarkStart w:id="1" w:name="_Toc13860"/>
      <w:bookmarkStart w:id="2" w:name="_Hlk162449524"/>
      <w:r>
        <w:rPr>
          <w:rFonts w:hint="eastAsia" w:eastAsia="黑体"/>
          <w:b/>
          <w:snapToGrid w:val="0"/>
          <w:sz w:val="52"/>
        </w:rPr>
        <w:t>上海市轨道交通市域线崇明线</w:t>
      </w:r>
      <w:bookmarkEnd w:id="1"/>
    </w:p>
    <w:p w14:paraId="3435F3C7">
      <w:pPr>
        <w:spacing w:line="0" w:lineRule="atLeast"/>
        <w:jc w:val="center"/>
        <w:outlineLvl w:val="0"/>
        <w:rPr>
          <w:rFonts w:eastAsia="黑体"/>
          <w:b/>
          <w:snapToGrid w:val="0"/>
          <w:sz w:val="52"/>
        </w:rPr>
      </w:pPr>
      <w:bookmarkStart w:id="3" w:name="_Toc20693"/>
      <w:r>
        <w:rPr>
          <w:rFonts w:hint="eastAsia" w:eastAsia="黑体"/>
          <w:b/>
          <w:snapToGrid w:val="0"/>
          <w:sz w:val="52"/>
        </w:rPr>
        <w:t>一期工程施工101标金吉路站土建工程</w:t>
      </w:r>
      <w:bookmarkEnd w:id="3"/>
    </w:p>
    <w:bookmarkEnd w:id="2"/>
    <w:p w14:paraId="7CF48D84">
      <w:pPr>
        <w:spacing w:line="0" w:lineRule="atLeast"/>
        <w:jc w:val="center"/>
        <w:rPr>
          <w:rFonts w:hint="eastAsia" w:eastAsia="黑体"/>
          <w:b/>
          <w:snapToGrid w:val="0"/>
          <w:sz w:val="52"/>
        </w:rPr>
      </w:pPr>
    </w:p>
    <w:p w14:paraId="0F37B114">
      <w:pPr>
        <w:spacing w:before="100" w:beforeAutospacing="1" w:line="240" w:lineRule="auto"/>
        <w:jc w:val="center"/>
        <w:rPr>
          <w:rFonts w:eastAsia="黑体"/>
          <w:b/>
          <w:snapToGrid w:val="0"/>
          <w:sz w:val="52"/>
        </w:rPr>
      </w:pPr>
      <w:r>
        <w:rPr>
          <w:rFonts w:hint="eastAsia" w:eastAsia="黑体"/>
          <w:b/>
          <w:snapToGrid w:val="0"/>
          <w:sz w:val="52"/>
        </w:rPr>
        <w:t>金吉路站</w:t>
      </w:r>
      <w:r>
        <w:rPr>
          <w:rFonts w:hint="eastAsia" w:eastAsia="黑体"/>
          <w:b/>
          <w:snapToGrid w:val="0"/>
          <w:sz w:val="52"/>
          <w:lang w:val="en-US" w:eastAsia="zh-CN"/>
        </w:rPr>
        <w:t>单位工程</w:t>
      </w:r>
      <w:r>
        <w:rPr>
          <w:rFonts w:hint="eastAsia" w:eastAsia="黑体"/>
          <w:b/>
          <w:snapToGrid w:val="0"/>
          <w:sz w:val="52"/>
        </w:rPr>
        <w:t>验收</w:t>
      </w:r>
    </w:p>
    <w:p w14:paraId="3280C82B">
      <w:pPr>
        <w:spacing w:before="100" w:beforeAutospacing="1" w:line="240" w:lineRule="auto"/>
        <w:jc w:val="center"/>
        <w:rPr>
          <w:rFonts w:hint="eastAsia"/>
          <w:sz w:val="32"/>
        </w:rPr>
      </w:pPr>
      <w:r>
        <w:rPr>
          <w:rFonts w:hint="eastAsia" w:eastAsia="黑体"/>
          <w:b/>
          <w:snapToGrid w:val="0"/>
          <w:sz w:val="52"/>
        </w:rPr>
        <w:t>监理评估报告</w:t>
      </w:r>
    </w:p>
    <w:p w14:paraId="7502AA71">
      <w:pPr>
        <w:spacing w:before="100" w:beforeAutospacing="1"/>
        <w:jc w:val="center"/>
      </w:pPr>
      <w:r>
        <w:drawing>
          <wp:inline distT="0" distB="0" distL="114300" distR="114300">
            <wp:extent cx="3439160" cy="1889125"/>
            <wp:effectExtent l="0" t="0" r="2540" b="317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1"/>
                    <a:stretch>
                      <a:fillRect/>
                    </a:stretch>
                  </pic:blipFill>
                  <pic:spPr>
                    <a:xfrm>
                      <a:off x="0" y="0"/>
                      <a:ext cx="3439160" cy="1889125"/>
                    </a:xfrm>
                    <a:prstGeom prst="rect">
                      <a:avLst/>
                    </a:prstGeom>
                    <a:noFill/>
                    <a:ln>
                      <a:noFill/>
                    </a:ln>
                  </pic:spPr>
                </pic:pic>
              </a:graphicData>
            </a:graphic>
          </wp:inline>
        </w:drawing>
      </w:r>
    </w:p>
    <w:p w14:paraId="6941B5E0">
      <w:pPr>
        <w:ind w:firstLine="1687" w:firstLineChars="600"/>
        <w:jc w:val="both"/>
        <w:outlineLvl w:val="0"/>
        <w:rPr>
          <w:rFonts w:hint="eastAsia" w:cs="宋体"/>
          <w:b/>
          <w:sz w:val="28"/>
          <w:szCs w:val="28"/>
          <w:u w:val="single"/>
        </w:rPr>
      </w:pPr>
      <w:bookmarkStart w:id="4" w:name="_Toc27154"/>
      <w:r>
        <w:rPr>
          <w:rFonts w:hint="eastAsia" w:cs="宋体"/>
          <w:b/>
          <w:sz w:val="28"/>
          <w:szCs w:val="28"/>
        </w:rPr>
        <w:t>工程名称：</w:t>
      </w:r>
      <w:r>
        <w:rPr>
          <w:rFonts w:hint="eastAsia" w:cs="宋体"/>
          <w:b/>
          <w:sz w:val="28"/>
          <w:szCs w:val="28"/>
          <w:u w:val="single"/>
          <w:lang w:val="zh-CN"/>
        </w:rPr>
        <w:t>上海</w:t>
      </w:r>
      <w:r>
        <w:rPr>
          <w:rFonts w:hint="eastAsia" w:cs="宋体"/>
          <w:b/>
          <w:sz w:val="28"/>
          <w:szCs w:val="28"/>
          <w:u w:val="single"/>
        </w:rPr>
        <w:t>市</w:t>
      </w:r>
      <w:r>
        <w:rPr>
          <w:rFonts w:hint="eastAsia" w:cs="宋体"/>
          <w:b/>
          <w:sz w:val="28"/>
          <w:szCs w:val="28"/>
          <w:u w:val="single"/>
          <w:lang w:val="zh-CN"/>
        </w:rPr>
        <w:t>轨道交通</w:t>
      </w:r>
      <w:r>
        <w:rPr>
          <w:rFonts w:hint="eastAsia" w:cs="宋体"/>
          <w:b/>
          <w:sz w:val="28"/>
          <w:szCs w:val="28"/>
          <w:u w:val="single"/>
        </w:rPr>
        <w:t>市域线崇明线一期工程</w:t>
      </w:r>
      <w:bookmarkEnd w:id="4"/>
    </w:p>
    <w:p w14:paraId="7E039818">
      <w:pPr>
        <w:ind w:firstLine="3092" w:firstLineChars="1100"/>
        <w:jc w:val="both"/>
        <w:rPr>
          <w:rFonts w:cs="宋体"/>
          <w:b/>
          <w:sz w:val="28"/>
          <w:szCs w:val="28"/>
          <w:u w:val="single"/>
        </w:rPr>
      </w:pPr>
      <w:r>
        <w:rPr>
          <w:rFonts w:hint="eastAsia" w:cs="宋体"/>
          <w:b/>
          <w:sz w:val="28"/>
          <w:szCs w:val="28"/>
          <w:u w:val="single"/>
        </w:rPr>
        <w:t xml:space="preserve">施工101标金吉路站土建工程        </w:t>
      </w:r>
    </w:p>
    <w:p w14:paraId="2A93535D">
      <w:pPr>
        <w:ind w:firstLine="1687" w:firstLineChars="600"/>
        <w:rPr>
          <w:rFonts w:cs="宋体"/>
          <w:b/>
          <w:sz w:val="28"/>
          <w:szCs w:val="28"/>
          <w:u w:val="single"/>
        </w:rPr>
      </w:pPr>
      <w:r>
        <w:rPr>
          <w:rFonts w:hint="eastAsia" w:cs="宋体"/>
          <w:b/>
          <w:sz w:val="28"/>
          <w:szCs w:val="28"/>
        </w:rPr>
        <w:t>建设单位：</w:t>
      </w:r>
      <w:r>
        <w:rPr>
          <w:rFonts w:hint="eastAsia" w:cs="宋体"/>
          <w:b/>
          <w:sz w:val="28"/>
          <w:szCs w:val="28"/>
          <w:u w:val="single"/>
          <w:lang w:val="zh-CN"/>
        </w:rPr>
        <w:t>上</w:t>
      </w:r>
      <w:r>
        <w:rPr>
          <w:rFonts w:hint="eastAsia"/>
          <w:b/>
          <w:sz w:val="28"/>
          <w:szCs w:val="28"/>
          <w:u w:val="single"/>
        </w:rPr>
        <w:t>海申通地铁建设集团有限公</w:t>
      </w:r>
      <w:r>
        <w:rPr>
          <w:rFonts w:hint="eastAsia" w:cs="宋体"/>
          <w:b/>
          <w:sz w:val="28"/>
          <w:szCs w:val="28"/>
          <w:u w:val="single"/>
          <w:lang w:val="zh-CN"/>
        </w:rPr>
        <w:t>司</w:t>
      </w:r>
      <w:r>
        <w:rPr>
          <w:rFonts w:hint="eastAsia" w:cs="宋体"/>
          <w:b/>
          <w:sz w:val="28"/>
          <w:szCs w:val="28"/>
          <w:u w:val="single"/>
        </w:rPr>
        <w:t xml:space="preserve">      </w:t>
      </w:r>
    </w:p>
    <w:p w14:paraId="11E5615A">
      <w:pPr>
        <w:ind w:firstLine="1687" w:firstLineChars="600"/>
        <w:rPr>
          <w:rFonts w:cs="宋体"/>
          <w:b/>
          <w:kern w:val="2"/>
          <w:sz w:val="28"/>
          <w:szCs w:val="28"/>
          <w:u w:val="single"/>
        </w:rPr>
      </w:pPr>
      <w:r>
        <w:rPr>
          <w:rFonts w:hint="eastAsia" w:cs="宋体"/>
          <w:b/>
          <w:sz w:val="28"/>
          <w:szCs w:val="28"/>
        </w:rPr>
        <w:t>设计单位：</w:t>
      </w:r>
      <w:r>
        <w:rPr>
          <w:rFonts w:hint="eastAsia" w:cs="宋体"/>
          <w:b/>
          <w:kern w:val="2"/>
          <w:sz w:val="28"/>
          <w:szCs w:val="28"/>
          <w:u w:val="single"/>
          <w:lang w:val="zh-CN"/>
        </w:rPr>
        <w:t>中</w:t>
      </w:r>
      <w:r>
        <w:rPr>
          <w:rFonts w:hint="eastAsia"/>
          <w:b/>
          <w:sz w:val="28"/>
          <w:szCs w:val="28"/>
          <w:u w:val="single"/>
        </w:rPr>
        <w:t>国铁路设计集团有限公</w:t>
      </w:r>
      <w:r>
        <w:rPr>
          <w:rFonts w:hint="eastAsia" w:cs="宋体"/>
          <w:b/>
          <w:kern w:val="2"/>
          <w:sz w:val="28"/>
          <w:szCs w:val="28"/>
          <w:u w:val="single"/>
          <w:lang w:val="zh-CN"/>
        </w:rPr>
        <w:t>司</w:t>
      </w:r>
      <w:r>
        <w:rPr>
          <w:rFonts w:hint="eastAsia" w:cs="宋体"/>
          <w:b/>
          <w:kern w:val="2"/>
          <w:sz w:val="28"/>
          <w:szCs w:val="28"/>
          <w:u w:val="single"/>
        </w:rPr>
        <w:t xml:space="preserve">          </w:t>
      </w:r>
    </w:p>
    <w:p w14:paraId="31CA7E4D">
      <w:pPr>
        <w:ind w:firstLine="1687" w:firstLineChars="600"/>
        <w:rPr>
          <w:rFonts w:cs="宋体"/>
          <w:b/>
          <w:sz w:val="28"/>
          <w:szCs w:val="28"/>
          <w:u w:val="single"/>
        </w:rPr>
      </w:pPr>
      <w:r>
        <w:rPr>
          <w:rFonts w:hint="eastAsia" w:cs="宋体"/>
          <w:b/>
          <w:sz w:val="28"/>
          <w:szCs w:val="28"/>
        </w:rPr>
        <w:t>监理单位：</w:t>
      </w:r>
      <w:r>
        <w:rPr>
          <w:rFonts w:hint="eastAsia" w:cs="宋体"/>
          <w:b/>
          <w:sz w:val="28"/>
          <w:szCs w:val="28"/>
          <w:u w:val="single"/>
        </w:rPr>
        <w:t xml:space="preserve">上海三维工程建设咨询有限公司      </w:t>
      </w:r>
    </w:p>
    <w:p w14:paraId="78289005">
      <w:pPr>
        <w:ind w:firstLine="1687" w:firstLineChars="600"/>
        <w:rPr>
          <w:rFonts w:cs="宋体"/>
          <w:b/>
          <w:sz w:val="28"/>
          <w:szCs w:val="28"/>
          <w:u w:val="single"/>
        </w:rPr>
      </w:pPr>
      <w:r>
        <w:rPr>
          <w:rFonts w:hint="eastAsia" w:cs="宋体"/>
          <w:b/>
          <w:sz w:val="28"/>
          <w:szCs w:val="28"/>
        </w:rPr>
        <w:t>施工单位：</w:t>
      </w:r>
      <w:r>
        <w:rPr>
          <w:rFonts w:hint="eastAsia"/>
          <w:b/>
          <w:sz w:val="28"/>
          <w:szCs w:val="28"/>
          <w:u w:val="single"/>
        </w:rPr>
        <w:t>中铁四局集团有限公</w:t>
      </w:r>
      <w:r>
        <w:rPr>
          <w:rFonts w:hint="eastAsia" w:cs="宋体"/>
          <w:b/>
          <w:sz w:val="28"/>
          <w:szCs w:val="28"/>
          <w:u w:val="single"/>
        </w:rPr>
        <w:t xml:space="preserve">司              </w:t>
      </w:r>
    </w:p>
    <w:p w14:paraId="5B894CE4">
      <w:pPr>
        <w:ind w:firstLine="1687" w:firstLineChars="600"/>
        <w:jc w:val="both"/>
        <w:rPr>
          <w:rFonts w:hint="default" w:cs="宋体"/>
          <w:b/>
          <w:color w:val="auto"/>
          <w:sz w:val="28"/>
          <w:szCs w:val="28"/>
          <w:u w:val="single"/>
          <w:lang w:val="en-US" w:eastAsia="zh-CN"/>
        </w:rPr>
      </w:pPr>
      <w:r>
        <w:rPr>
          <w:rFonts w:hint="eastAsia" w:cs="宋体"/>
          <w:b/>
          <w:sz w:val="28"/>
          <w:szCs w:val="28"/>
        </w:rPr>
        <w:t>总监理工程师：</w:t>
      </w:r>
      <w:r>
        <w:rPr>
          <w:rFonts w:hint="eastAsia" w:cs="宋体"/>
          <w:b/>
          <w:sz w:val="28"/>
          <w:szCs w:val="28"/>
          <w:u w:val="single"/>
        </w:rPr>
        <w:t xml:space="preserve">           </w:t>
      </w:r>
      <w:r>
        <w:rPr>
          <w:rFonts w:hint="eastAsia" w:cs="宋体"/>
          <w:b/>
          <w:sz w:val="28"/>
          <w:szCs w:val="28"/>
        </w:rPr>
        <w:t>日期：</w:t>
      </w:r>
      <w:r>
        <w:rPr>
          <w:rFonts w:hint="eastAsia" w:cs="宋体"/>
          <w:b/>
          <w:color w:val="auto"/>
          <w:sz w:val="28"/>
          <w:szCs w:val="28"/>
          <w:u w:val="single"/>
        </w:rPr>
        <w:t xml:space="preserve">  </w:t>
      </w:r>
      <w:r>
        <w:rPr>
          <w:rFonts w:hint="eastAsia" w:cs="宋体"/>
          <w:b/>
          <w:color w:val="auto"/>
          <w:sz w:val="28"/>
          <w:szCs w:val="28"/>
          <w:u w:val="single"/>
          <w:lang w:val="en-US" w:eastAsia="zh-CN"/>
        </w:rPr>
        <w:t xml:space="preserve">           </w:t>
      </w:r>
    </w:p>
    <w:p w14:paraId="72E53445">
      <w:pPr>
        <w:tabs>
          <w:tab w:val="left" w:pos="625"/>
        </w:tabs>
        <w:ind w:firstLine="1405" w:firstLineChars="500"/>
        <w:jc w:val="both"/>
        <w:rPr>
          <w:rFonts w:hint="default" w:cs="宋体"/>
          <w:b/>
          <w:bCs/>
          <w:sz w:val="28"/>
          <w:szCs w:val="28"/>
          <w:u w:val="single"/>
          <w:lang w:val="en-US"/>
        </w:rPr>
      </w:pPr>
      <w:r>
        <w:rPr>
          <w:rFonts w:hint="eastAsia" w:cs="宋体"/>
          <w:b/>
          <w:color w:val="auto"/>
          <w:kern w:val="0"/>
          <w:sz w:val="28"/>
          <w:szCs w:val="28"/>
          <w:lang w:val="en-US" w:eastAsia="zh-CN"/>
        </w:rPr>
        <w:t xml:space="preserve">  </w:t>
      </w:r>
      <w:r>
        <w:rPr>
          <w:rFonts w:hint="eastAsia" w:cs="宋体"/>
          <w:b/>
          <w:color w:val="auto"/>
          <w:spacing w:val="186"/>
          <w:kern w:val="0"/>
          <w:sz w:val="28"/>
          <w:szCs w:val="28"/>
          <w:fitText w:val="1680" w:id="1299391677"/>
        </w:rPr>
        <w:t>总工程</w:t>
      </w:r>
      <w:r>
        <w:rPr>
          <w:rFonts w:hint="eastAsia" w:cs="宋体"/>
          <w:b/>
          <w:color w:val="auto"/>
          <w:spacing w:val="2"/>
          <w:kern w:val="0"/>
          <w:sz w:val="28"/>
          <w:szCs w:val="28"/>
          <w:fitText w:val="1680" w:id="1299391677"/>
        </w:rPr>
        <w:t>师</w:t>
      </w:r>
      <w:r>
        <w:rPr>
          <w:rFonts w:hint="eastAsia" w:cs="宋体"/>
          <w:b/>
          <w:bCs/>
          <w:color w:val="auto"/>
          <w:sz w:val="28"/>
          <w:szCs w:val="28"/>
        </w:rPr>
        <w:t>：</w:t>
      </w:r>
      <w:r>
        <w:rPr>
          <w:rFonts w:hint="eastAsia" w:cs="宋体"/>
          <w:b/>
          <w:bCs/>
          <w:color w:val="auto"/>
          <w:sz w:val="28"/>
          <w:szCs w:val="28"/>
          <w:u w:val="single"/>
        </w:rPr>
        <w:t xml:space="preserve">           </w:t>
      </w:r>
      <w:r>
        <w:rPr>
          <w:rFonts w:hint="eastAsia" w:cs="宋体"/>
          <w:b/>
          <w:bCs/>
          <w:color w:val="auto"/>
          <w:sz w:val="28"/>
          <w:szCs w:val="28"/>
        </w:rPr>
        <w:t>日期：</w:t>
      </w:r>
      <w:r>
        <w:rPr>
          <w:rFonts w:hint="eastAsia" w:cs="宋体"/>
          <w:b/>
          <w:bCs/>
          <w:color w:val="auto"/>
          <w:sz w:val="28"/>
          <w:szCs w:val="28"/>
          <w:u w:val="single"/>
        </w:rPr>
        <w:t xml:space="preserve">  </w:t>
      </w:r>
      <w:r>
        <w:rPr>
          <w:rFonts w:hint="eastAsia" w:cs="宋体"/>
          <w:b/>
          <w:bCs/>
          <w:color w:val="auto"/>
          <w:sz w:val="28"/>
          <w:szCs w:val="28"/>
          <w:u w:val="single"/>
          <w:lang w:val="en-US" w:eastAsia="zh-CN"/>
        </w:rPr>
        <w:t xml:space="preserve">           </w:t>
      </w:r>
    </w:p>
    <w:p w14:paraId="08C7657A">
      <w:pPr>
        <w:ind w:firstLine="1687" w:firstLineChars="600"/>
        <w:rPr>
          <w:rFonts w:cs="宋体"/>
          <w:b/>
          <w:bCs/>
          <w:sz w:val="28"/>
          <w:szCs w:val="28"/>
          <w:u w:val="single"/>
        </w:rPr>
      </w:pPr>
    </w:p>
    <w:p w14:paraId="28DB329D">
      <w:pPr>
        <w:jc w:val="center"/>
        <w:outlineLvl w:val="0"/>
        <w:rPr>
          <w:rFonts w:hint="eastAsia" w:cs="宋体"/>
          <w:sz w:val="28"/>
          <w:szCs w:val="28"/>
        </w:rPr>
      </w:pPr>
      <w:bookmarkStart w:id="5" w:name="_Toc12129"/>
      <w:r>
        <w:rPr>
          <w:rFonts w:hint="eastAsia" w:cs="宋体"/>
          <w:b/>
          <w:sz w:val="28"/>
          <w:szCs w:val="28"/>
        </w:rPr>
        <w:t>上海三维工程建设咨询有限公司</w:t>
      </w:r>
      <w:bookmarkEnd w:id="5"/>
    </w:p>
    <w:p w14:paraId="5549B5E4">
      <w:pPr>
        <w:pStyle w:val="34"/>
        <w:tabs>
          <w:tab w:val="right" w:leader="dot" w:pos="9071"/>
        </w:tabs>
        <w:spacing w:line="600" w:lineRule="auto"/>
        <w:jc w:val="center"/>
        <w:rPr>
          <w:sz w:val="48"/>
          <w:szCs w:val="48"/>
        </w:rPr>
      </w:pPr>
    </w:p>
    <w:p w14:paraId="606B4930">
      <w:pPr>
        <w:pStyle w:val="34"/>
        <w:tabs>
          <w:tab w:val="right" w:leader="dot" w:pos="9071"/>
        </w:tabs>
        <w:spacing w:line="600" w:lineRule="auto"/>
        <w:jc w:val="center"/>
        <w:rPr>
          <w:sz w:val="48"/>
          <w:szCs w:val="48"/>
        </w:rPr>
      </w:pPr>
      <w:r>
        <w:rPr>
          <w:sz w:val="48"/>
          <w:szCs w:val="48"/>
        </w:rPr>
        <w:t>目录</w:t>
      </w:r>
    </w:p>
    <w:p w14:paraId="6D00A126">
      <w:pPr>
        <w:pStyle w:val="34"/>
        <w:tabs>
          <w:tab w:val="right" w:leader="dot" w:pos="9071"/>
        </w:tabs>
        <w:spacing w:line="600" w:lineRule="auto"/>
        <w:rPr>
          <w:sz w:val="28"/>
          <w:szCs w:val="28"/>
        </w:rPr>
      </w:pPr>
      <w:bookmarkStart w:id="63" w:name="_GoBack"/>
      <w:bookmarkEnd w:id="63"/>
      <w:r>
        <w:rPr>
          <w:rFonts w:hint="eastAsia"/>
          <w:b/>
          <w:sz w:val="28"/>
          <w:szCs w:val="28"/>
        </w:rPr>
        <w:fldChar w:fldCharType="begin"/>
      </w:r>
      <w:r>
        <w:rPr>
          <w:rFonts w:hint="eastAsia"/>
          <w:b/>
          <w:sz w:val="28"/>
          <w:szCs w:val="28"/>
        </w:rPr>
        <w:instrText xml:space="preserve">TOC \o "1-1" \h \u </w:instrText>
      </w:r>
      <w:r>
        <w:rPr>
          <w:rFonts w:hint="eastAsia"/>
          <w:b/>
          <w:sz w:val="28"/>
          <w:szCs w:val="28"/>
        </w:rPr>
        <w:fldChar w:fldCharType="separate"/>
      </w:r>
    </w:p>
    <w:p w14:paraId="0E41FA48">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_Toc1430 </w:instrText>
      </w:r>
      <w:r>
        <w:rPr>
          <w:rFonts w:hint="eastAsia"/>
          <w:sz w:val="28"/>
          <w:szCs w:val="28"/>
        </w:rPr>
        <w:fldChar w:fldCharType="separate"/>
      </w:r>
      <w:r>
        <w:rPr>
          <w:rFonts w:hint="eastAsia"/>
          <w:sz w:val="28"/>
          <w:szCs w:val="28"/>
        </w:rPr>
        <w:t>一、</w:t>
      </w:r>
      <w:r>
        <w:rPr>
          <w:sz w:val="28"/>
          <w:szCs w:val="28"/>
        </w:rPr>
        <w:t>工程概况</w:t>
      </w:r>
      <w:bookmarkStart w:id="6" w:name="_Hlt162530959"/>
      <w:r>
        <w:rPr>
          <w:sz w:val="28"/>
          <w:szCs w:val="28"/>
        </w:rPr>
        <w:t>及</w:t>
      </w:r>
      <w:bookmarkEnd w:id="6"/>
      <w:r>
        <w:rPr>
          <w:sz w:val="28"/>
          <w:szCs w:val="28"/>
        </w:rPr>
        <w:t>验收范围</w:t>
      </w:r>
      <w:r>
        <w:rPr>
          <w:sz w:val="28"/>
          <w:szCs w:val="28"/>
        </w:rPr>
        <w:tab/>
      </w:r>
      <w:r>
        <w:rPr>
          <w:sz w:val="28"/>
          <w:szCs w:val="28"/>
        </w:rPr>
        <w:fldChar w:fldCharType="begin"/>
      </w:r>
      <w:r>
        <w:rPr>
          <w:sz w:val="28"/>
          <w:szCs w:val="28"/>
        </w:rPr>
        <w:instrText xml:space="preserve"> PAGEREF _Toc1430 \h </w:instrText>
      </w:r>
      <w:r>
        <w:rPr>
          <w:sz w:val="28"/>
          <w:szCs w:val="28"/>
        </w:rPr>
        <w:fldChar w:fldCharType="separate"/>
      </w:r>
      <w:r>
        <w:rPr>
          <w:sz w:val="28"/>
          <w:szCs w:val="28"/>
        </w:rPr>
        <w:t>1</w:t>
      </w:r>
      <w:r>
        <w:rPr>
          <w:sz w:val="28"/>
          <w:szCs w:val="28"/>
        </w:rPr>
        <w:fldChar w:fldCharType="end"/>
      </w:r>
      <w:r>
        <w:rPr>
          <w:rFonts w:hint="eastAsia"/>
          <w:sz w:val="28"/>
          <w:szCs w:val="28"/>
        </w:rPr>
        <w:fldChar w:fldCharType="end"/>
      </w:r>
    </w:p>
    <w:p w14:paraId="3049AAED">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_Toc17663 </w:instrText>
      </w:r>
      <w:r>
        <w:rPr>
          <w:rFonts w:hint="eastAsia"/>
          <w:sz w:val="28"/>
          <w:szCs w:val="28"/>
        </w:rPr>
        <w:fldChar w:fldCharType="separate"/>
      </w:r>
      <w:r>
        <w:rPr>
          <w:rFonts w:hint="eastAsia"/>
          <w:sz w:val="28"/>
          <w:szCs w:val="28"/>
        </w:rPr>
        <w:t>二、监理</w:t>
      </w:r>
      <w:bookmarkStart w:id="7" w:name="_Hlt162530965"/>
      <w:r>
        <w:rPr>
          <w:rFonts w:hint="eastAsia"/>
          <w:sz w:val="28"/>
          <w:szCs w:val="28"/>
        </w:rPr>
        <w:t>工</w:t>
      </w:r>
      <w:bookmarkEnd w:id="7"/>
      <w:r>
        <w:rPr>
          <w:rFonts w:hint="eastAsia"/>
          <w:sz w:val="28"/>
          <w:szCs w:val="28"/>
        </w:rPr>
        <w:t>作</w:t>
      </w:r>
      <w:r>
        <w:rPr>
          <w:rFonts w:hint="eastAsia"/>
          <w:sz w:val="28"/>
          <w:szCs w:val="28"/>
          <w:lang w:val="en-US" w:eastAsia="zh-CN"/>
        </w:rPr>
        <w:t>的</w:t>
      </w:r>
      <w:r>
        <w:rPr>
          <w:rFonts w:hint="eastAsia"/>
          <w:sz w:val="28"/>
          <w:szCs w:val="28"/>
        </w:rPr>
        <w:t>依据</w:t>
      </w:r>
      <w:r>
        <w:rPr>
          <w:sz w:val="28"/>
          <w:szCs w:val="28"/>
        </w:rPr>
        <w:tab/>
      </w:r>
      <w:r>
        <w:rPr>
          <w:sz w:val="28"/>
          <w:szCs w:val="28"/>
        </w:rPr>
        <w:fldChar w:fldCharType="begin"/>
      </w:r>
      <w:r>
        <w:rPr>
          <w:sz w:val="28"/>
          <w:szCs w:val="28"/>
        </w:rPr>
        <w:instrText xml:space="preserve"> PAGEREF _Toc17663 \h </w:instrText>
      </w:r>
      <w:r>
        <w:rPr>
          <w:sz w:val="28"/>
          <w:szCs w:val="28"/>
        </w:rPr>
        <w:fldChar w:fldCharType="separate"/>
      </w:r>
      <w:r>
        <w:rPr>
          <w:sz w:val="28"/>
          <w:szCs w:val="28"/>
        </w:rPr>
        <w:t>2</w:t>
      </w:r>
      <w:r>
        <w:rPr>
          <w:sz w:val="28"/>
          <w:szCs w:val="28"/>
        </w:rPr>
        <w:fldChar w:fldCharType="end"/>
      </w:r>
      <w:r>
        <w:rPr>
          <w:rFonts w:hint="eastAsia"/>
          <w:sz w:val="28"/>
          <w:szCs w:val="28"/>
        </w:rPr>
        <w:fldChar w:fldCharType="end"/>
      </w:r>
    </w:p>
    <w:p w14:paraId="6CD700C9">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_Toc25432 </w:instrText>
      </w:r>
      <w:r>
        <w:rPr>
          <w:rFonts w:hint="eastAsia"/>
          <w:sz w:val="28"/>
          <w:szCs w:val="28"/>
        </w:rPr>
        <w:fldChar w:fldCharType="separate"/>
      </w:r>
      <w:r>
        <w:rPr>
          <w:rFonts w:hint="eastAsia"/>
          <w:sz w:val="28"/>
          <w:szCs w:val="28"/>
        </w:rPr>
        <w:t>三、采用规范、标准及执行国家、地方等强制性条款的情况，质量行为及质量责任履行情况</w:t>
      </w:r>
      <w:r>
        <w:rPr>
          <w:sz w:val="28"/>
          <w:szCs w:val="28"/>
        </w:rPr>
        <w:tab/>
      </w:r>
      <w:r>
        <w:rPr>
          <w:sz w:val="28"/>
          <w:szCs w:val="28"/>
        </w:rPr>
        <w:fldChar w:fldCharType="begin"/>
      </w:r>
      <w:r>
        <w:rPr>
          <w:sz w:val="28"/>
          <w:szCs w:val="28"/>
        </w:rPr>
        <w:instrText xml:space="preserve"> PAGEREF _Toc25432 \h </w:instrText>
      </w:r>
      <w:r>
        <w:rPr>
          <w:sz w:val="28"/>
          <w:szCs w:val="28"/>
        </w:rPr>
        <w:fldChar w:fldCharType="separate"/>
      </w:r>
      <w:r>
        <w:rPr>
          <w:sz w:val="28"/>
          <w:szCs w:val="28"/>
        </w:rPr>
        <w:t>2</w:t>
      </w:r>
      <w:r>
        <w:rPr>
          <w:sz w:val="28"/>
          <w:szCs w:val="28"/>
        </w:rPr>
        <w:fldChar w:fldCharType="end"/>
      </w:r>
      <w:r>
        <w:rPr>
          <w:rFonts w:hint="eastAsia"/>
          <w:sz w:val="28"/>
          <w:szCs w:val="28"/>
        </w:rPr>
        <w:fldChar w:fldCharType="end"/>
      </w:r>
    </w:p>
    <w:p w14:paraId="388D7331">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_Toc19069 </w:instrText>
      </w:r>
      <w:r>
        <w:rPr>
          <w:rFonts w:hint="eastAsia"/>
          <w:sz w:val="28"/>
          <w:szCs w:val="28"/>
        </w:rPr>
        <w:fldChar w:fldCharType="separate"/>
      </w:r>
      <w:r>
        <w:rPr>
          <w:rFonts w:hint="eastAsia"/>
          <w:sz w:val="28"/>
          <w:szCs w:val="28"/>
        </w:rPr>
        <w:t>四、工程主要变更设计</w:t>
      </w:r>
      <w:r>
        <w:rPr>
          <w:sz w:val="28"/>
          <w:szCs w:val="28"/>
        </w:rPr>
        <w:tab/>
      </w:r>
      <w:r>
        <w:rPr>
          <w:sz w:val="28"/>
          <w:szCs w:val="28"/>
        </w:rPr>
        <w:fldChar w:fldCharType="begin"/>
      </w:r>
      <w:r>
        <w:rPr>
          <w:sz w:val="28"/>
          <w:szCs w:val="28"/>
        </w:rPr>
        <w:instrText xml:space="preserve"> PAGEREF _Toc19069 \h </w:instrText>
      </w:r>
      <w:r>
        <w:rPr>
          <w:sz w:val="28"/>
          <w:szCs w:val="28"/>
        </w:rPr>
        <w:fldChar w:fldCharType="separate"/>
      </w:r>
      <w:r>
        <w:rPr>
          <w:sz w:val="28"/>
          <w:szCs w:val="28"/>
        </w:rPr>
        <w:t>4</w:t>
      </w:r>
      <w:r>
        <w:rPr>
          <w:sz w:val="28"/>
          <w:szCs w:val="28"/>
        </w:rPr>
        <w:fldChar w:fldCharType="end"/>
      </w:r>
      <w:r>
        <w:rPr>
          <w:rFonts w:hint="eastAsia"/>
          <w:sz w:val="28"/>
          <w:szCs w:val="28"/>
        </w:rPr>
        <w:fldChar w:fldCharType="end"/>
      </w:r>
    </w:p>
    <w:p w14:paraId="56A7A542">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_Toc1711 </w:instrText>
      </w:r>
      <w:r>
        <w:rPr>
          <w:rFonts w:hint="eastAsia"/>
          <w:sz w:val="28"/>
          <w:szCs w:val="28"/>
        </w:rPr>
        <w:fldChar w:fldCharType="separate"/>
      </w:r>
      <w:r>
        <w:rPr>
          <w:rFonts w:hint="eastAsia"/>
          <w:sz w:val="28"/>
          <w:szCs w:val="28"/>
        </w:rPr>
        <w:t>五、工程中质量</w:t>
      </w:r>
      <w:r>
        <w:rPr>
          <w:rFonts w:hint="eastAsia"/>
          <w:sz w:val="28"/>
          <w:szCs w:val="28"/>
          <w:lang w:val="en-US" w:eastAsia="zh-CN"/>
        </w:rPr>
        <w:t>平行</w:t>
      </w:r>
      <w:r>
        <w:rPr>
          <w:rFonts w:hint="eastAsia"/>
          <w:sz w:val="28"/>
          <w:szCs w:val="28"/>
        </w:rPr>
        <w:t>监控情况</w:t>
      </w:r>
      <w:r>
        <w:rPr>
          <w:sz w:val="28"/>
          <w:szCs w:val="28"/>
        </w:rPr>
        <w:tab/>
      </w:r>
      <w:r>
        <w:rPr>
          <w:sz w:val="28"/>
          <w:szCs w:val="28"/>
        </w:rPr>
        <w:fldChar w:fldCharType="begin"/>
      </w:r>
      <w:r>
        <w:rPr>
          <w:sz w:val="28"/>
          <w:szCs w:val="28"/>
        </w:rPr>
        <w:instrText xml:space="preserve"> PAGEREF _Toc1711 \h </w:instrText>
      </w:r>
      <w:r>
        <w:rPr>
          <w:sz w:val="28"/>
          <w:szCs w:val="28"/>
        </w:rPr>
        <w:fldChar w:fldCharType="separate"/>
      </w:r>
      <w:r>
        <w:rPr>
          <w:sz w:val="28"/>
          <w:szCs w:val="28"/>
        </w:rPr>
        <w:t>5</w:t>
      </w:r>
      <w:r>
        <w:rPr>
          <w:sz w:val="28"/>
          <w:szCs w:val="28"/>
        </w:rPr>
        <w:fldChar w:fldCharType="end"/>
      </w:r>
      <w:r>
        <w:rPr>
          <w:rFonts w:hint="eastAsia"/>
          <w:sz w:val="28"/>
          <w:szCs w:val="28"/>
        </w:rPr>
        <w:fldChar w:fldCharType="end"/>
      </w:r>
    </w:p>
    <w:p w14:paraId="595B0110">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_Toc5291 </w:instrText>
      </w:r>
      <w:r>
        <w:rPr>
          <w:rFonts w:hint="eastAsia"/>
          <w:sz w:val="28"/>
          <w:szCs w:val="28"/>
        </w:rPr>
        <w:fldChar w:fldCharType="separate"/>
      </w:r>
      <w:r>
        <w:rPr>
          <w:rFonts w:hint="eastAsia"/>
          <w:sz w:val="28"/>
          <w:szCs w:val="28"/>
        </w:rPr>
        <w:t>六、施工中的特点、难点和施工中出现问题处理情况</w:t>
      </w:r>
      <w:r>
        <w:rPr>
          <w:sz w:val="28"/>
          <w:szCs w:val="28"/>
        </w:rPr>
        <w:tab/>
      </w:r>
      <w:r>
        <w:rPr>
          <w:sz w:val="28"/>
          <w:szCs w:val="28"/>
        </w:rPr>
        <w:fldChar w:fldCharType="begin"/>
      </w:r>
      <w:r>
        <w:rPr>
          <w:sz w:val="28"/>
          <w:szCs w:val="28"/>
        </w:rPr>
        <w:instrText xml:space="preserve"> PAGEREF _Toc5291 \h </w:instrText>
      </w:r>
      <w:r>
        <w:rPr>
          <w:sz w:val="28"/>
          <w:szCs w:val="28"/>
        </w:rPr>
        <w:fldChar w:fldCharType="separate"/>
      </w:r>
      <w:r>
        <w:rPr>
          <w:sz w:val="28"/>
          <w:szCs w:val="28"/>
        </w:rPr>
        <w:t>9</w:t>
      </w:r>
      <w:r>
        <w:rPr>
          <w:sz w:val="28"/>
          <w:szCs w:val="28"/>
        </w:rPr>
        <w:fldChar w:fldCharType="end"/>
      </w:r>
      <w:r>
        <w:rPr>
          <w:rFonts w:hint="eastAsia"/>
          <w:sz w:val="28"/>
          <w:szCs w:val="28"/>
        </w:rPr>
        <w:fldChar w:fldCharType="end"/>
      </w:r>
    </w:p>
    <w:p w14:paraId="06683675">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_Toc7343 </w:instrText>
      </w:r>
      <w:r>
        <w:rPr>
          <w:rFonts w:hint="eastAsia"/>
          <w:sz w:val="28"/>
          <w:szCs w:val="28"/>
        </w:rPr>
        <w:fldChar w:fldCharType="separate"/>
      </w:r>
      <w:r>
        <w:rPr>
          <w:rFonts w:hint="eastAsia"/>
          <w:sz w:val="28"/>
          <w:szCs w:val="28"/>
        </w:rPr>
        <w:t>七、过程提出的整改问题销项情况</w:t>
      </w:r>
      <w:r>
        <w:rPr>
          <w:sz w:val="28"/>
          <w:szCs w:val="28"/>
        </w:rPr>
        <w:tab/>
      </w:r>
      <w:r>
        <w:rPr>
          <w:sz w:val="28"/>
          <w:szCs w:val="28"/>
        </w:rPr>
        <w:fldChar w:fldCharType="begin"/>
      </w:r>
      <w:r>
        <w:rPr>
          <w:sz w:val="28"/>
          <w:szCs w:val="28"/>
        </w:rPr>
        <w:instrText xml:space="preserve"> PAGEREF _Toc7343 \h </w:instrText>
      </w:r>
      <w:r>
        <w:rPr>
          <w:sz w:val="28"/>
          <w:szCs w:val="28"/>
        </w:rPr>
        <w:fldChar w:fldCharType="separate"/>
      </w:r>
      <w:r>
        <w:rPr>
          <w:sz w:val="28"/>
          <w:szCs w:val="28"/>
        </w:rPr>
        <w:t>10</w:t>
      </w:r>
      <w:r>
        <w:rPr>
          <w:sz w:val="28"/>
          <w:szCs w:val="28"/>
        </w:rPr>
        <w:fldChar w:fldCharType="end"/>
      </w:r>
      <w:r>
        <w:rPr>
          <w:rFonts w:hint="eastAsia"/>
          <w:sz w:val="28"/>
          <w:szCs w:val="28"/>
        </w:rPr>
        <w:fldChar w:fldCharType="end"/>
      </w:r>
    </w:p>
    <w:p w14:paraId="17A1D333">
      <w:pPr>
        <w:pStyle w:val="34"/>
        <w:tabs>
          <w:tab w:val="right" w:leader="dot" w:pos="9071"/>
        </w:tabs>
        <w:spacing w:line="600" w:lineRule="auto"/>
        <w:rPr>
          <w:sz w:val="28"/>
          <w:szCs w:val="28"/>
        </w:rPr>
      </w:pPr>
      <w:r>
        <w:rPr>
          <w:rFonts w:hint="eastAsia"/>
          <w:sz w:val="28"/>
          <w:szCs w:val="28"/>
        </w:rPr>
        <w:fldChar w:fldCharType="begin"/>
      </w:r>
      <w:r>
        <w:rPr>
          <w:rFonts w:hint="eastAsia"/>
          <w:sz w:val="28"/>
          <w:szCs w:val="28"/>
        </w:rPr>
        <w:instrText xml:space="preserve"> HYPERLINK \l _Toc16809 </w:instrText>
      </w:r>
      <w:r>
        <w:rPr>
          <w:rFonts w:hint="eastAsia"/>
          <w:sz w:val="28"/>
          <w:szCs w:val="28"/>
        </w:rPr>
        <w:fldChar w:fldCharType="separate"/>
      </w:r>
      <w:r>
        <w:rPr>
          <w:rFonts w:hint="eastAsia"/>
          <w:sz w:val="28"/>
          <w:szCs w:val="28"/>
        </w:rPr>
        <w:t>八、本次关键（工序</w:t>
      </w:r>
      <w:bookmarkStart w:id="8" w:name="_Hlt162530953"/>
      <w:bookmarkStart w:id="9" w:name="_Hlt162530954"/>
      <w:r>
        <w:rPr>
          <w:rFonts w:hint="eastAsia"/>
          <w:sz w:val="28"/>
          <w:szCs w:val="28"/>
        </w:rPr>
        <w:t>）</w:t>
      </w:r>
      <w:bookmarkEnd w:id="8"/>
      <w:bookmarkEnd w:id="9"/>
      <w:r>
        <w:rPr>
          <w:rFonts w:hint="eastAsia"/>
          <w:sz w:val="28"/>
          <w:szCs w:val="28"/>
        </w:rPr>
        <w:t>验收质量评估结论意见</w:t>
      </w:r>
      <w:r>
        <w:rPr>
          <w:sz w:val="28"/>
          <w:szCs w:val="28"/>
        </w:rPr>
        <w:tab/>
      </w:r>
      <w:r>
        <w:rPr>
          <w:sz w:val="28"/>
          <w:szCs w:val="28"/>
        </w:rPr>
        <w:fldChar w:fldCharType="begin"/>
      </w:r>
      <w:r>
        <w:rPr>
          <w:sz w:val="28"/>
          <w:szCs w:val="28"/>
        </w:rPr>
        <w:instrText xml:space="preserve"> PAGEREF _Toc16809 \h </w:instrText>
      </w:r>
      <w:r>
        <w:rPr>
          <w:sz w:val="28"/>
          <w:szCs w:val="28"/>
        </w:rPr>
        <w:fldChar w:fldCharType="separate"/>
      </w:r>
      <w:r>
        <w:rPr>
          <w:sz w:val="28"/>
          <w:szCs w:val="28"/>
        </w:rPr>
        <w:t>11</w:t>
      </w:r>
      <w:r>
        <w:rPr>
          <w:sz w:val="28"/>
          <w:szCs w:val="28"/>
        </w:rPr>
        <w:fldChar w:fldCharType="end"/>
      </w:r>
      <w:r>
        <w:rPr>
          <w:rFonts w:hint="eastAsia"/>
          <w:sz w:val="28"/>
          <w:szCs w:val="28"/>
        </w:rPr>
        <w:fldChar w:fldCharType="end"/>
      </w:r>
    </w:p>
    <w:p w14:paraId="5AF9E9FF">
      <w:pPr>
        <w:spacing w:line="600" w:lineRule="auto"/>
        <w:jc w:val="both"/>
        <w:rPr>
          <w:rFonts w:hint="eastAsia"/>
          <w:b/>
          <w:sz w:val="32"/>
          <w:szCs w:val="32"/>
        </w:rPr>
      </w:pPr>
      <w:r>
        <w:rPr>
          <w:rFonts w:hint="eastAsia"/>
          <w:sz w:val="28"/>
          <w:szCs w:val="28"/>
        </w:rPr>
        <w:fldChar w:fldCharType="end"/>
      </w:r>
    </w:p>
    <w:p w14:paraId="32DE0314">
      <w:pPr>
        <w:spacing w:line="480" w:lineRule="auto"/>
        <w:ind w:left="750"/>
        <w:rPr>
          <w:rFonts w:hint="eastAsia"/>
          <w:sz w:val="28"/>
          <w:szCs w:val="28"/>
        </w:rPr>
      </w:pPr>
    </w:p>
    <w:p w14:paraId="0096E314">
      <w:pPr>
        <w:spacing w:line="480" w:lineRule="auto"/>
        <w:ind w:left="750"/>
        <w:rPr>
          <w:rFonts w:hint="eastAsia"/>
          <w:sz w:val="28"/>
          <w:szCs w:val="28"/>
        </w:rPr>
      </w:pPr>
    </w:p>
    <w:p w14:paraId="73655B05">
      <w:pPr>
        <w:spacing w:line="480" w:lineRule="auto"/>
        <w:ind w:left="750"/>
        <w:rPr>
          <w:rFonts w:hint="eastAsia"/>
          <w:sz w:val="28"/>
          <w:szCs w:val="28"/>
        </w:rPr>
      </w:pPr>
    </w:p>
    <w:p w14:paraId="21BB11A2">
      <w:pPr>
        <w:pStyle w:val="4"/>
        <w:rPr>
          <w:rFonts w:hint="eastAsia"/>
        </w:rPr>
        <w:sectPr>
          <w:footerReference r:id="rId7" w:type="first"/>
          <w:headerReference r:id="rId5" w:type="default"/>
          <w:footerReference r:id="rId6" w:type="default"/>
          <w:pgSz w:w="11906" w:h="16838"/>
          <w:pgMar w:top="1304" w:right="1133" w:bottom="1134" w:left="1701" w:header="851" w:footer="850" w:gutter="0"/>
          <w:pgNumType w:start="0"/>
          <w:cols w:space="720" w:num="1"/>
          <w:titlePg/>
          <w:docGrid w:linePitch="1142" w:charSpace="0"/>
        </w:sectPr>
      </w:pPr>
      <w:bookmarkStart w:id="10" w:name="_Toc1430"/>
    </w:p>
    <w:p w14:paraId="7C60B712">
      <w:pPr>
        <w:pStyle w:val="4"/>
      </w:pPr>
      <w:r>
        <w:rPr>
          <w:rFonts w:hint="eastAsia"/>
        </w:rPr>
        <w:t>一、</w:t>
      </w:r>
      <w:r>
        <w:t>工程概况及验收范围</w:t>
      </w:r>
      <w:bookmarkEnd w:id="10"/>
    </w:p>
    <w:p w14:paraId="6CAF9489">
      <w:pPr>
        <w:rPr>
          <w:rFonts w:hint="eastAsia" w:cs="Arial"/>
        </w:rPr>
      </w:pPr>
      <w:r>
        <w:rPr>
          <w:rFonts w:hint="eastAsia" w:cs="Arial"/>
        </w:rPr>
        <w:t xml:space="preserve">  （一）工程概况</w:t>
      </w:r>
    </w:p>
    <w:p w14:paraId="05FD8EBE">
      <w:pPr>
        <w:ind w:firstLine="480"/>
        <w:rPr>
          <w:rFonts w:hint="eastAsia" w:cs="Arial"/>
        </w:rPr>
      </w:pPr>
      <w:r>
        <w:rPr>
          <w:rFonts w:hint="eastAsia" w:cs="Arial"/>
        </w:rPr>
        <w:t>1、工程简介</w:t>
      </w:r>
    </w:p>
    <w:p w14:paraId="1F0D6403">
      <w:pPr>
        <w:tabs>
          <w:tab w:val="right" w:leader="dot" w:pos="8108"/>
        </w:tabs>
        <w:adjustRightInd w:val="0"/>
        <w:snapToGrid w:val="0"/>
        <w:spacing w:line="400" w:lineRule="exact"/>
        <w:ind w:firstLine="480"/>
        <w:rPr>
          <w:rFonts w:ascii="宋体" w:hAnsi="宋体" w:cs="宋体"/>
          <w:snapToGrid w:val="0"/>
          <w:sz w:val="24"/>
        </w:rPr>
      </w:pPr>
      <w:r>
        <w:rPr>
          <w:rFonts w:hint="eastAsia" w:ascii="宋体" w:hAnsi="宋体" w:cs="宋体"/>
          <w:snapToGrid w:val="0"/>
          <w:sz w:val="24"/>
          <w:lang w:val="en-US" w:eastAsia="zh-CN"/>
        </w:rPr>
        <w:t>金吉路站</w:t>
      </w:r>
      <w:r>
        <w:rPr>
          <w:rFonts w:hint="eastAsia" w:ascii="宋体" w:hAnsi="宋体" w:cs="宋体"/>
          <w:snapToGrid w:val="0"/>
          <w:sz w:val="24"/>
        </w:rPr>
        <w:t>位于位于申江路与金海路交口以北，沿申江路呈南北向布置，往东与既有9号线金吉路站形成通道换乘。车站主体站型为地下二层明挖岛式车站，主体结构建筑规模为422.7m（内净长）×20.2m（内净宽），有效站台规模为140m×（12.5m~8.1m），站中心里程轨面标高为-7.900。车站共设置2个出地面出入口，3组风亭组、1个消防疏散口、3个安全疏散口。</w:t>
      </w:r>
    </w:p>
    <w:p w14:paraId="156D447F">
      <w:pPr>
        <w:jc w:val="center"/>
      </w:pPr>
      <w:r>
        <w:drawing>
          <wp:inline distT="0" distB="0" distL="114300" distR="114300">
            <wp:extent cx="4817745" cy="2638425"/>
            <wp:effectExtent l="0" t="0" r="8255" b="317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2"/>
                    <a:stretch>
                      <a:fillRect/>
                    </a:stretch>
                  </pic:blipFill>
                  <pic:spPr>
                    <a:xfrm>
                      <a:off x="0" y="0"/>
                      <a:ext cx="4817745" cy="2638425"/>
                    </a:xfrm>
                    <a:prstGeom prst="rect">
                      <a:avLst/>
                    </a:prstGeom>
                    <a:noFill/>
                    <a:ln>
                      <a:noFill/>
                    </a:ln>
                  </pic:spPr>
                </pic:pic>
              </a:graphicData>
            </a:graphic>
          </wp:inline>
        </w:drawing>
      </w:r>
    </w:p>
    <w:p w14:paraId="42581E86">
      <w:pPr>
        <w:ind w:firstLine="480"/>
        <w:jc w:val="center"/>
        <w:rPr>
          <w:rFonts w:hint="eastAsia"/>
        </w:rPr>
      </w:pPr>
      <w:r>
        <w:rPr>
          <w:rFonts w:hint="eastAsia" w:ascii="黑体" w:hAnsi="黑体" w:eastAsia="黑体"/>
          <w:bCs/>
        </w:rPr>
        <w:t>金吉路</w:t>
      </w:r>
      <w:r>
        <w:rPr>
          <w:rFonts w:ascii="黑体" w:hAnsi="黑体" w:eastAsia="黑体"/>
          <w:bCs/>
        </w:rPr>
        <w:t>站</w:t>
      </w:r>
      <w:r>
        <w:rPr>
          <w:rFonts w:hint="eastAsia" w:ascii="黑体" w:hAnsi="黑体" w:eastAsia="黑体"/>
          <w:bCs/>
        </w:rPr>
        <w:t>车站平面示意图</w:t>
      </w:r>
    </w:p>
    <w:p w14:paraId="2DFAE0B6">
      <w:pPr>
        <w:numPr>
          <w:ilvl w:val="0"/>
          <w:numId w:val="1"/>
        </w:numPr>
        <w:jc w:val="both"/>
        <w:rPr>
          <w:rFonts w:hint="eastAsia"/>
        </w:rPr>
      </w:pPr>
      <w:r>
        <w:rPr>
          <w:rFonts w:hint="eastAsia"/>
        </w:rPr>
        <w:t>参建单位</w:t>
      </w:r>
    </w:p>
    <w:p w14:paraId="11A854D5">
      <w:pPr>
        <w:widowControl w:val="0"/>
        <w:spacing w:line="360" w:lineRule="auto"/>
        <w:ind w:firstLine="480" w:firstLineChars="200"/>
        <w:rPr>
          <w:rFonts w:hint="eastAsia"/>
        </w:rPr>
      </w:pPr>
      <w:r>
        <w:rPr>
          <w:rFonts w:hint="eastAsia"/>
        </w:rPr>
        <w:t>建设单位：上海申通地铁建设集团有限公司</w:t>
      </w:r>
    </w:p>
    <w:p w14:paraId="3DA75EEF">
      <w:pPr>
        <w:widowControl w:val="0"/>
        <w:spacing w:line="360" w:lineRule="auto"/>
        <w:ind w:firstLine="480" w:firstLineChars="200"/>
        <w:rPr>
          <w:rFonts w:hint="eastAsia"/>
        </w:rPr>
      </w:pPr>
      <w:r>
        <w:rPr>
          <w:rFonts w:hint="eastAsia"/>
        </w:rPr>
        <w:t>勘察单位：上海广联环境岩土工程股份有限公司</w:t>
      </w:r>
    </w:p>
    <w:p w14:paraId="4F826C67">
      <w:pPr>
        <w:widowControl w:val="0"/>
        <w:spacing w:line="360" w:lineRule="auto"/>
        <w:ind w:firstLine="480" w:firstLineChars="200"/>
        <w:rPr>
          <w:rFonts w:hint="eastAsia"/>
        </w:rPr>
      </w:pPr>
      <w:r>
        <w:rPr>
          <w:rFonts w:hint="eastAsia"/>
        </w:rPr>
        <w:t>设计单位：</w:t>
      </w:r>
      <w:r>
        <w:rPr>
          <w:rFonts w:cs="宋体"/>
          <w:snapToGrid w:val="0"/>
        </w:rPr>
        <w:t>中国铁路设计集团有限公司</w:t>
      </w:r>
    </w:p>
    <w:p w14:paraId="1873C3C1">
      <w:pPr>
        <w:widowControl w:val="0"/>
        <w:spacing w:line="360" w:lineRule="auto"/>
        <w:ind w:firstLine="480" w:firstLineChars="200"/>
        <w:rPr>
          <w:rFonts w:hint="eastAsia"/>
        </w:rPr>
      </w:pPr>
      <w:r>
        <w:rPr>
          <w:rFonts w:hint="eastAsia"/>
        </w:rPr>
        <w:t>监理单位：</w:t>
      </w:r>
      <w:r>
        <w:rPr>
          <w:rFonts w:hint="eastAsia" w:cs="宋体"/>
          <w:snapToGrid w:val="0"/>
        </w:rPr>
        <w:t>上海三维工程建设咨询有限公司</w:t>
      </w:r>
    </w:p>
    <w:p w14:paraId="5F439B99">
      <w:pPr>
        <w:widowControl w:val="0"/>
        <w:spacing w:line="360" w:lineRule="auto"/>
        <w:ind w:firstLine="480" w:firstLineChars="200"/>
        <w:rPr>
          <w:rFonts w:hint="eastAsia"/>
        </w:rPr>
      </w:pPr>
      <w:r>
        <w:rPr>
          <w:rFonts w:hint="eastAsia"/>
        </w:rPr>
        <w:t>施工单位：中铁四局集团有限公司</w:t>
      </w:r>
    </w:p>
    <w:p w14:paraId="0C5F46C5">
      <w:pPr>
        <w:widowControl w:val="0"/>
        <w:spacing w:line="360" w:lineRule="auto"/>
        <w:ind w:firstLine="480" w:firstLineChars="200"/>
        <w:rPr>
          <w:rFonts w:hint="eastAsia"/>
        </w:rPr>
      </w:pPr>
      <w:r>
        <w:rPr>
          <w:rFonts w:hint="eastAsia"/>
        </w:rPr>
        <w:t>第三方监测单位：上海广联环境岩土工程股份有限公司</w:t>
      </w:r>
    </w:p>
    <w:p w14:paraId="1D3AB18A">
      <w:pPr>
        <w:widowControl w:val="0"/>
        <w:spacing w:line="360" w:lineRule="auto"/>
        <w:ind w:firstLine="480" w:firstLineChars="200"/>
        <w:rPr>
          <w:rFonts w:hint="eastAsia"/>
          <w:color w:val="auto"/>
          <w:highlight w:val="none"/>
        </w:rPr>
      </w:pPr>
      <w:r>
        <w:rPr>
          <w:rFonts w:hint="eastAsia"/>
          <w:color w:val="auto"/>
          <w:highlight w:val="none"/>
        </w:rPr>
        <w:t>第三方检测单位：上海</w:t>
      </w:r>
      <w:r>
        <w:rPr>
          <w:rFonts w:hint="eastAsia"/>
          <w:color w:val="auto"/>
          <w:highlight w:val="none"/>
          <w:lang w:val="en-US" w:eastAsia="zh-CN"/>
        </w:rPr>
        <w:t>同济检测技术</w:t>
      </w:r>
      <w:r>
        <w:rPr>
          <w:rFonts w:hint="eastAsia"/>
          <w:color w:val="auto"/>
          <w:highlight w:val="none"/>
        </w:rPr>
        <w:t>有限公司</w:t>
      </w:r>
    </w:p>
    <w:p w14:paraId="03D71E59">
      <w:pPr>
        <w:widowControl w:val="0"/>
        <w:spacing w:line="360" w:lineRule="auto"/>
        <w:ind w:firstLine="480" w:firstLineChars="200"/>
        <w:rPr>
          <w:rFonts w:hint="eastAsia"/>
          <w:color w:val="auto"/>
          <w:highlight w:val="none"/>
          <w:lang w:val="en-US" w:eastAsia="zh-CN"/>
        </w:rPr>
      </w:pPr>
      <w:r>
        <w:rPr>
          <w:rFonts w:hint="eastAsia"/>
          <w:color w:val="auto"/>
          <w:highlight w:val="none"/>
          <w:lang w:val="en-US" w:eastAsia="zh-CN"/>
        </w:rPr>
        <w:t>平行检测单位：上海乾维嘉建筑科技有限公司</w:t>
      </w:r>
    </w:p>
    <w:p w14:paraId="55AE3392">
      <w:pPr>
        <w:numPr>
          <w:ilvl w:val="0"/>
          <w:numId w:val="1"/>
        </w:numPr>
        <w:tabs>
          <w:tab w:val="right" w:leader="dot" w:pos="8108"/>
        </w:tabs>
        <w:adjustRightInd w:val="0"/>
        <w:snapToGrid w:val="0"/>
        <w:rPr>
          <w:rFonts w:hint="eastAsia"/>
        </w:rPr>
      </w:pPr>
      <w:r>
        <w:rPr>
          <w:rFonts w:hint="eastAsia"/>
        </w:rPr>
        <w:t>验收范围</w:t>
      </w:r>
    </w:p>
    <w:p w14:paraId="35052ED5">
      <w:pPr>
        <w:tabs>
          <w:tab w:val="right" w:leader="dot" w:pos="8108"/>
        </w:tabs>
        <w:adjustRightInd w:val="0"/>
        <w:snapToGrid w:val="0"/>
        <w:ind w:left="240"/>
        <w:rPr>
          <w:rFonts w:hint="default" w:eastAsia="宋体"/>
          <w:lang w:val="en-US" w:eastAsia="zh-CN"/>
        </w:rPr>
      </w:pPr>
      <w:r>
        <w:rPr>
          <w:rFonts w:hint="eastAsia"/>
        </w:rPr>
        <w:t xml:space="preserve">  本次关键工序节点验收范围：</w:t>
      </w:r>
      <w:r>
        <w:rPr>
          <w:rFonts w:hint="eastAsia" w:asciiTheme="minorEastAsia" w:hAnsiTheme="minorEastAsia" w:eastAsiaTheme="minorEastAsia" w:cstheme="minorEastAsia"/>
          <w:snapToGrid w:val="0"/>
          <w:sz w:val="24"/>
          <w:lang w:val="en-US" w:eastAsia="zh-CN"/>
        </w:rPr>
        <w:t>金吉路站</w:t>
      </w:r>
      <w:r>
        <w:rPr>
          <w:rFonts w:hint="eastAsia" w:asciiTheme="minorEastAsia" w:hAnsiTheme="minorEastAsia" w:eastAsiaTheme="minorEastAsia" w:cstheme="minorEastAsia"/>
          <w:snapToGrid w:val="0"/>
          <w:sz w:val="24"/>
        </w:rPr>
        <w:t>车站主体</w:t>
      </w:r>
      <w:r>
        <w:rPr>
          <w:rFonts w:hint="eastAsia" w:asciiTheme="minorEastAsia" w:hAnsiTheme="minorEastAsia" w:eastAsiaTheme="minorEastAsia" w:cstheme="minorEastAsia"/>
          <w:snapToGrid w:val="0"/>
          <w:sz w:val="24"/>
          <w:lang w:val="en-US" w:eastAsia="zh-CN"/>
        </w:rPr>
        <w:t>及1号风亭组</w:t>
      </w:r>
      <w:r>
        <w:rPr>
          <w:rFonts w:hint="eastAsia" w:asciiTheme="minorEastAsia" w:hAnsiTheme="minorEastAsia" w:eastAsiaTheme="minorEastAsia" w:cstheme="minorEastAsia"/>
          <w:snapToGrid w:val="0"/>
          <w:sz w:val="24"/>
        </w:rPr>
        <w:t>；附属1号出入口</w:t>
      </w:r>
      <w:r>
        <w:rPr>
          <w:rFonts w:hint="eastAsia" w:asciiTheme="minorEastAsia" w:hAnsiTheme="minorEastAsia" w:eastAsiaTheme="minorEastAsia" w:cstheme="minorEastAsia"/>
          <w:snapToGrid w:val="0"/>
          <w:sz w:val="24"/>
          <w:lang w:eastAsia="zh-CN"/>
        </w:rPr>
        <w:t>；</w:t>
      </w:r>
      <w:r>
        <w:rPr>
          <w:rFonts w:hint="eastAsia" w:asciiTheme="minorEastAsia" w:hAnsiTheme="minorEastAsia" w:eastAsiaTheme="minorEastAsia" w:cstheme="minorEastAsia"/>
          <w:snapToGrid w:val="0"/>
          <w:sz w:val="24"/>
          <w:lang w:val="en-US" w:eastAsia="zh-CN"/>
        </w:rPr>
        <w:t>附属</w:t>
      </w:r>
      <w:r>
        <w:rPr>
          <w:rFonts w:hint="eastAsia" w:asciiTheme="minorEastAsia" w:hAnsiTheme="minorEastAsia" w:eastAsiaTheme="minorEastAsia" w:cstheme="minorEastAsia"/>
          <w:snapToGrid w:val="0"/>
          <w:sz w:val="24"/>
        </w:rPr>
        <w:t>2号出入口</w:t>
      </w:r>
      <w:r>
        <w:rPr>
          <w:rFonts w:hint="eastAsia" w:asciiTheme="minorEastAsia" w:hAnsiTheme="minorEastAsia" w:eastAsiaTheme="minorEastAsia" w:cstheme="minorEastAsia"/>
          <w:snapToGrid w:val="0"/>
          <w:sz w:val="24"/>
          <w:lang w:val="en-US" w:eastAsia="zh-CN"/>
        </w:rPr>
        <w:t>及2、3号风亭组；换乘通道及改造（不包含出入口上盖钢结构）</w:t>
      </w:r>
    </w:p>
    <w:p w14:paraId="505435AA">
      <w:pPr>
        <w:pStyle w:val="4"/>
      </w:pPr>
      <w:bookmarkStart w:id="11" w:name="_Toc17663"/>
      <w:r>
        <w:rPr>
          <w:rFonts w:hint="eastAsia"/>
        </w:rPr>
        <w:t>二、监理工作依据</w:t>
      </w:r>
      <w:bookmarkEnd w:id="11"/>
    </w:p>
    <w:p w14:paraId="763D7E13">
      <w:pPr>
        <w:ind w:firstLine="470" w:firstLineChars="196"/>
        <w:jc w:val="both"/>
        <w:rPr>
          <w:rFonts w:hint="eastAsia"/>
        </w:rPr>
      </w:pPr>
      <w:r>
        <w:rPr>
          <w:rFonts w:hint="eastAsia"/>
          <w:lang w:eastAsia="zh-CN"/>
        </w:rPr>
        <w:t>（</w:t>
      </w:r>
      <w:r>
        <w:rPr>
          <w:rFonts w:hint="eastAsia"/>
          <w:lang w:val="en-US" w:eastAsia="zh-CN"/>
        </w:rPr>
        <w:t>一</w:t>
      </w:r>
      <w:r>
        <w:rPr>
          <w:rFonts w:hint="eastAsia"/>
          <w:lang w:eastAsia="zh-CN"/>
        </w:rPr>
        <w:t>）</w:t>
      </w:r>
      <w:r>
        <w:rPr>
          <w:rFonts w:hint="eastAsia"/>
        </w:rPr>
        <w:t>本工程相关建设法律法规及工程建设标准；</w:t>
      </w:r>
    </w:p>
    <w:p w14:paraId="435B6368">
      <w:pPr>
        <w:ind w:firstLine="470" w:firstLineChars="196"/>
        <w:jc w:val="both"/>
        <w:rPr>
          <w:rFonts w:hint="eastAsia"/>
        </w:rPr>
      </w:pPr>
      <w:r>
        <w:rPr>
          <w:rFonts w:hint="eastAsia"/>
          <w:lang w:eastAsia="zh-CN"/>
        </w:rPr>
        <w:t>（</w:t>
      </w:r>
      <w:r>
        <w:rPr>
          <w:rFonts w:hint="eastAsia"/>
          <w:lang w:val="en-US" w:eastAsia="zh-CN"/>
        </w:rPr>
        <w:t>二</w:t>
      </w:r>
      <w:r>
        <w:rPr>
          <w:rFonts w:hint="eastAsia"/>
          <w:lang w:eastAsia="zh-CN"/>
        </w:rPr>
        <w:t>）</w:t>
      </w:r>
      <w:r>
        <w:rPr>
          <w:rFonts w:hint="eastAsia"/>
        </w:rPr>
        <w:t>本工程相关建设工程勘察设计文件；</w:t>
      </w:r>
    </w:p>
    <w:p w14:paraId="5D5DFFB5">
      <w:pPr>
        <w:ind w:firstLine="470" w:firstLineChars="196"/>
        <w:jc w:val="both"/>
        <w:rPr>
          <w:rFonts w:hint="eastAsia"/>
        </w:rPr>
      </w:pPr>
      <w:r>
        <w:rPr>
          <w:rFonts w:hint="eastAsia"/>
          <w:lang w:eastAsia="zh-CN"/>
        </w:rPr>
        <w:t>（</w:t>
      </w:r>
      <w:r>
        <w:rPr>
          <w:rFonts w:hint="eastAsia"/>
          <w:lang w:val="en-US" w:eastAsia="zh-CN"/>
        </w:rPr>
        <w:t>三</w:t>
      </w:r>
      <w:r>
        <w:rPr>
          <w:rFonts w:hint="eastAsia"/>
          <w:lang w:eastAsia="zh-CN"/>
        </w:rPr>
        <w:t>）</w:t>
      </w:r>
      <w:r>
        <w:rPr>
          <w:rFonts w:hint="eastAsia"/>
        </w:rPr>
        <w:t>建设工程总承包合同、监理合同；</w:t>
      </w:r>
    </w:p>
    <w:p w14:paraId="1D16DE23">
      <w:pPr>
        <w:ind w:firstLine="470" w:firstLineChars="196"/>
        <w:jc w:val="both"/>
        <w:rPr>
          <w:rFonts w:hint="eastAsia"/>
        </w:rPr>
      </w:pPr>
      <w:r>
        <w:rPr>
          <w:rFonts w:hint="eastAsia"/>
          <w:lang w:eastAsia="zh-CN"/>
        </w:rPr>
        <w:t>（</w:t>
      </w:r>
      <w:r>
        <w:rPr>
          <w:rFonts w:hint="eastAsia"/>
          <w:lang w:val="en-US" w:eastAsia="zh-CN"/>
        </w:rPr>
        <w:t>四</w:t>
      </w:r>
      <w:r>
        <w:rPr>
          <w:rFonts w:hint="eastAsia"/>
          <w:lang w:eastAsia="zh-CN"/>
        </w:rPr>
        <w:t>）</w:t>
      </w:r>
      <w:r>
        <w:rPr>
          <w:rFonts w:hint="eastAsia"/>
        </w:rPr>
        <w:t>经批准的施工组织设计、监理规划。</w:t>
      </w:r>
    </w:p>
    <w:p w14:paraId="06046FF2">
      <w:pPr>
        <w:ind w:firstLine="470" w:firstLineChars="196"/>
        <w:jc w:val="both"/>
      </w:pPr>
      <w:r>
        <w:rPr>
          <w:rFonts w:hint="eastAsia"/>
          <w:lang w:eastAsia="zh-CN"/>
        </w:rPr>
        <w:t>（</w:t>
      </w:r>
      <w:r>
        <w:rPr>
          <w:rFonts w:hint="eastAsia"/>
          <w:lang w:val="en-US" w:eastAsia="zh-CN"/>
        </w:rPr>
        <w:t>五</w:t>
      </w:r>
      <w:r>
        <w:rPr>
          <w:rFonts w:hint="eastAsia"/>
          <w:lang w:eastAsia="zh-CN"/>
        </w:rPr>
        <w:t>）</w:t>
      </w:r>
      <w:r>
        <w:rPr>
          <w:rFonts w:hint="eastAsia"/>
        </w:rPr>
        <w:t>相关规范</w:t>
      </w:r>
    </w:p>
    <w:p w14:paraId="685D096C">
      <w:pPr>
        <w:ind w:firstLine="480" w:firstLineChars="200"/>
        <w:rPr>
          <w:rFonts w:hint="eastAsia"/>
        </w:rPr>
      </w:pPr>
      <w:bookmarkStart w:id="12" w:name="_Toc25432"/>
      <w:r>
        <w:rPr>
          <w:rFonts w:hint="eastAsia"/>
        </w:rPr>
        <w:t>《建设工程监理规范》（GB/T50319-2013）</w:t>
      </w:r>
    </w:p>
    <w:p w14:paraId="541CDF47">
      <w:pPr>
        <w:numPr>
          <w:ilvl w:val="0"/>
          <w:numId w:val="0"/>
        </w:numPr>
        <w:spacing w:line="360" w:lineRule="auto"/>
        <w:ind w:left="420" w:leftChars="0"/>
        <w:rPr>
          <w:rFonts w:hint="eastAsia"/>
        </w:rPr>
      </w:pPr>
      <w:r>
        <w:rPr>
          <w:rFonts w:hint="eastAsia"/>
        </w:rPr>
        <w:t>《建筑工程施工质量验收统一标准》（GB50300-2013）</w:t>
      </w:r>
    </w:p>
    <w:p w14:paraId="30ABEFAE">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《市政地下工程施工质量验收规范》DG/TJ08-236-2013</w:t>
      </w:r>
    </w:p>
    <w:p w14:paraId="6EA7D2EF">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《混凝土结构工程施工质量验收规范》GB50204-2015</w:t>
      </w:r>
    </w:p>
    <w:p w14:paraId="337EBACA">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《建筑工程施工质量验收统一标准》GB50300-2013</w:t>
      </w:r>
    </w:p>
    <w:p w14:paraId="16D5267E">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《工程测量规范》GB50026-2007</w:t>
      </w:r>
    </w:p>
    <w:p w14:paraId="65E4ED09">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《城市轨道交通工程测量规范》GB50308-2008</w:t>
      </w:r>
    </w:p>
    <w:p w14:paraId="51CFC701">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《钢筋焊接及验收规程》JGJ18-2012</w:t>
      </w:r>
    </w:p>
    <w:p w14:paraId="4CD4F3BC">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《钢筋机械连接技术规程》JGJ107-2016</w:t>
      </w:r>
    </w:p>
    <w:p w14:paraId="48712DE4">
      <w:pPr>
        <w:numPr>
          <w:ilvl w:val="0"/>
          <w:numId w:val="0"/>
        </w:numPr>
        <w:spacing w:line="360" w:lineRule="auto"/>
        <w:ind w:left="420" w:leftChars="0"/>
        <w:rPr>
          <w:rFonts w:hint="eastAsia" w:ascii="宋体" w:hAnsi="宋体" w:eastAsia="宋体" w:cs="宋体"/>
          <w:color w:val="000000"/>
          <w:sz w:val="24"/>
        </w:rPr>
      </w:pPr>
      <w:r>
        <w:rPr>
          <w:rFonts w:hint="eastAsia" w:ascii="宋体" w:hAnsi="宋体" w:eastAsia="宋体" w:cs="宋体"/>
          <w:color w:val="000000"/>
          <w:sz w:val="24"/>
          <w:szCs w:val="24"/>
        </w:rPr>
        <w:t>《建设工程监理规范》GB50319-2013</w:t>
      </w:r>
    </w:p>
    <w:p w14:paraId="4635DBDF">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《城市轨道交通工程检测技术规范》(GB50911-2013)</w:t>
      </w:r>
    </w:p>
    <w:p w14:paraId="7442477B">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《混凝土结构耐久性设计规范规范》(DG</w:t>
      </w:r>
      <w:r>
        <w:rPr>
          <w:rFonts w:hint="eastAsia" w:ascii="宋体" w:hAnsi="宋体" w:eastAsia="宋体" w:cs="宋体"/>
          <w:color w:val="000000"/>
          <w:sz w:val="24"/>
          <w:szCs w:val="24"/>
          <w:lang w:val="en-US" w:eastAsia="zh-CN"/>
        </w:rPr>
        <w:t>/</w:t>
      </w:r>
      <w:r>
        <w:rPr>
          <w:rFonts w:hint="eastAsia" w:ascii="宋体" w:hAnsi="宋体" w:eastAsia="宋体" w:cs="宋体"/>
          <w:color w:val="000000"/>
          <w:sz w:val="24"/>
          <w:szCs w:val="24"/>
        </w:rPr>
        <w:t>TJ08-61-2010)</w:t>
      </w:r>
    </w:p>
    <w:p w14:paraId="73A5D49A">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《地下防水工程质量验收规范》(GB50208-2011)</w:t>
      </w:r>
    </w:p>
    <w:p w14:paraId="62D27A67">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《地下工程防水技术规范》(GB50108-2008)</w:t>
      </w:r>
    </w:p>
    <w:p w14:paraId="0C9C4E38">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《钢结构设计规范》(GB50017-2012)</w:t>
      </w:r>
    </w:p>
    <w:p w14:paraId="0F8ADC57">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《建筑施工安全检查标准》(JGJ59-2011)</w:t>
      </w:r>
    </w:p>
    <w:p w14:paraId="684DD6AA">
      <w:pPr>
        <w:numPr>
          <w:ilvl w:val="0"/>
          <w:numId w:val="0"/>
        </w:numPr>
        <w:spacing w:line="360" w:lineRule="auto"/>
        <w:ind w:left="420" w:leftChars="0"/>
        <w:rPr>
          <w:rFonts w:hint="eastAsia" w:ascii="宋体" w:hAnsi="宋体" w:eastAsia="宋体" w:cs="宋体"/>
          <w:color w:val="000000"/>
          <w:sz w:val="24"/>
          <w:szCs w:val="24"/>
        </w:rPr>
      </w:pPr>
      <w:r>
        <w:rPr>
          <w:rFonts w:hint="eastAsia" w:ascii="宋体" w:hAnsi="宋体" w:eastAsia="宋体" w:cs="宋体"/>
          <w:color w:val="000000"/>
          <w:sz w:val="24"/>
          <w:szCs w:val="24"/>
        </w:rPr>
        <w:t>《现场施工安全生产管理规范》(DG</w:t>
      </w:r>
      <w:r>
        <w:rPr>
          <w:rFonts w:hint="eastAsia" w:ascii="宋体" w:hAnsi="宋体" w:eastAsia="宋体" w:cs="宋体"/>
          <w:color w:val="000000"/>
          <w:sz w:val="24"/>
          <w:szCs w:val="24"/>
          <w:lang w:val="en-US" w:eastAsia="zh-CN"/>
        </w:rPr>
        <w:t>/</w:t>
      </w:r>
      <w:r>
        <w:rPr>
          <w:rFonts w:hint="eastAsia" w:ascii="宋体" w:hAnsi="宋体" w:eastAsia="宋体" w:cs="宋体"/>
          <w:color w:val="000000"/>
          <w:sz w:val="24"/>
          <w:szCs w:val="24"/>
        </w:rPr>
        <w:t>J08-903-2010)</w:t>
      </w:r>
    </w:p>
    <w:p w14:paraId="620A7527">
      <w:pPr>
        <w:pStyle w:val="4"/>
        <w:numPr>
          <w:ilvl w:val="0"/>
          <w:numId w:val="2"/>
        </w:numPr>
        <w:rPr>
          <w:rFonts w:hint="eastAsia"/>
        </w:rPr>
      </w:pPr>
      <w:r>
        <w:rPr>
          <w:rFonts w:hint="eastAsia"/>
        </w:rPr>
        <w:t>采用规范、标准及执行国家、地方等强制性条款的情况，质量行为及质量责任履行情况</w:t>
      </w:r>
      <w:bookmarkEnd w:id="12"/>
    </w:p>
    <w:p w14:paraId="1DBEB553">
      <w:pPr>
        <w:adjustRightInd w:val="0"/>
        <w:snapToGrid w:val="0"/>
        <w:ind w:firstLine="480" w:firstLineChars="200"/>
        <w:outlineLvl w:val="1"/>
        <w:rPr>
          <w:bCs/>
        </w:rPr>
      </w:pPr>
      <w:bookmarkStart w:id="13" w:name="_Toc491267161"/>
      <w:bookmarkStart w:id="14" w:name="_Toc420155826"/>
      <w:r>
        <w:rPr>
          <w:rFonts w:hint="eastAsia"/>
          <w:bCs/>
          <w:lang w:eastAsia="zh-CN"/>
        </w:rPr>
        <w:t>（</w:t>
      </w:r>
      <w:r>
        <w:rPr>
          <w:rFonts w:hint="eastAsia"/>
          <w:bCs/>
          <w:lang w:val="en-US" w:eastAsia="zh-CN"/>
        </w:rPr>
        <w:t>一）</w:t>
      </w:r>
      <w:r>
        <w:rPr>
          <w:bCs/>
        </w:rPr>
        <w:t>采用规范、标准及执行国家 、地方等强制性条款的情况</w:t>
      </w:r>
      <w:bookmarkEnd w:id="13"/>
      <w:bookmarkEnd w:id="14"/>
    </w:p>
    <w:p w14:paraId="10BEF392">
      <w:pPr>
        <w:adjustRightInd w:val="0"/>
        <w:snapToGrid w:val="0"/>
        <w:ind w:firstLine="480" w:firstLineChars="200"/>
        <w:rPr>
          <w:rFonts w:hint="eastAsia" w:cs="宋体"/>
        </w:rPr>
      </w:pPr>
      <w:r>
        <w:rPr>
          <w:bCs/>
        </w:rPr>
        <w:t>本工程在施工过程中自始至终按照设计图纸、施工验收规范进行施工，本工程高度重视并认真执行国家和上海市强制性标准，监理把监督施工单位执行强制性标准规范作为监理工作重点及主要内容。在施工过程中未发生违反“中华人民共和国工程建设标准强制性条文”和“上海市工程建设地方标准强制性条文”规定的情况。</w:t>
      </w:r>
      <w:r>
        <w:rPr>
          <w:rFonts w:hint="eastAsia"/>
        </w:rPr>
        <w:t xml:space="preserve">    </w:t>
      </w:r>
    </w:p>
    <w:p w14:paraId="458C1807">
      <w:pPr>
        <w:ind w:firstLine="470" w:firstLineChars="196"/>
        <w:jc w:val="both"/>
        <w:rPr>
          <w:rFonts w:hint="eastAsia"/>
          <w:bCs/>
        </w:rPr>
      </w:pPr>
      <w:r>
        <w:rPr>
          <w:rFonts w:hint="eastAsia"/>
          <w:bCs/>
          <w:lang w:eastAsia="zh-CN"/>
        </w:rPr>
        <w:t>（</w:t>
      </w:r>
      <w:r>
        <w:rPr>
          <w:rFonts w:hint="eastAsia"/>
          <w:bCs/>
          <w:lang w:val="en-US" w:eastAsia="zh-CN"/>
        </w:rPr>
        <w:t>二）</w:t>
      </w:r>
      <w:r>
        <w:rPr>
          <w:rFonts w:hint="eastAsia"/>
          <w:bCs/>
        </w:rPr>
        <w:t>质量行为及质量责任履行情况</w:t>
      </w:r>
    </w:p>
    <w:p w14:paraId="29AF8E34">
      <w:pPr>
        <w:adjustRightInd w:val="0"/>
        <w:snapToGrid w:val="0"/>
        <w:spacing w:line="360" w:lineRule="auto"/>
        <w:ind w:firstLine="480" w:firstLineChars="200"/>
        <w:rPr>
          <w:sz w:val="24"/>
          <w:szCs w:val="24"/>
        </w:rPr>
      </w:pPr>
      <w:r>
        <w:rPr>
          <w:rFonts w:hAnsi="宋体"/>
          <w:sz w:val="24"/>
          <w:szCs w:val="24"/>
        </w:rPr>
        <w:t>总监与项目监理人员参加设计交底会，工程项目开工前，总监组织专业监理工程师审查承包单位报送的施工组织设计（方案），审查承包单位现场项目管理机构的质量管理体系，技术管理体系和质量保证机构。</w:t>
      </w:r>
    </w:p>
    <w:p w14:paraId="484172FA">
      <w:pPr>
        <w:adjustRightInd w:val="0"/>
        <w:snapToGrid w:val="0"/>
        <w:spacing w:line="360" w:lineRule="auto"/>
        <w:ind w:firstLine="480" w:firstLineChars="200"/>
        <w:rPr>
          <w:sz w:val="24"/>
          <w:szCs w:val="24"/>
        </w:rPr>
      </w:pPr>
      <w:r>
        <w:rPr>
          <w:rFonts w:hAnsi="宋体"/>
          <w:sz w:val="24"/>
          <w:szCs w:val="24"/>
        </w:rPr>
        <w:t>在施工过程中，监理始终坚持全过程监理，采取巡视和旁站相结合、检查与验收并举的监理方法，对施工质量进行严密监控，发现存在质量隐患时及时下发监理工程师通知单要求施工方整改，并回复监理复查。在施工过程中发现难以解决的问题，监理能及时与业主、设计、施工单位沟通协商解决</w:t>
      </w:r>
      <w:r>
        <w:rPr>
          <w:rFonts w:hint="eastAsia" w:hAnsi="宋体"/>
          <w:sz w:val="24"/>
          <w:szCs w:val="24"/>
        </w:rPr>
        <w:t>。</w:t>
      </w:r>
      <w:r>
        <w:rPr>
          <w:rFonts w:hAnsi="宋体"/>
          <w:sz w:val="24"/>
          <w:szCs w:val="24"/>
        </w:rPr>
        <w:t>专业监理工程师按要求对承包单位报送的的重点关键工序的施工工艺和确保工程质量的措施进行审查，经审核同意后予以签字。</w:t>
      </w:r>
    </w:p>
    <w:p w14:paraId="2394DA97">
      <w:pPr>
        <w:adjustRightInd w:val="0"/>
        <w:snapToGrid w:val="0"/>
        <w:ind w:firstLine="480" w:firstLineChars="200"/>
        <w:rPr>
          <w:rFonts w:hint="eastAsia"/>
          <w:color w:val="auto"/>
          <w:lang w:eastAsia="zh-CN"/>
        </w:rPr>
      </w:pPr>
      <w:r>
        <w:rPr>
          <w:rFonts w:hint="eastAsia"/>
          <w:b w:val="0"/>
          <w:bCs/>
          <w:color w:val="auto"/>
          <w:sz w:val="24"/>
          <w:szCs w:val="24"/>
          <w:lang w:val="en-US" w:eastAsia="zh-CN"/>
        </w:rPr>
        <w:t>金吉路站</w:t>
      </w:r>
      <w:r>
        <w:rPr>
          <w:rFonts w:hAnsi="宋体"/>
          <w:color w:val="auto"/>
          <w:sz w:val="24"/>
          <w:szCs w:val="24"/>
        </w:rPr>
        <w:t>自开工到目前，</w:t>
      </w:r>
      <w:r>
        <w:rPr>
          <w:rFonts w:hint="eastAsia" w:ascii="宋体" w:hAnsi="宋体" w:eastAsia="宋体" w:cs="宋体"/>
          <w:color w:val="auto"/>
          <w:sz w:val="24"/>
          <w:szCs w:val="24"/>
          <w:lang w:eastAsia="zh-CN"/>
        </w:rPr>
        <w:t>监理部签发的</w:t>
      </w:r>
      <w:r>
        <w:rPr>
          <w:rFonts w:hint="eastAsia" w:ascii="宋体" w:hAnsi="宋体" w:eastAsia="宋体" w:cs="宋体"/>
          <w:color w:val="auto"/>
          <w:sz w:val="24"/>
          <w:szCs w:val="24"/>
        </w:rPr>
        <w:t>监理工程师</w:t>
      </w:r>
      <w:r>
        <w:rPr>
          <w:rFonts w:hint="eastAsia" w:ascii="宋体" w:hAnsi="宋体"/>
          <w:color w:val="auto"/>
          <w:sz w:val="24"/>
          <w:lang w:val="en-US" w:eastAsia="zh-CN"/>
        </w:rPr>
        <w:t>质量</w:t>
      </w:r>
      <w:r>
        <w:rPr>
          <w:rFonts w:hint="eastAsia" w:ascii="宋体" w:hAnsi="宋体"/>
          <w:color w:val="auto"/>
          <w:sz w:val="24"/>
        </w:rPr>
        <w:t>通知单共计</w:t>
      </w:r>
      <w:r>
        <w:rPr>
          <w:rFonts w:hint="eastAsia" w:ascii="宋体" w:hAnsi="宋体"/>
          <w:color w:val="auto"/>
          <w:sz w:val="24"/>
          <w:lang w:val="en-US" w:eastAsia="zh-CN"/>
        </w:rPr>
        <w:t>69</w:t>
      </w:r>
      <w:r>
        <w:rPr>
          <w:rFonts w:hint="eastAsia" w:ascii="宋体" w:hAnsi="宋体" w:eastAsia="宋体" w:cs="宋体"/>
          <w:color w:val="auto"/>
          <w:sz w:val="24"/>
          <w:szCs w:val="24"/>
          <w:lang w:eastAsia="zh-CN"/>
        </w:rPr>
        <w:t>份</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10份工作联系单，</w:t>
      </w:r>
      <w:r>
        <w:rPr>
          <w:rFonts w:hint="eastAsia" w:ascii="宋体" w:hAnsi="宋体" w:eastAsia="宋体" w:cs="宋体"/>
          <w:color w:val="auto"/>
          <w:sz w:val="24"/>
          <w:szCs w:val="24"/>
          <w:lang w:eastAsia="zh-CN"/>
        </w:rPr>
        <w:t>施工单位</w:t>
      </w:r>
      <w:r>
        <w:rPr>
          <w:rFonts w:hint="eastAsia" w:ascii="宋体" w:hAnsi="宋体" w:eastAsia="宋体" w:cs="宋体"/>
          <w:color w:val="auto"/>
          <w:sz w:val="24"/>
          <w:szCs w:val="24"/>
        </w:rPr>
        <w:t>已根据监理要求或建议进行了整改并报监理复查销项</w:t>
      </w:r>
      <w:r>
        <w:t>。</w:t>
      </w:r>
      <w:bookmarkStart w:id="15" w:name="_Toc416973137"/>
      <w:r>
        <w:rPr>
          <w:rFonts w:hint="eastAsia"/>
          <w:color w:val="auto"/>
        </w:rPr>
        <w:t>金吉路站共划分为</w:t>
      </w:r>
      <w:r>
        <w:rPr>
          <w:rFonts w:hint="eastAsia"/>
          <w:color w:val="auto"/>
          <w:lang w:val="en-US" w:eastAsia="zh-CN"/>
        </w:rPr>
        <w:t>3</w:t>
      </w:r>
      <w:r>
        <w:rPr>
          <w:rFonts w:hint="eastAsia"/>
          <w:color w:val="auto"/>
        </w:rPr>
        <w:t>个子单位工程，</w:t>
      </w:r>
      <w:r>
        <w:rPr>
          <w:rFonts w:hint="eastAsia"/>
          <w:color w:val="auto"/>
          <w:lang w:val="en-US" w:eastAsia="zh-CN"/>
        </w:rPr>
        <w:t>1</w:t>
      </w:r>
      <w:r>
        <w:rPr>
          <w:rFonts w:hint="eastAsia"/>
          <w:color w:val="auto"/>
        </w:rPr>
        <w:t>5个分部工程，</w:t>
      </w:r>
      <w:r>
        <w:rPr>
          <w:rFonts w:hint="eastAsia"/>
          <w:color w:val="auto"/>
          <w:lang w:val="en-US" w:eastAsia="zh-CN"/>
        </w:rPr>
        <w:t>53</w:t>
      </w:r>
      <w:r>
        <w:rPr>
          <w:rFonts w:hint="eastAsia"/>
          <w:color w:val="auto"/>
        </w:rPr>
        <w:t>个分项工程，检验批划分为</w:t>
      </w:r>
      <w:r>
        <w:rPr>
          <w:rFonts w:hint="eastAsia"/>
          <w:color w:val="auto"/>
          <w:lang w:val="en-US" w:eastAsia="zh-CN"/>
        </w:rPr>
        <w:t>4335</w:t>
      </w:r>
      <w:r>
        <w:rPr>
          <w:rFonts w:hint="eastAsia"/>
          <w:color w:val="auto"/>
        </w:rPr>
        <w:t>项，各检验批主控项目和一般项目全部符合规范要求</w:t>
      </w:r>
      <w:r>
        <w:rPr>
          <w:rFonts w:hint="eastAsia"/>
          <w:color w:val="auto"/>
          <w:lang w:eastAsia="zh-CN"/>
        </w:rPr>
        <w:t>。</w:t>
      </w:r>
    </w:p>
    <w:p w14:paraId="0204B9D1">
      <w:pPr>
        <w:pStyle w:val="2"/>
        <w:rPr>
          <w:rFonts w:hint="eastAsia"/>
          <w:color w:val="auto"/>
          <w:lang w:eastAsia="zh-CN"/>
        </w:rPr>
      </w:pPr>
    </w:p>
    <w:p w14:paraId="0D1DA9DF">
      <w:pPr>
        <w:rPr>
          <w:rFonts w:hint="eastAsia"/>
          <w:color w:val="auto"/>
          <w:lang w:eastAsia="zh-CN"/>
        </w:rPr>
      </w:pPr>
    </w:p>
    <w:p w14:paraId="07097F9C">
      <w:pPr>
        <w:rPr>
          <w:rFonts w:hint="eastAsia"/>
          <w:color w:val="auto"/>
          <w:lang w:eastAsia="zh-CN"/>
        </w:rPr>
      </w:pPr>
    </w:p>
    <w:p w14:paraId="790AFF59">
      <w:pPr>
        <w:rPr>
          <w:rFonts w:hint="eastAsia"/>
          <w:color w:val="auto"/>
          <w:lang w:eastAsia="zh-CN"/>
        </w:rPr>
      </w:pPr>
    </w:p>
    <w:p w14:paraId="2305B873">
      <w:pPr>
        <w:rPr>
          <w:rFonts w:hint="eastAsia"/>
          <w:color w:val="auto"/>
          <w:lang w:eastAsia="zh-CN"/>
        </w:rPr>
      </w:pPr>
    </w:p>
    <w:p w14:paraId="50609F54">
      <w:pPr>
        <w:rPr>
          <w:rFonts w:hint="eastAsia"/>
          <w:color w:val="auto"/>
          <w:lang w:eastAsia="zh-CN"/>
        </w:rPr>
      </w:pPr>
    </w:p>
    <w:p w14:paraId="321C5E90">
      <w:pPr>
        <w:rPr>
          <w:rFonts w:hint="eastAsia"/>
          <w:color w:val="auto"/>
          <w:lang w:eastAsia="zh-CN"/>
        </w:rPr>
      </w:pPr>
    </w:p>
    <w:p w14:paraId="5073A787">
      <w:pPr>
        <w:rPr>
          <w:rFonts w:hint="eastAsia"/>
          <w:color w:val="auto"/>
          <w:lang w:eastAsia="zh-CN"/>
        </w:rPr>
      </w:pPr>
    </w:p>
    <w:p w14:paraId="009CE6C4">
      <w:pPr>
        <w:rPr>
          <w:rFonts w:hint="eastAsia"/>
          <w:color w:val="auto"/>
          <w:lang w:eastAsia="zh-CN"/>
        </w:rPr>
      </w:pPr>
    </w:p>
    <w:p w14:paraId="3E05AC83">
      <w:pPr>
        <w:rPr>
          <w:rFonts w:hint="eastAsia"/>
          <w:color w:val="auto"/>
          <w:lang w:eastAsia="zh-CN"/>
        </w:rPr>
      </w:pPr>
    </w:p>
    <w:p w14:paraId="6D2EFE2B">
      <w:pPr>
        <w:rPr>
          <w:rFonts w:hint="eastAsia"/>
          <w:color w:val="auto"/>
          <w:lang w:eastAsia="zh-CN"/>
        </w:rPr>
      </w:pPr>
    </w:p>
    <w:p w14:paraId="237897C0">
      <w:pPr>
        <w:pStyle w:val="2"/>
        <w:rPr>
          <w:rFonts w:hint="default"/>
          <w:lang w:val="en-US" w:eastAsia="zh-CN"/>
        </w:rPr>
      </w:pPr>
    </w:p>
    <w:bookmarkEnd w:id="15"/>
    <w:p w14:paraId="31C2301A">
      <w:pPr>
        <w:pStyle w:val="4"/>
        <w:numPr>
          <w:ilvl w:val="0"/>
          <w:numId w:val="2"/>
        </w:numPr>
        <w:ind w:left="0" w:leftChars="0" w:firstLine="0" w:firstLineChars="0"/>
        <w:rPr>
          <w:rFonts w:hint="eastAsia"/>
        </w:rPr>
      </w:pPr>
      <w:bookmarkStart w:id="16" w:name="_Toc19069"/>
      <w:r>
        <w:rPr>
          <w:rFonts w:hint="eastAsia"/>
        </w:rPr>
        <w:t>工程主要变更设计</w:t>
      </w:r>
      <w:bookmarkEnd w:id="16"/>
    </w:p>
    <w:tbl>
      <w:tblPr>
        <w:tblStyle w:val="16"/>
        <w:tblW w:w="92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76"/>
        <w:gridCol w:w="1020"/>
        <w:gridCol w:w="5807"/>
        <w:gridCol w:w="1282"/>
      </w:tblGrid>
      <w:tr w14:paraId="18B5D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176" w:type="dxa"/>
            <w:tcBorders>
              <w:top w:val="single" w:color="000008" w:sz="8" w:space="0"/>
              <w:left w:val="single" w:color="000008" w:sz="8" w:space="0"/>
              <w:bottom w:val="nil"/>
              <w:right w:val="single" w:color="000008" w:sz="8" w:space="0"/>
            </w:tcBorders>
            <w:shd w:val="clear" w:color="auto" w:fill="F2F2F2"/>
            <w:vAlign w:val="center"/>
          </w:tcPr>
          <w:p w14:paraId="04E1990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4"/>
                <w:szCs w:val="24"/>
                <w:highlight w:val="none"/>
                <w:u w:val="none"/>
                <w:shd w:val="clear" w:color="auto" w:fill="auto"/>
              </w:rPr>
            </w:pPr>
            <w:r>
              <w:rPr>
                <w:rFonts w:hint="eastAsia" w:ascii="宋体" w:hAnsi="宋体" w:eastAsia="宋体" w:cs="宋体"/>
                <w:b/>
                <w:i w:val="0"/>
                <w:iCs w:val="0"/>
                <w:color w:val="000000"/>
                <w:kern w:val="0"/>
                <w:sz w:val="24"/>
                <w:szCs w:val="24"/>
                <w:highlight w:val="none"/>
                <w:u w:val="none"/>
                <w:shd w:val="clear" w:color="auto" w:fill="auto"/>
                <w:lang w:val="en-US" w:eastAsia="zh-CN" w:bidi="ar"/>
              </w:rPr>
              <w:t>编号</w:t>
            </w:r>
          </w:p>
        </w:tc>
        <w:tc>
          <w:tcPr>
            <w:tcW w:w="1020" w:type="dxa"/>
            <w:tcBorders>
              <w:top w:val="single" w:color="000008" w:sz="8" w:space="0"/>
              <w:left w:val="single" w:color="000008" w:sz="8" w:space="0"/>
              <w:bottom w:val="nil"/>
              <w:right w:val="single" w:color="000008" w:sz="8" w:space="0"/>
            </w:tcBorders>
            <w:shd w:val="clear" w:color="auto" w:fill="F2F2F2"/>
            <w:vAlign w:val="center"/>
          </w:tcPr>
          <w:p w14:paraId="6F0AC60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4"/>
                <w:szCs w:val="24"/>
                <w:highlight w:val="none"/>
                <w:u w:val="none"/>
                <w:shd w:val="clear" w:color="auto" w:fill="auto"/>
              </w:rPr>
            </w:pPr>
            <w:r>
              <w:rPr>
                <w:rFonts w:hint="eastAsia" w:ascii="宋体" w:hAnsi="宋体" w:eastAsia="宋体" w:cs="宋体"/>
                <w:b/>
                <w:i w:val="0"/>
                <w:iCs w:val="0"/>
                <w:color w:val="000000"/>
                <w:kern w:val="0"/>
                <w:sz w:val="24"/>
                <w:szCs w:val="24"/>
                <w:highlight w:val="none"/>
                <w:u w:val="none"/>
                <w:shd w:val="clear" w:color="auto" w:fill="auto"/>
                <w:lang w:val="en-US" w:eastAsia="zh-CN" w:bidi="ar"/>
              </w:rPr>
              <w:t>性质</w:t>
            </w:r>
          </w:p>
        </w:tc>
        <w:tc>
          <w:tcPr>
            <w:tcW w:w="5807" w:type="dxa"/>
            <w:tcBorders>
              <w:top w:val="single" w:color="000008" w:sz="8" w:space="0"/>
              <w:left w:val="single" w:color="000008" w:sz="8" w:space="0"/>
              <w:bottom w:val="nil"/>
              <w:right w:val="single" w:color="000008" w:sz="8" w:space="0"/>
            </w:tcBorders>
            <w:shd w:val="clear" w:color="auto" w:fill="F2F2F2"/>
            <w:vAlign w:val="center"/>
          </w:tcPr>
          <w:p w14:paraId="103CF8B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i w:val="0"/>
                <w:iCs w:val="0"/>
                <w:color w:val="000000"/>
                <w:sz w:val="24"/>
                <w:szCs w:val="24"/>
                <w:highlight w:val="none"/>
                <w:u w:val="none"/>
                <w:shd w:val="clear" w:color="auto" w:fill="auto"/>
              </w:rPr>
            </w:pPr>
            <w:r>
              <w:rPr>
                <w:rFonts w:hint="eastAsia" w:ascii="宋体" w:hAnsi="宋体" w:eastAsia="宋体" w:cs="宋体"/>
                <w:b/>
                <w:i w:val="0"/>
                <w:iCs w:val="0"/>
                <w:color w:val="000000"/>
                <w:kern w:val="0"/>
                <w:sz w:val="24"/>
                <w:szCs w:val="24"/>
                <w:highlight w:val="none"/>
                <w:u w:val="none"/>
                <w:shd w:val="clear" w:color="auto" w:fill="auto"/>
                <w:lang w:val="en-US" w:eastAsia="zh-CN" w:bidi="ar"/>
              </w:rPr>
              <w:t>主要内容</w:t>
            </w:r>
          </w:p>
        </w:tc>
        <w:tc>
          <w:tcPr>
            <w:tcW w:w="1282" w:type="dxa"/>
            <w:tcBorders>
              <w:top w:val="single" w:color="000008" w:sz="8" w:space="0"/>
              <w:left w:val="single" w:color="000008" w:sz="8" w:space="0"/>
              <w:bottom w:val="nil"/>
              <w:right w:val="single" w:color="000008" w:sz="8" w:space="0"/>
            </w:tcBorders>
            <w:shd w:val="clear" w:color="auto" w:fill="F2F2F2"/>
            <w:vAlign w:val="center"/>
          </w:tcPr>
          <w:p w14:paraId="63C87FBF">
            <w:pPr>
              <w:keepNext w:val="0"/>
              <w:keepLines w:val="0"/>
              <w:widowControl/>
              <w:suppressLineNumbers w:val="0"/>
              <w:snapToGrid w:val="0"/>
              <w:spacing w:line="240" w:lineRule="auto"/>
              <w:ind w:left="0" w:leftChars="0" w:right="0" w:rightChars="0" w:firstLine="0" w:firstLineChars="0"/>
              <w:jc w:val="center"/>
              <w:textAlignment w:val="center"/>
              <w:rPr>
                <w:rFonts w:hint="default" w:ascii="宋体" w:hAnsi="宋体" w:eastAsia="宋体" w:cs="宋体"/>
                <w:b/>
                <w:i w:val="0"/>
                <w:iCs w:val="0"/>
                <w:color w:val="000000"/>
                <w:kern w:val="0"/>
                <w:sz w:val="24"/>
                <w:szCs w:val="24"/>
                <w:highlight w:val="none"/>
                <w:u w:val="none"/>
                <w:shd w:val="clear" w:color="auto" w:fill="auto"/>
                <w:lang w:val="en-US" w:eastAsia="zh-CN" w:bidi="ar"/>
              </w:rPr>
            </w:pPr>
            <w:r>
              <w:rPr>
                <w:rFonts w:hint="eastAsia" w:ascii="宋体" w:hAnsi="宋体" w:eastAsia="宋体" w:cs="宋体"/>
                <w:b/>
                <w:i w:val="0"/>
                <w:iCs w:val="0"/>
                <w:color w:val="000000"/>
                <w:kern w:val="0"/>
                <w:sz w:val="24"/>
                <w:szCs w:val="24"/>
                <w:highlight w:val="none"/>
                <w:u w:val="none"/>
                <w:shd w:val="clear" w:color="auto" w:fill="auto"/>
                <w:lang w:val="en-US" w:eastAsia="zh-CN" w:bidi="ar"/>
              </w:rPr>
              <w:t>是否满足设计要求</w:t>
            </w:r>
          </w:p>
        </w:tc>
      </w:tr>
      <w:tr w14:paraId="1A96B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37AF634">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S201716-C01-S-JG-02</w:t>
            </w:r>
          </w:p>
        </w:tc>
        <w:tc>
          <w:tcPr>
            <w:tcW w:w="10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79F51B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工作联系单</w:t>
            </w:r>
          </w:p>
        </w:tc>
        <w:tc>
          <w:tcPr>
            <w:tcW w:w="580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536DCB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4"/>
                <w:szCs w:val="24"/>
                <w:highlight w:val="none"/>
                <w:u w:val="none"/>
                <w:lang w:val="en-US" w:eastAsia="zh-CN" w:bidi="ar"/>
              </w:rPr>
            </w:pPr>
            <w:r>
              <w:rPr>
                <w:rFonts w:hint="eastAsia" w:ascii="宋体" w:hAnsi="宋体" w:eastAsia="宋体" w:cs="宋体"/>
                <w:i w:val="0"/>
                <w:iCs w:val="0"/>
                <w:color w:val="000000"/>
                <w:kern w:val="0"/>
                <w:sz w:val="24"/>
                <w:szCs w:val="24"/>
                <w:highlight w:val="none"/>
                <w:u w:val="none"/>
                <w:lang w:val="en-US" w:eastAsia="zh-CN" w:bidi="ar"/>
              </w:rPr>
              <w:t>因崇明线金吉路车站主体围护结构施工图出图时，车站内部结构孔洞未完全稳定。现发现车站二区基坑（11-12轴封堵墙~31~32轴封堵墙）立柱与中板孔边缘冲突，并与现场核实立柱与立柱现未施作，相对二区立柱与立柱桩、支撑与系梁位置进行局部调整，不涉及立柱桩、立柱、支撑、系梁的数量、长度、配筋等的变化。</w:t>
            </w:r>
          </w:p>
        </w:tc>
        <w:tc>
          <w:tcPr>
            <w:tcW w:w="1282"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8FF3FDD">
            <w:pPr>
              <w:keepNext w:val="0"/>
              <w:keepLines w:val="0"/>
              <w:widowControl/>
              <w:suppressLineNumbers w:val="0"/>
              <w:snapToGrid w:val="0"/>
              <w:spacing w:line="240" w:lineRule="auto"/>
              <w:ind w:left="0" w:leftChars="0" w:right="0" w:rightChars="0" w:firstLine="0" w:firstLineChars="0"/>
              <w:jc w:val="center"/>
              <w:textAlignment w:val="center"/>
              <w:rPr>
                <w:rFonts w:hint="default"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360C6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5D5BC9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S201716-C01-S-JG-03</w:t>
            </w:r>
          </w:p>
        </w:tc>
        <w:tc>
          <w:tcPr>
            <w:tcW w:w="10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6B91FD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工作联系单</w:t>
            </w:r>
          </w:p>
        </w:tc>
        <w:tc>
          <w:tcPr>
            <w:tcW w:w="5807"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E0BD36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4"/>
                <w:szCs w:val="24"/>
                <w:highlight w:val="none"/>
                <w:u w:val="none"/>
                <w:lang w:val="en-US" w:eastAsia="zh-CN" w:bidi="ar"/>
              </w:rPr>
            </w:pPr>
            <w:r>
              <w:rPr>
                <w:rFonts w:hint="eastAsia" w:ascii="宋体" w:hAnsi="宋体" w:eastAsia="宋体" w:cs="宋体"/>
                <w:i w:val="0"/>
                <w:iCs w:val="0"/>
                <w:color w:val="000000"/>
                <w:kern w:val="0"/>
                <w:sz w:val="24"/>
                <w:szCs w:val="24"/>
                <w:highlight w:val="none"/>
                <w:u w:val="none"/>
                <w:lang w:val="en-US" w:eastAsia="zh-CN" w:bidi="ar"/>
              </w:rPr>
              <w:t>11-12轴站台板预留孔洞位置及规格调整，对应原图号：C01.JGC.04-ST.063，调整后详附图1；金吉路站11-12轴站台板预留预埋布置图。11-12轴站台板支撑柱、支撑梁与调整后孔洞冲突，现对位置进行调整，对应原图号：C01.JGC.04-ST.049，调整后详附图2；金吉路站11-12轴站台板结构布置图。</w:t>
            </w:r>
          </w:p>
        </w:tc>
        <w:tc>
          <w:tcPr>
            <w:tcW w:w="1282"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0A9FDE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7501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0757664">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S201716-C01-S修-JCC-02-03</w:t>
            </w:r>
          </w:p>
        </w:tc>
        <w:tc>
          <w:tcPr>
            <w:tcW w:w="10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45E255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工作联系单</w:t>
            </w:r>
          </w:p>
        </w:tc>
        <w:tc>
          <w:tcPr>
            <w:tcW w:w="5807" w:type="dxa"/>
            <w:tcBorders>
              <w:top w:val="single" w:color="000000" w:sz="4" w:space="0"/>
              <w:left w:val="single" w:color="000000" w:sz="4" w:space="0"/>
              <w:bottom w:val="nil"/>
              <w:right w:val="single" w:color="000000" w:sz="4" w:space="0"/>
            </w:tcBorders>
            <w:shd w:val="clear" w:color="auto" w:fill="F2F2F2"/>
            <w:vAlign w:val="center"/>
          </w:tcPr>
          <w:p w14:paraId="7BDB1A9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4"/>
                <w:szCs w:val="24"/>
                <w:highlight w:val="none"/>
                <w:u w:val="none"/>
                <w:lang w:val="en-US" w:eastAsia="zh-CN" w:bidi="ar"/>
              </w:rPr>
            </w:pPr>
            <w:r>
              <w:rPr>
                <w:rFonts w:hint="eastAsia" w:ascii="宋体" w:hAnsi="宋体" w:eastAsia="宋体" w:cs="宋体"/>
                <w:i w:val="0"/>
                <w:iCs w:val="0"/>
                <w:color w:val="000000"/>
                <w:kern w:val="0"/>
                <w:sz w:val="24"/>
                <w:szCs w:val="24"/>
                <w:highlight w:val="none"/>
                <w:u w:val="none"/>
                <w:lang w:val="en-US" w:eastAsia="zh-CN" w:bidi="ar"/>
              </w:rPr>
              <w:t>调整顶板轨排孔，避让站厅层弱电综合机房，调整轨排孔边临时型钢立柱与预埋钢板；12轴∩B~C轴垂直电梯左侧新增2.6mx2.2m环控风口；27~28轴∩C轴环控风控取消：30轴∩A~1/A轴楼梯孔洞右移0.2m；32~33轴∩B轴环控风控植筋进行永久封堵，取消9~11轴∩B~C轴负二层风道夹层；27~28轴距28轴2.32m至32~33轴距32轴4.55m范围，新增两道土建排热风道。</w:t>
            </w:r>
          </w:p>
        </w:tc>
        <w:tc>
          <w:tcPr>
            <w:tcW w:w="1282" w:type="dxa"/>
            <w:tcBorders>
              <w:top w:val="single" w:color="000000" w:sz="4" w:space="0"/>
              <w:left w:val="single" w:color="000000" w:sz="4" w:space="0"/>
              <w:bottom w:val="nil"/>
              <w:right w:val="single" w:color="000000" w:sz="4" w:space="0"/>
            </w:tcBorders>
            <w:shd w:val="clear" w:color="auto" w:fill="F2F2F2"/>
            <w:vAlign w:val="center"/>
          </w:tcPr>
          <w:p w14:paraId="57F928F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2E993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DF80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S201716-C01-S-JG-01</w:t>
            </w: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FE89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工作联系单</w:t>
            </w:r>
          </w:p>
        </w:tc>
        <w:tc>
          <w:tcPr>
            <w:tcW w:w="58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D6C28">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4"/>
                <w:szCs w:val="24"/>
                <w:highlight w:val="none"/>
                <w:u w:val="none"/>
                <w:lang w:val="en-US" w:eastAsia="zh-CN" w:bidi="ar"/>
              </w:rPr>
            </w:pPr>
            <w:r>
              <w:rPr>
                <w:rFonts w:hint="eastAsia" w:ascii="宋体" w:hAnsi="宋体" w:eastAsia="宋体" w:cs="宋体"/>
                <w:i w:val="0"/>
                <w:iCs w:val="0"/>
                <w:color w:val="000000"/>
                <w:kern w:val="0"/>
                <w:sz w:val="24"/>
                <w:szCs w:val="24"/>
                <w:highlight w:val="none"/>
                <w:u w:val="none"/>
                <w:lang w:val="en-US" w:eastAsia="zh-CN" w:bidi="ar"/>
              </w:rPr>
              <w:t>1、更换留撑节点形式，φ609及φ800钢支撑留撑采用同截面尺寸钢垫箱形式并在止水钢环外增设连接钢板</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4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52A47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FD62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S201716-C01-S-JG-05</w:t>
            </w: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F1E8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4"/>
                <w:highlight w:val="none"/>
                <w:u w:val="none"/>
                <w:lang w:val="en-US" w:eastAsia="zh-CN" w:bidi="ar"/>
              </w:rPr>
              <w:t>工作联系单</w:t>
            </w:r>
          </w:p>
        </w:tc>
        <w:tc>
          <w:tcPr>
            <w:tcW w:w="58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E0EE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kern w:val="0"/>
                <w:sz w:val="24"/>
                <w:szCs w:val="24"/>
                <w:highlight w:val="none"/>
                <w:u w:val="none"/>
                <w:lang w:val="en-US" w:eastAsia="zh-CN" w:bidi="ar"/>
              </w:rPr>
            </w:pPr>
            <w:r>
              <w:rPr>
                <w:rFonts w:hint="eastAsia" w:ascii="宋体" w:hAnsi="宋体" w:eastAsia="宋体" w:cs="宋体"/>
                <w:i w:val="0"/>
                <w:iCs w:val="0"/>
                <w:color w:val="000000"/>
                <w:kern w:val="0"/>
                <w:sz w:val="24"/>
                <w:szCs w:val="24"/>
                <w:highlight w:val="none"/>
                <w:u w:val="none"/>
                <w:lang w:val="en-US" w:eastAsia="zh-CN" w:bidi="ar"/>
              </w:rPr>
              <w:t>根据上海申通地铁建设集团有限公司第一分公司工作联系单《关于，13西、13东崇明线车站站台层卫生间蹲坑方案相关事宜》（设计部联系单 2025-29号）， 现对崇明线金吉路站11~12 轴站台层卫生间结构进行调整，特发此联系单， 具体要求如下：对11~12轴∩B~D轴站台层卫生间站台板破除改造，蹲便坑位站台板下沉200mm， 凿除站台板12m2 ，新建下沉站台板与两侧结构梁、结构墙植筋连接； 调整B~C轴距B轴1.13m位置两根∅250孔洞向大里程方向移动250mm，其中既有孔洞采用防火泥封堵；11~12轴距3.43m∩ C轴位置，穿墙∅219孔洞距底板顶1.05m调整为距底板顶0.95m。</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EC90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0171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6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9BADF">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S201716-C01-S修JGC-03-01</w:t>
            </w: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D0BB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变更设计通知单</w:t>
            </w:r>
          </w:p>
        </w:tc>
        <w:tc>
          <w:tcPr>
            <w:tcW w:w="58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35668">
            <w:pPr>
              <w:keepNext w:val="0"/>
              <w:keepLines w:val="0"/>
              <w:widowControl/>
              <w:suppressLineNumbers w:val="0"/>
              <w:snapToGrid w:val="0"/>
              <w:spacing w:after="220" w:afterAutospacing="0"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根据申通地铁建设集团和项目公司要求，将1号出入口内跟随所调整至站台层（30~36轴）,详见《13号线西延伸工程、崇明线工程设计变更专题会会议纪要》（会议[2024]13号）。将降压混合所由附属改至站内后，1号出入口规模缩短19.08m，缩减216.56m2/。调整总图、支撑布置，优化集水坑布置；调整对应C型桩为B型桩，取消C型桩；调整抗拔桩为工程桩，桩长不变。</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C814E">
            <w:pPr>
              <w:keepNext w:val="0"/>
              <w:keepLines w:val="0"/>
              <w:widowControl/>
              <w:suppressLineNumbers w:val="0"/>
              <w:snapToGrid w:val="0"/>
              <w:spacing w:after="220" w:afterAutospacing="0"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r w14:paraId="4B682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7529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S201716-C01-S修JGC-03-02</w:t>
            </w: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33A8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变更设计通知单</w:t>
            </w:r>
          </w:p>
        </w:tc>
        <w:tc>
          <w:tcPr>
            <w:tcW w:w="58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965C65">
            <w:pPr>
              <w:keepNext w:val="0"/>
              <w:keepLines w:val="0"/>
              <w:widowControl/>
              <w:suppressLineNumbers w:val="0"/>
              <w:snapToGrid w:val="0"/>
              <w:spacing w:after="220" w:afterAutospacing="0" w:line="240" w:lineRule="auto"/>
              <w:ind w:left="0" w:leftChars="0" w:right="0" w:rightChars="0" w:firstLine="0" w:firstLineChars="0"/>
              <w:jc w:val="left"/>
              <w:textAlignment w:val="center"/>
              <w:rPr>
                <w:rFonts w:hint="eastAsia" w:ascii="宋体" w:hAnsi="宋体" w:eastAsia="宋体" w:cs="宋体"/>
                <w:b w:val="0"/>
                <w:bCs w:val="0"/>
                <w:i w:val="0"/>
                <w:iCs w:val="0"/>
                <w:color w:val="000000"/>
                <w:sz w:val="21"/>
                <w:szCs w:val="21"/>
                <w:highlight w:val="none"/>
                <w:u w:val="none"/>
                <w:shd w:val="clear" w:color="auto" w:fill="auto"/>
              </w:rPr>
            </w:pPr>
            <w:r>
              <w:rPr>
                <w:rFonts w:hint="eastAsia" w:ascii="宋体" w:hAnsi="宋体" w:eastAsia="宋体" w:cs="宋体"/>
                <w:i w:val="0"/>
                <w:iCs w:val="0"/>
                <w:color w:val="000000"/>
                <w:kern w:val="0"/>
                <w:sz w:val="24"/>
                <w:szCs w:val="22"/>
                <w:highlight w:val="none"/>
                <w:u w:val="none"/>
                <w:lang w:val="en-US" w:eastAsia="zh-CN" w:bidi="ar"/>
              </w:rPr>
              <w:t>根据申通地铁建设集团和项目公司要求，将1号出入口楼梯调整至双扶之间,详见《关于近期车站建筑布置局部优化的工作提示》（沪地铁建司[2025]66号）。将1号出入口楼梯调整至双扶之间，集水坑向东移动2.05m,对应6根B型桩调整为C型桩，出入口敞口段设2根钢换撑。</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14C85">
            <w:pPr>
              <w:keepNext w:val="0"/>
              <w:keepLines w:val="0"/>
              <w:widowControl/>
              <w:suppressLineNumbers w:val="0"/>
              <w:snapToGrid w:val="0"/>
              <w:spacing w:after="220" w:afterAutospacing="0" w:line="240" w:lineRule="auto"/>
              <w:ind w:left="0" w:leftChars="0" w:right="0" w:rightChars="0" w:firstLine="0" w:firstLineChars="0"/>
              <w:jc w:val="center"/>
              <w:textAlignment w:val="cente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pPr>
            <w:r>
              <w:rPr>
                <w:rFonts w:hint="eastAsia" w:ascii="宋体" w:hAnsi="宋体" w:eastAsia="宋体" w:cs="宋体"/>
                <w:b w:val="0"/>
                <w:bCs w:val="0"/>
                <w:i w:val="0"/>
                <w:iCs w:val="0"/>
                <w:color w:val="000000"/>
                <w:kern w:val="0"/>
                <w:sz w:val="21"/>
                <w:szCs w:val="21"/>
                <w:highlight w:val="none"/>
                <w:u w:val="none"/>
                <w:shd w:val="clear" w:color="auto" w:fill="auto"/>
                <w:lang w:val="en-US" w:eastAsia="zh-CN" w:bidi="ar"/>
              </w:rPr>
              <w:t>是</w:t>
            </w:r>
          </w:p>
        </w:tc>
      </w:tr>
    </w:tbl>
    <w:p w14:paraId="621DBB55">
      <w:pPr>
        <w:pStyle w:val="4"/>
        <w:rPr>
          <w:rFonts w:hint="eastAsia"/>
        </w:rPr>
      </w:pPr>
      <w:bookmarkStart w:id="17" w:name="_Toc1711"/>
      <w:r>
        <w:rPr>
          <w:rFonts w:hint="eastAsia"/>
          <w:color w:val="auto"/>
        </w:rPr>
        <w:t>五</w:t>
      </w:r>
      <w:r>
        <w:rPr>
          <w:rFonts w:hint="eastAsia"/>
        </w:rPr>
        <w:t>、工程中质量</w:t>
      </w:r>
      <w:r>
        <w:rPr>
          <w:rFonts w:hint="eastAsia"/>
          <w:lang w:val="en-US" w:eastAsia="zh-CN"/>
        </w:rPr>
        <w:t>平行</w:t>
      </w:r>
      <w:r>
        <w:rPr>
          <w:rFonts w:hint="eastAsia"/>
        </w:rPr>
        <w:t>监控情况</w:t>
      </w:r>
      <w:bookmarkEnd w:id="17"/>
    </w:p>
    <w:p w14:paraId="4B9CF96C">
      <w:pPr>
        <w:ind w:firstLine="480" w:firstLineChars="200"/>
        <w:rPr>
          <w:color w:val="auto"/>
        </w:rPr>
      </w:pPr>
      <w:r>
        <w:rPr>
          <w:rFonts w:hint="eastAsia"/>
          <w:color w:val="auto"/>
          <w:lang w:eastAsia="zh-CN"/>
        </w:rPr>
        <w:t>（</w:t>
      </w:r>
      <w:r>
        <w:rPr>
          <w:rFonts w:hint="eastAsia"/>
          <w:color w:val="auto"/>
          <w:lang w:val="en-US" w:eastAsia="zh-CN"/>
        </w:rPr>
        <w:t>一）</w:t>
      </w:r>
      <w:r>
        <w:rPr>
          <w:rFonts w:hint="default" w:ascii="宋体" w:hAnsi="宋体" w:eastAsia="宋体" w:cs="宋体"/>
          <w:b w:val="0"/>
          <w:bCs w:val="0"/>
          <w:color w:val="000000"/>
          <w:sz w:val="24"/>
          <w:szCs w:val="24"/>
          <w:lang w:val="en-US" w:eastAsia="zh-CN"/>
        </w:rPr>
        <w:t>审查施工单位资质及相关人员资格</w:t>
      </w:r>
    </w:p>
    <w:p w14:paraId="33A0B6F7">
      <w:pPr>
        <w:widowControl w:val="0"/>
        <w:numPr>
          <w:ilvl w:val="0"/>
          <w:numId w:val="0"/>
        </w:numPr>
        <w:spacing w:line="360" w:lineRule="auto"/>
        <w:ind w:firstLine="480" w:firstLineChars="200"/>
        <w:jc w:val="both"/>
        <w:outlineLvl w:val="0"/>
        <w:rPr>
          <w:rFonts w:hint="default" w:ascii="宋体" w:hAnsi="宋体" w:eastAsia="宋体" w:cs="宋体"/>
          <w:b w:val="0"/>
          <w:bCs w:val="0"/>
          <w:color w:val="000000"/>
          <w:sz w:val="24"/>
          <w:szCs w:val="24"/>
          <w:lang w:val="en-US" w:eastAsia="zh-CN"/>
        </w:rPr>
      </w:pPr>
      <w:bookmarkStart w:id="18" w:name="_Toc22313"/>
      <w:r>
        <w:rPr>
          <w:rFonts w:hint="default" w:ascii="宋体" w:hAnsi="宋体" w:eastAsia="宋体" w:cs="宋体"/>
          <w:b w:val="0"/>
          <w:bCs w:val="0"/>
          <w:color w:val="000000"/>
          <w:sz w:val="24"/>
          <w:szCs w:val="24"/>
          <w:lang w:val="en-US" w:eastAsia="zh-CN"/>
        </w:rPr>
        <w:t>监理单位对</w:t>
      </w:r>
      <w:r>
        <w:rPr>
          <w:rFonts w:hint="eastAsia" w:ascii="宋体" w:hAnsi="宋体" w:eastAsia="宋体" w:cs="宋体"/>
          <w:b w:val="0"/>
          <w:bCs w:val="0"/>
          <w:color w:val="000000"/>
          <w:sz w:val="24"/>
          <w:szCs w:val="24"/>
          <w:lang w:val="en-US" w:eastAsia="zh-CN"/>
        </w:rPr>
        <w:t>中铁四局</w:t>
      </w:r>
      <w:r>
        <w:rPr>
          <w:rFonts w:hint="default" w:ascii="宋体" w:hAnsi="宋体" w:eastAsia="宋体" w:cs="宋体"/>
          <w:b w:val="0"/>
          <w:bCs w:val="0"/>
          <w:color w:val="000000"/>
          <w:sz w:val="24"/>
          <w:szCs w:val="24"/>
          <w:lang w:val="en-US" w:eastAsia="zh-CN"/>
        </w:rPr>
        <w:t>本工程项目部的主要管理人员的岗位证书以及特殊工种人员的上岗证进行了审查，总包企业资质和人员资质符合要求。</w:t>
      </w:r>
      <w:bookmarkEnd w:id="18"/>
    </w:p>
    <w:p w14:paraId="01774EC1">
      <w:pPr>
        <w:widowControl w:val="0"/>
        <w:numPr>
          <w:ilvl w:val="0"/>
          <w:numId w:val="0"/>
        </w:numPr>
        <w:spacing w:line="360" w:lineRule="auto"/>
        <w:ind w:firstLine="480" w:firstLineChars="200"/>
        <w:jc w:val="both"/>
        <w:outlineLvl w:val="0"/>
        <w:rPr>
          <w:rFonts w:hint="default" w:ascii="宋体" w:hAnsi="宋体" w:eastAsia="宋体" w:cs="宋体"/>
          <w:b w:val="0"/>
          <w:bCs w:val="0"/>
          <w:color w:val="000000"/>
          <w:sz w:val="24"/>
          <w:szCs w:val="24"/>
          <w:lang w:val="en-US" w:eastAsia="zh-CN"/>
        </w:rPr>
      </w:pPr>
      <w:bookmarkStart w:id="19" w:name="_Toc13091"/>
      <w:r>
        <w:rPr>
          <w:rFonts w:hint="default" w:ascii="宋体" w:hAnsi="宋体" w:eastAsia="宋体" w:cs="宋体"/>
          <w:b w:val="0"/>
          <w:bCs w:val="0"/>
          <w:color w:val="000000"/>
          <w:sz w:val="24"/>
          <w:szCs w:val="24"/>
          <w:lang w:val="en-US" w:eastAsia="zh-CN"/>
        </w:rPr>
        <w:t>对分包单位资质进行审查，主要是对分包单位的营业执照、资质证书、分包合同、安全生产许可证等进行了审查，符合要求的单位才能进入本工程进行施工。</w:t>
      </w:r>
      <w:bookmarkEnd w:id="19"/>
      <w:r>
        <w:rPr>
          <w:rFonts w:hint="default" w:ascii="宋体" w:hAnsi="宋体" w:eastAsia="宋体" w:cs="宋体"/>
          <w:b w:val="0"/>
          <w:bCs w:val="0"/>
          <w:color w:val="000000"/>
          <w:sz w:val="24"/>
          <w:szCs w:val="24"/>
          <w:lang w:val="en-US" w:eastAsia="zh-CN"/>
        </w:rPr>
        <w:t>对施工单位管理人员的资质证书和特殊工种操作人员的上岗证进行审查，相关人员均持证上岗。</w:t>
      </w:r>
    </w:p>
    <w:p w14:paraId="189D49CB">
      <w:pPr>
        <w:widowControl w:val="0"/>
        <w:numPr>
          <w:ilvl w:val="0"/>
          <w:numId w:val="0"/>
        </w:numPr>
        <w:spacing w:line="360" w:lineRule="auto"/>
        <w:ind w:firstLine="482" w:firstLineChars="200"/>
        <w:jc w:val="center"/>
        <w:outlineLvl w:val="0"/>
        <w:rPr>
          <w:rFonts w:hint="eastAsia" w:ascii="宋体" w:hAnsi="宋体" w:eastAsia="宋体" w:cs="宋体"/>
          <w:b w:val="0"/>
          <w:bCs w:val="0"/>
          <w:color w:val="000000"/>
          <w:sz w:val="24"/>
          <w:szCs w:val="24"/>
          <w:lang w:val="en-US" w:eastAsia="zh-CN"/>
        </w:rPr>
      </w:pPr>
      <w:bookmarkStart w:id="20" w:name="_Toc10752"/>
      <w:r>
        <w:rPr>
          <w:rFonts w:hint="eastAsia" w:ascii="宋体" w:hAnsi="宋体" w:eastAsia="宋体" w:cs="宋体"/>
          <w:b/>
          <w:bCs/>
          <w:color w:val="000000"/>
          <w:sz w:val="24"/>
          <w:szCs w:val="24"/>
          <w:lang w:val="en-US" w:eastAsia="zh-CN"/>
        </w:rPr>
        <w:t>专业分包单位汇总表</w:t>
      </w:r>
      <w:bookmarkEnd w:id="20"/>
    </w:p>
    <w:tbl>
      <w:tblPr>
        <w:tblStyle w:val="16"/>
        <w:tblW w:w="9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2"/>
        <w:gridCol w:w="1276"/>
        <w:gridCol w:w="2163"/>
        <w:gridCol w:w="2373"/>
        <w:gridCol w:w="1559"/>
        <w:gridCol w:w="1064"/>
      </w:tblGrid>
      <w:tr w14:paraId="132B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1132" w:type="dxa"/>
            <w:shd w:val="clear" w:color="auto" w:fill="auto"/>
            <w:noWrap w:val="0"/>
            <w:vAlign w:val="center"/>
          </w:tcPr>
          <w:p w14:paraId="73138558">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ascii="宋体" w:hAnsi="宋体"/>
                <w:sz w:val="21"/>
                <w:szCs w:val="21"/>
                <w:shd w:val="clear" w:color="auto" w:fill="auto"/>
              </w:rPr>
              <w:t>序号</w:t>
            </w:r>
          </w:p>
        </w:tc>
        <w:tc>
          <w:tcPr>
            <w:tcW w:w="1276" w:type="dxa"/>
            <w:shd w:val="clear" w:color="auto" w:fill="auto"/>
            <w:noWrap w:val="0"/>
            <w:vAlign w:val="center"/>
          </w:tcPr>
          <w:p w14:paraId="0073139E">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分项工程</w:t>
            </w:r>
          </w:p>
        </w:tc>
        <w:tc>
          <w:tcPr>
            <w:tcW w:w="2163" w:type="dxa"/>
            <w:shd w:val="clear" w:color="auto" w:fill="auto"/>
            <w:noWrap w:val="0"/>
            <w:vAlign w:val="center"/>
          </w:tcPr>
          <w:p w14:paraId="018082A6">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分包内容</w:t>
            </w:r>
          </w:p>
        </w:tc>
        <w:tc>
          <w:tcPr>
            <w:tcW w:w="2373" w:type="dxa"/>
            <w:shd w:val="clear" w:color="auto" w:fill="auto"/>
            <w:noWrap w:val="0"/>
            <w:vAlign w:val="center"/>
          </w:tcPr>
          <w:p w14:paraId="0E9805B5">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分包单位名称</w:t>
            </w:r>
          </w:p>
        </w:tc>
        <w:tc>
          <w:tcPr>
            <w:tcW w:w="1559" w:type="dxa"/>
            <w:shd w:val="clear" w:color="auto" w:fill="auto"/>
            <w:noWrap w:val="0"/>
            <w:vAlign w:val="center"/>
          </w:tcPr>
          <w:p w14:paraId="62AE053D">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分包资质等级</w:t>
            </w:r>
          </w:p>
        </w:tc>
        <w:tc>
          <w:tcPr>
            <w:tcW w:w="1064" w:type="dxa"/>
            <w:shd w:val="clear" w:color="auto" w:fill="auto"/>
            <w:noWrap w:val="0"/>
            <w:vAlign w:val="center"/>
          </w:tcPr>
          <w:p w14:paraId="2197121D">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合同类型</w:t>
            </w:r>
          </w:p>
        </w:tc>
      </w:tr>
      <w:tr w14:paraId="47AA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53E47EBC">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1</w:t>
            </w:r>
          </w:p>
        </w:tc>
        <w:tc>
          <w:tcPr>
            <w:tcW w:w="1276" w:type="dxa"/>
            <w:shd w:val="clear" w:color="auto" w:fill="auto"/>
            <w:noWrap w:val="0"/>
            <w:vAlign w:val="center"/>
          </w:tcPr>
          <w:p w14:paraId="4762D99E">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kern w:val="0"/>
                <w:sz w:val="21"/>
                <w:szCs w:val="21"/>
                <w:shd w:val="clear" w:color="auto" w:fill="auto"/>
              </w:rPr>
            </w:pPr>
            <w:r>
              <w:rPr>
                <w:rFonts w:hint="eastAsia" w:ascii="宋体" w:hAnsi="宋体"/>
                <w:kern w:val="0"/>
                <w:sz w:val="21"/>
                <w:szCs w:val="21"/>
                <w:shd w:val="clear" w:color="auto" w:fill="auto"/>
              </w:rPr>
              <w:t>围护工程</w:t>
            </w:r>
          </w:p>
        </w:tc>
        <w:tc>
          <w:tcPr>
            <w:tcW w:w="2163" w:type="dxa"/>
            <w:shd w:val="clear" w:color="auto" w:fill="auto"/>
            <w:noWrap w:val="0"/>
            <w:vAlign w:val="center"/>
          </w:tcPr>
          <w:p w14:paraId="349D64F6">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kern w:val="0"/>
                <w:sz w:val="21"/>
                <w:szCs w:val="21"/>
                <w:shd w:val="clear" w:color="auto" w:fill="auto"/>
                <w:lang w:val="en-US" w:eastAsia="zh-CN"/>
              </w:rPr>
            </w:pPr>
            <w:r>
              <w:rPr>
                <w:rFonts w:hint="eastAsia" w:ascii="宋体" w:hAnsi="宋体"/>
                <w:kern w:val="0"/>
                <w:sz w:val="21"/>
                <w:szCs w:val="21"/>
                <w:shd w:val="clear" w:color="auto" w:fill="auto"/>
                <w:lang w:val="en-US" w:eastAsia="zh-CN"/>
              </w:rPr>
              <w:t>围护桩、地基加固、抗拔桩</w:t>
            </w:r>
          </w:p>
        </w:tc>
        <w:tc>
          <w:tcPr>
            <w:tcW w:w="2373" w:type="dxa"/>
            <w:shd w:val="clear" w:color="auto" w:fill="auto"/>
            <w:noWrap w:val="0"/>
            <w:vAlign w:val="center"/>
          </w:tcPr>
          <w:p w14:paraId="6C539B9F">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kern w:val="0"/>
                <w:sz w:val="21"/>
                <w:szCs w:val="21"/>
                <w:shd w:val="clear" w:color="auto" w:fill="auto"/>
                <w:lang w:val="en-US" w:eastAsia="zh-CN"/>
              </w:rPr>
            </w:pPr>
            <w:r>
              <w:rPr>
                <w:rFonts w:hint="eastAsia" w:ascii="宋体" w:hAnsi="宋体"/>
                <w:kern w:val="0"/>
                <w:sz w:val="21"/>
                <w:szCs w:val="21"/>
                <w:shd w:val="clear" w:color="auto" w:fill="auto"/>
                <w:lang w:val="en-US" w:eastAsia="zh-CN"/>
              </w:rPr>
              <w:t>上海扬宇建设发展有限公司</w:t>
            </w:r>
          </w:p>
        </w:tc>
        <w:tc>
          <w:tcPr>
            <w:tcW w:w="1559" w:type="dxa"/>
            <w:shd w:val="clear" w:color="auto" w:fill="auto"/>
            <w:noWrap w:val="0"/>
            <w:vAlign w:val="center"/>
          </w:tcPr>
          <w:p w14:paraId="7142AC2E">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ascii="宋体" w:hAnsi="宋体"/>
                <w:kern w:val="0"/>
                <w:sz w:val="21"/>
                <w:szCs w:val="21"/>
                <w:shd w:val="clear" w:color="auto" w:fill="auto"/>
              </w:rPr>
            </w:pPr>
            <w:r>
              <w:rPr>
                <w:rFonts w:hint="eastAsia" w:ascii="宋体" w:hAnsi="宋体"/>
                <w:kern w:val="0"/>
                <w:sz w:val="21"/>
                <w:szCs w:val="21"/>
                <w:shd w:val="clear" w:color="auto" w:fill="auto"/>
              </w:rPr>
              <w:t>地基基础工程专业承包一级</w:t>
            </w:r>
          </w:p>
        </w:tc>
        <w:tc>
          <w:tcPr>
            <w:tcW w:w="1064" w:type="dxa"/>
            <w:shd w:val="clear" w:color="auto" w:fill="auto"/>
            <w:noWrap w:val="0"/>
            <w:vAlign w:val="center"/>
          </w:tcPr>
          <w:p w14:paraId="14800B59">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ascii="宋体" w:hAnsi="宋体"/>
                <w:kern w:val="0"/>
                <w:sz w:val="21"/>
                <w:szCs w:val="21"/>
                <w:shd w:val="clear" w:color="auto" w:fill="auto"/>
              </w:rPr>
            </w:pPr>
            <w:r>
              <w:rPr>
                <w:rFonts w:hint="eastAsia" w:ascii="宋体" w:hAnsi="宋体"/>
                <w:kern w:val="0"/>
                <w:sz w:val="21"/>
                <w:szCs w:val="21"/>
                <w:shd w:val="clear" w:color="auto" w:fill="auto"/>
              </w:rPr>
              <w:t>专业分包</w:t>
            </w:r>
          </w:p>
        </w:tc>
      </w:tr>
      <w:tr w14:paraId="4814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4B2F8B86">
            <w:pPr>
              <w:adjustRightInd w:val="0"/>
              <w:snapToGrid w:val="0"/>
              <w:spacing w:before="0" w:beforeLines="0" w:after="0" w:afterLines="0" w:line="240" w:lineRule="auto"/>
              <w:ind w:firstLine="0" w:firstLineChars="0"/>
              <w:jc w:val="center"/>
              <w:rPr>
                <w:rFonts w:ascii="宋体" w:hAnsi="宋体"/>
                <w:sz w:val="21"/>
                <w:szCs w:val="21"/>
                <w:shd w:val="clear" w:color="auto" w:fill="auto"/>
              </w:rPr>
            </w:pPr>
            <w:r>
              <w:rPr>
                <w:rFonts w:hint="eastAsia" w:ascii="宋体" w:hAnsi="宋体"/>
                <w:sz w:val="21"/>
                <w:szCs w:val="21"/>
                <w:shd w:val="clear" w:color="auto" w:fill="auto"/>
              </w:rPr>
              <w:t>2</w:t>
            </w:r>
          </w:p>
        </w:tc>
        <w:tc>
          <w:tcPr>
            <w:tcW w:w="1276" w:type="dxa"/>
            <w:shd w:val="clear" w:color="auto" w:fill="auto"/>
            <w:noWrap w:val="0"/>
            <w:vAlign w:val="center"/>
          </w:tcPr>
          <w:p w14:paraId="29A92974">
            <w:pPr>
              <w:tabs>
                <w:tab w:val="left" w:pos="567"/>
                <w:tab w:val="left" w:pos="1134"/>
                <w:tab w:val="left" w:pos="1701"/>
                <w:tab w:val="left" w:pos="2268"/>
              </w:tabs>
              <w:adjustRightInd w:val="0"/>
              <w:spacing w:before="0" w:beforeLines="0" w:after="0" w:afterLines="0" w:line="240" w:lineRule="auto"/>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围护工程</w:t>
            </w:r>
          </w:p>
        </w:tc>
        <w:tc>
          <w:tcPr>
            <w:tcW w:w="2163" w:type="dxa"/>
            <w:shd w:val="clear" w:color="auto" w:fill="auto"/>
            <w:noWrap w:val="0"/>
            <w:vAlign w:val="center"/>
          </w:tcPr>
          <w:p w14:paraId="63554C56">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钢支撑、伺服系统、钢围檩等</w:t>
            </w:r>
          </w:p>
        </w:tc>
        <w:tc>
          <w:tcPr>
            <w:tcW w:w="2373" w:type="dxa"/>
            <w:shd w:val="clear" w:color="auto" w:fill="auto"/>
            <w:noWrap w:val="0"/>
            <w:vAlign w:val="center"/>
          </w:tcPr>
          <w:p w14:paraId="2E929028">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上海广大基础工程有限公司</w:t>
            </w:r>
          </w:p>
        </w:tc>
        <w:tc>
          <w:tcPr>
            <w:tcW w:w="1559" w:type="dxa"/>
            <w:shd w:val="clear" w:color="auto" w:fill="auto"/>
            <w:noWrap w:val="0"/>
            <w:vAlign w:val="center"/>
          </w:tcPr>
          <w:p w14:paraId="70970007">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地基基础工程专业承包一级</w:t>
            </w:r>
          </w:p>
        </w:tc>
        <w:tc>
          <w:tcPr>
            <w:tcW w:w="1064" w:type="dxa"/>
            <w:shd w:val="clear" w:color="auto" w:fill="auto"/>
            <w:noWrap w:val="0"/>
            <w:vAlign w:val="center"/>
          </w:tcPr>
          <w:p w14:paraId="7A4D26AF">
            <w:pPr>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专业分包</w:t>
            </w:r>
          </w:p>
        </w:tc>
      </w:tr>
      <w:tr w14:paraId="0F3A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328C6CC0">
            <w:pPr>
              <w:adjustRightInd w:val="0"/>
              <w:snapToGrid w:val="0"/>
              <w:spacing w:before="0" w:beforeLines="0" w:after="0" w:afterLines="0" w:line="240" w:lineRule="auto"/>
              <w:ind w:firstLine="0" w:firstLineChars="0"/>
              <w:jc w:val="center"/>
              <w:rPr>
                <w:rFonts w:hint="eastAsia" w:ascii="宋体" w:hAnsi="宋体"/>
                <w:sz w:val="21"/>
                <w:szCs w:val="21"/>
                <w:shd w:val="clear" w:color="auto" w:fill="auto"/>
              </w:rPr>
            </w:pPr>
            <w:r>
              <w:rPr>
                <w:rFonts w:hint="eastAsia" w:ascii="宋体" w:hAnsi="宋体"/>
                <w:sz w:val="21"/>
                <w:szCs w:val="21"/>
                <w:shd w:val="clear" w:color="auto" w:fill="auto"/>
              </w:rPr>
              <w:t>3</w:t>
            </w:r>
          </w:p>
        </w:tc>
        <w:tc>
          <w:tcPr>
            <w:tcW w:w="1276" w:type="dxa"/>
            <w:shd w:val="clear" w:color="auto" w:fill="auto"/>
            <w:noWrap w:val="0"/>
            <w:vAlign w:val="center"/>
          </w:tcPr>
          <w:p w14:paraId="4AEF6783">
            <w:pPr>
              <w:tabs>
                <w:tab w:val="left" w:pos="567"/>
                <w:tab w:val="left" w:pos="1134"/>
                <w:tab w:val="left" w:pos="1701"/>
                <w:tab w:val="left" w:pos="2268"/>
              </w:tabs>
              <w:adjustRightInd w:val="0"/>
              <w:spacing w:before="0" w:beforeLines="0" w:after="0" w:afterLines="0" w:line="240" w:lineRule="auto"/>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围护工程</w:t>
            </w:r>
          </w:p>
        </w:tc>
        <w:tc>
          <w:tcPr>
            <w:tcW w:w="2163" w:type="dxa"/>
            <w:shd w:val="clear" w:color="auto" w:fill="auto"/>
            <w:noWrap w:val="0"/>
            <w:vAlign w:val="center"/>
          </w:tcPr>
          <w:p w14:paraId="5BA9B4D9">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kern w:val="0"/>
                <w:sz w:val="21"/>
                <w:szCs w:val="21"/>
                <w:shd w:val="clear" w:color="auto" w:fill="auto"/>
                <w:lang w:val="en-US" w:eastAsia="zh-CN"/>
              </w:rPr>
              <w:t>地下连续墙</w:t>
            </w:r>
          </w:p>
        </w:tc>
        <w:tc>
          <w:tcPr>
            <w:tcW w:w="2373" w:type="dxa"/>
            <w:shd w:val="clear" w:color="auto" w:fill="auto"/>
            <w:noWrap w:val="0"/>
            <w:vAlign w:val="center"/>
          </w:tcPr>
          <w:p w14:paraId="09E01811">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上海</w:t>
            </w:r>
            <w:r>
              <w:rPr>
                <w:rFonts w:hint="eastAsia"/>
                <w:kern w:val="0"/>
                <w:sz w:val="21"/>
                <w:szCs w:val="21"/>
                <w:shd w:val="clear" w:color="auto" w:fill="auto"/>
                <w:lang w:val="en-US" w:eastAsia="zh-CN"/>
              </w:rPr>
              <w:t>同泰基础工程有限公司</w:t>
            </w:r>
          </w:p>
        </w:tc>
        <w:tc>
          <w:tcPr>
            <w:tcW w:w="1559" w:type="dxa"/>
            <w:shd w:val="clear" w:color="auto" w:fill="auto"/>
            <w:noWrap w:val="0"/>
            <w:vAlign w:val="center"/>
          </w:tcPr>
          <w:p w14:paraId="63253C4F">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地基基础工程专业承包一级</w:t>
            </w:r>
          </w:p>
        </w:tc>
        <w:tc>
          <w:tcPr>
            <w:tcW w:w="1064" w:type="dxa"/>
            <w:shd w:val="clear" w:color="auto" w:fill="auto"/>
            <w:noWrap w:val="0"/>
            <w:vAlign w:val="center"/>
          </w:tcPr>
          <w:p w14:paraId="35CAB07E">
            <w:pPr>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专业分包</w:t>
            </w:r>
          </w:p>
        </w:tc>
      </w:tr>
      <w:tr w14:paraId="598D3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3DF7E3DA">
            <w:pPr>
              <w:adjustRightInd w:val="0"/>
              <w:snapToGrid w:val="0"/>
              <w:spacing w:before="0" w:beforeLines="0" w:after="0" w:afterLines="0" w:line="240" w:lineRule="auto"/>
              <w:ind w:firstLine="0" w:firstLineChars="0"/>
              <w:jc w:val="center"/>
              <w:rPr>
                <w:rFonts w:hint="eastAsia" w:ascii="宋体" w:hAnsi="宋体"/>
                <w:sz w:val="21"/>
                <w:szCs w:val="21"/>
                <w:shd w:val="clear" w:color="auto" w:fill="auto"/>
              </w:rPr>
            </w:pPr>
            <w:r>
              <w:rPr>
                <w:rFonts w:hint="eastAsia" w:ascii="宋体" w:hAnsi="宋体"/>
                <w:sz w:val="21"/>
                <w:szCs w:val="21"/>
                <w:shd w:val="clear" w:color="auto" w:fill="auto"/>
              </w:rPr>
              <w:t>4</w:t>
            </w:r>
          </w:p>
        </w:tc>
        <w:tc>
          <w:tcPr>
            <w:tcW w:w="1276" w:type="dxa"/>
            <w:shd w:val="clear" w:color="auto" w:fill="auto"/>
            <w:noWrap w:val="0"/>
            <w:vAlign w:val="center"/>
          </w:tcPr>
          <w:p w14:paraId="45825650">
            <w:pPr>
              <w:tabs>
                <w:tab w:val="left" w:pos="567"/>
                <w:tab w:val="left" w:pos="1134"/>
                <w:tab w:val="left" w:pos="1701"/>
                <w:tab w:val="left" w:pos="2268"/>
              </w:tabs>
              <w:adjustRightInd w:val="0"/>
              <w:spacing w:before="0" w:beforeLines="0" w:after="0" w:afterLines="0" w:line="240" w:lineRule="auto"/>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土方施工</w:t>
            </w:r>
          </w:p>
        </w:tc>
        <w:tc>
          <w:tcPr>
            <w:tcW w:w="2163" w:type="dxa"/>
            <w:shd w:val="clear" w:color="auto" w:fill="auto"/>
            <w:noWrap w:val="0"/>
            <w:vAlign w:val="center"/>
          </w:tcPr>
          <w:p w14:paraId="62AFDAB1">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基坑开挖、回填</w:t>
            </w:r>
          </w:p>
        </w:tc>
        <w:tc>
          <w:tcPr>
            <w:tcW w:w="2373" w:type="dxa"/>
            <w:shd w:val="clear" w:color="auto" w:fill="auto"/>
            <w:noWrap w:val="0"/>
            <w:vAlign w:val="center"/>
          </w:tcPr>
          <w:p w14:paraId="672FB508">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上海想越实业有限公司</w:t>
            </w:r>
          </w:p>
        </w:tc>
        <w:tc>
          <w:tcPr>
            <w:tcW w:w="1559" w:type="dxa"/>
            <w:shd w:val="clear" w:color="auto" w:fill="auto"/>
            <w:noWrap w:val="0"/>
            <w:vAlign w:val="center"/>
          </w:tcPr>
          <w:p w14:paraId="651E2DB7">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专业承包一级</w:t>
            </w:r>
          </w:p>
        </w:tc>
        <w:tc>
          <w:tcPr>
            <w:tcW w:w="1064" w:type="dxa"/>
            <w:shd w:val="clear" w:color="auto" w:fill="auto"/>
            <w:noWrap w:val="0"/>
            <w:vAlign w:val="center"/>
          </w:tcPr>
          <w:p w14:paraId="23530164">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专业分包</w:t>
            </w:r>
          </w:p>
        </w:tc>
      </w:tr>
      <w:tr w14:paraId="11CB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0F13CC48">
            <w:pPr>
              <w:adjustRightInd w:val="0"/>
              <w:snapToGrid w:val="0"/>
              <w:spacing w:before="0" w:beforeLines="0" w:after="0" w:afterLines="0" w:line="240" w:lineRule="auto"/>
              <w:ind w:firstLine="0" w:firstLineChars="0"/>
              <w:jc w:val="center"/>
              <w:rPr>
                <w:rFonts w:hint="eastAsia" w:ascii="宋体" w:hAnsi="宋体"/>
                <w:sz w:val="21"/>
                <w:szCs w:val="21"/>
                <w:shd w:val="clear" w:color="auto" w:fill="auto"/>
              </w:rPr>
            </w:pPr>
            <w:r>
              <w:rPr>
                <w:rFonts w:hint="eastAsia" w:ascii="宋体" w:hAnsi="宋体"/>
                <w:sz w:val="21"/>
                <w:szCs w:val="21"/>
                <w:shd w:val="clear" w:color="auto" w:fill="auto"/>
              </w:rPr>
              <w:t>5</w:t>
            </w:r>
          </w:p>
        </w:tc>
        <w:tc>
          <w:tcPr>
            <w:tcW w:w="1276" w:type="dxa"/>
            <w:shd w:val="clear" w:color="auto" w:fill="auto"/>
            <w:noWrap w:val="0"/>
            <w:vAlign w:val="center"/>
          </w:tcPr>
          <w:p w14:paraId="732DC06B">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基坑降水</w:t>
            </w:r>
          </w:p>
        </w:tc>
        <w:tc>
          <w:tcPr>
            <w:tcW w:w="2163" w:type="dxa"/>
            <w:shd w:val="clear" w:color="auto" w:fill="auto"/>
            <w:noWrap w:val="0"/>
            <w:vAlign w:val="center"/>
          </w:tcPr>
          <w:p w14:paraId="2339A958">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钻孔、井管安装，抽水试验及井点降水</w:t>
            </w:r>
          </w:p>
        </w:tc>
        <w:tc>
          <w:tcPr>
            <w:tcW w:w="2373" w:type="dxa"/>
            <w:shd w:val="clear" w:color="auto" w:fill="auto"/>
            <w:noWrap w:val="0"/>
            <w:vAlign w:val="center"/>
          </w:tcPr>
          <w:p w14:paraId="07A40DEC">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上海广联环境岩土工程股份有限公司</w:t>
            </w:r>
          </w:p>
        </w:tc>
        <w:tc>
          <w:tcPr>
            <w:tcW w:w="1559" w:type="dxa"/>
            <w:shd w:val="clear" w:color="auto" w:fill="auto"/>
            <w:noWrap w:val="0"/>
            <w:vAlign w:val="center"/>
          </w:tcPr>
          <w:p w14:paraId="5F8C1D45">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地基基础工程专业承包一级</w:t>
            </w:r>
          </w:p>
        </w:tc>
        <w:tc>
          <w:tcPr>
            <w:tcW w:w="1064" w:type="dxa"/>
            <w:shd w:val="clear" w:color="auto" w:fill="auto"/>
            <w:noWrap w:val="0"/>
            <w:vAlign w:val="center"/>
          </w:tcPr>
          <w:p w14:paraId="2D2FB3BD">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专业分包</w:t>
            </w:r>
          </w:p>
        </w:tc>
      </w:tr>
      <w:tr w14:paraId="0C5A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482C41D3">
            <w:pPr>
              <w:adjustRightInd w:val="0"/>
              <w:snapToGrid w:val="0"/>
              <w:spacing w:before="0" w:beforeLines="0" w:after="0" w:afterLines="0" w:line="240" w:lineRule="auto"/>
              <w:ind w:firstLine="0" w:firstLineChars="0"/>
              <w:jc w:val="center"/>
              <w:rPr>
                <w:rFonts w:hint="eastAsia" w:ascii="宋体" w:hAnsi="宋体"/>
                <w:sz w:val="21"/>
                <w:szCs w:val="21"/>
                <w:shd w:val="clear" w:color="auto" w:fill="auto"/>
              </w:rPr>
            </w:pPr>
            <w:r>
              <w:rPr>
                <w:rFonts w:hint="eastAsia" w:ascii="宋体" w:hAnsi="宋体"/>
                <w:sz w:val="21"/>
                <w:szCs w:val="21"/>
                <w:shd w:val="clear" w:color="auto" w:fill="auto"/>
              </w:rPr>
              <w:t>6</w:t>
            </w:r>
          </w:p>
        </w:tc>
        <w:tc>
          <w:tcPr>
            <w:tcW w:w="1276" w:type="dxa"/>
            <w:shd w:val="clear" w:color="auto" w:fill="auto"/>
            <w:noWrap w:val="0"/>
            <w:vAlign w:val="center"/>
          </w:tcPr>
          <w:p w14:paraId="06BEF413">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施工监测</w:t>
            </w:r>
          </w:p>
        </w:tc>
        <w:tc>
          <w:tcPr>
            <w:tcW w:w="2163" w:type="dxa"/>
            <w:shd w:val="clear" w:color="auto" w:fill="auto"/>
            <w:noWrap w:val="0"/>
            <w:vAlign w:val="center"/>
          </w:tcPr>
          <w:p w14:paraId="28D511CC">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基坑及周边环境监测</w:t>
            </w:r>
          </w:p>
        </w:tc>
        <w:tc>
          <w:tcPr>
            <w:tcW w:w="2373" w:type="dxa"/>
            <w:shd w:val="clear" w:color="auto" w:fill="auto"/>
            <w:noWrap w:val="0"/>
            <w:vAlign w:val="center"/>
          </w:tcPr>
          <w:p w14:paraId="369750E4">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上海海洋地质勘察设计有限公司</w:t>
            </w:r>
          </w:p>
        </w:tc>
        <w:tc>
          <w:tcPr>
            <w:tcW w:w="1559" w:type="dxa"/>
            <w:shd w:val="clear" w:color="auto" w:fill="auto"/>
            <w:noWrap w:val="0"/>
            <w:vAlign w:val="center"/>
          </w:tcPr>
          <w:p w14:paraId="4889CB61">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工程测量甲级</w:t>
            </w:r>
          </w:p>
        </w:tc>
        <w:tc>
          <w:tcPr>
            <w:tcW w:w="1064" w:type="dxa"/>
            <w:shd w:val="clear" w:color="auto" w:fill="auto"/>
            <w:noWrap w:val="0"/>
            <w:vAlign w:val="center"/>
          </w:tcPr>
          <w:p w14:paraId="0EB08EB6">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技术服务</w:t>
            </w:r>
          </w:p>
        </w:tc>
      </w:tr>
      <w:tr w14:paraId="1695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68B9E881">
            <w:pPr>
              <w:adjustRightInd w:val="0"/>
              <w:snapToGrid w:val="0"/>
              <w:spacing w:before="0" w:beforeLines="0" w:after="0" w:afterLines="0" w:line="240" w:lineRule="auto"/>
              <w:ind w:firstLine="0" w:firstLineChars="0"/>
              <w:jc w:val="center"/>
              <w:rPr>
                <w:rFonts w:hint="eastAsia" w:ascii="宋体" w:hAnsi="宋体" w:eastAsia="宋体"/>
                <w:sz w:val="21"/>
                <w:szCs w:val="21"/>
                <w:shd w:val="clear" w:color="auto" w:fill="auto"/>
                <w:lang w:val="en-US" w:eastAsia="zh-CN"/>
              </w:rPr>
            </w:pPr>
            <w:r>
              <w:rPr>
                <w:rFonts w:hint="eastAsia" w:ascii="宋体" w:hAnsi="宋体"/>
                <w:sz w:val="21"/>
                <w:szCs w:val="21"/>
                <w:shd w:val="clear" w:color="auto" w:fill="auto"/>
                <w:lang w:val="en-US" w:eastAsia="zh-CN"/>
              </w:rPr>
              <w:t>7</w:t>
            </w:r>
          </w:p>
        </w:tc>
        <w:tc>
          <w:tcPr>
            <w:tcW w:w="1276" w:type="dxa"/>
            <w:shd w:val="clear" w:color="auto" w:fill="auto"/>
            <w:noWrap w:val="0"/>
            <w:vAlign w:val="center"/>
          </w:tcPr>
          <w:p w14:paraId="79728CE6">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防水工程</w:t>
            </w:r>
          </w:p>
        </w:tc>
        <w:tc>
          <w:tcPr>
            <w:tcW w:w="2163" w:type="dxa"/>
            <w:shd w:val="clear" w:color="auto" w:fill="auto"/>
            <w:noWrap w:val="0"/>
            <w:vAlign w:val="center"/>
          </w:tcPr>
          <w:p w14:paraId="02894BC9">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顶板防水层及隔离层施工</w:t>
            </w:r>
          </w:p>
        </w:tc>
        <w:tc>
          <w:tcPr>
            <w:tcW w:w="2373" w:type="dxa"/>
            <w:shd w:val="clear" w:color="auto" w:fill="auto"/>
            <w:noWrap w:val="0"/>
            <w:vAlign w:val="center"/>
          </w:tcPr>
          <w:p w14:paraId="5FDA4E89">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cs="Times New Roman" w:eastAsiaTheme="minorEastAsia"/>
                <w:kern w:val="0"/>
                <w:sz w:val="21"/>
                <w:szCs w:val="21"/>
                <w:shd w:val="clear" w:color="auto" w:fill="auto"/>
                <w:lang w:val="en-US" w:eastAsia="zh-CN" w:bidi="ar-SA"/>
              </w:rPr>
            </w:pPr>
            <w:r>
              <w:rPr>
                <w:rFonts w:hint="eastAsia" w:asciiTheme="minorEastAsia" w:hAnsiTheme="minorEastAsia" w:eastAsiaTheme="minorEastAsia" w:cstheme="minorEastAsia"/>
                <w:color w:val="000000"/>
                <w:sz w:val="24"/>
                <w:szCs w:val="24"/>
              </w:rPr>
              <w:t>上海名昊建设集团有限公</w:t>
            </w:r>
            <w:r>
              <w:rPr>
                <w:rFonts w:hint="eastAsia" w:asciiTheme="minorEastAsia" w:hAnsiTheme="minorEastAsia" w:eastAsiaTheme="minorEastAsia" w:cstheme="minorEastAsia"/>
                <w:color w:val="000000"/>
                <w:sz w:val="24"/>
                <w:szCs w:val="24"/>
                <w:lang w:val="en-US" w:eastAsia="zh-CN"/>
              </w:rPr>
              <w:t>司</w:t>
            </w:r>
          </w:p>
        </w:tc>
        <w:tc>
          <w:tcPr>
            <w:tcW w:w="1559" w:type="dxa"/>
            <w:shd w:val="clear" w:color="auto" w:fill="auto"/>
            <w:noWrap w:val="0"/>
            <w:vAlign w:val="center"/>
          </w:tcPr>
          <w:p w14:paraId="6AFAA8F4">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防水防腐工程专业承包一级</w:t>
            </w:r>
          </w:p>
        </w:tc>
        <w:tc>
          <w:tcPr>
            <w:tcW w:w="1064" w:type="dxa"/>
            <w:shd w:val="clear" w:color="auto" w:fill="auto"/>
            <w:noWrap w:val="0"/>
            <w:vAlign w:val="center"/>
          </w:tcPr>
          <w:p w14:paraId="313AD7CC">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专业分包</w:t>
            </w:r>
          </w:p>
        </w:tc>
      </w:tr>
      <w:tr w14:paraId="33A4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132" w:type="dxa"/>
            <w:shd w:val="clear" w:color="auto" w:fill="auto"/>
            <w:noWrap w:val="0"/>
            <w:vAlign w:val="center"/>
          </w:tcPr>
          <w:p w14:paraId="28ED970E">
            <w:pPr>
              <w:adjustRightInd w:val="0"/>
              <w:snapToGrid w:val="0"/>
              <w:spacing w:before="0" w:beforeLines="0" w:after="0" w:afterLines="0" w:line="240" w:lineRule="auto"/>
              <w:ind w:firstLine="0" w:firstLineChars="0"/>
              <w:jc w:val="center"/>
              <w:rPr>
                <w:rFonts w:hint="eastAsia" w:ascii="宋体" w:hAnsi="宋体" w:eastAsia="宋体"/>
                <w:sz w:val="21"/>
                <w:szCs w:val="21"/>
                <w:shd w:val="clear" w:color="auto" w:fill="auto"/>
                <w:lang w:val="en-US" w:eastAsia="zh-CN"/>
              </w:rPr>
            </w:pPr>
            <w:r>
              <w:rPr>
                <w:rFonts w:hint="eastAsia" w:ascii="宋体" w:hAnsi="宋体"/>
                <w:sz w:val="21"/>
                <w:szCs w:val="21"/>
                <w:shd w:val="clear" w:color="auto" w:fill="auto"/>
                <w:lang w:val="en-US" w:eastAsia="zh-CN"/>
              </w:rPr>
              <w:t>8</w:t>
            </w:r>
          </w:p>
        </w:tc>
        <w:tc>
          <w:tcPr>
            <w:tcW w:w="1276" w:type="dxa"/>
            <w:shd w:val="clear" w:color="auto" w:fill="auto"/>
            <w:noWrap w:val="0"/>
            <w:vAlign w:val="center"/>
          </w:tcPr>
          <w:p w14:paraId="360E0BEF">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综合接地</w:t>
            </w:r>
          </w:p>
        </w:tc>
        <w:tc>
          <w:tcPr>
            <w:tcW w:w="2163" w:type="dxa"/>
            <w:shd w:val="clear" w:color="auto" w:fill="auto"/>
            <w:noWrap w:val="0"/>
            <w:vAlign w:val="center"/>
          </w:tcPr>
          <w:p w14:paraId="3C74C044">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水平、垂直接地体安装、埋设</w:t>
            </w:r>
          </w:p>
        </w:tc>
        <w:tc>
          <w:tcPr>
            <w:tcW w:w="2373" w:type="dxa"/>
            <w:shd w:val="clear" w:color="auto" w:fill="auto"/>
            <w:noWrap w:val="0"/>
            <w:vAlign w:val="center"/>
          </w:tcPr>
          <w:p w14:paraId="55EC6497">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default"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徐州正拓建筑工程有限公司</w:t>
            </w:r>
          </w:p>
        </w:tc>
        <w:tc>
          <w:tcPr>
            <w:tcW w:w="1559" w:type="dxa"/>
            <w:shd w:val="clear" w:color="auto" w:fill="auto"/>
            <w:noWrap w:val="0"/>
            <w:vAlign w:val="center"/>
          </w:tcPr>
          <w:p w14:paraId="22174FB5">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lang w:val="en-US" w:eastAsia="zh-CN"/>
              </w:rPr>
              <w:t>特种工程专业承包不分等级</w:t>
            </w:r>
          </w:p>
        </w:tc>
        <w:tc>
          <w:tcPr>
            <w:tcW w:w="1064" w:type="dxa"/>
            <w:shd w:val="clear" w:color="auto" w:fill="auto"/>
            <w:noWrap w:val="0"/>
            <w:vAlign w:val="center"/>
          </w:tcPr>
          <w:p w14:paraId="1B4A14FD">
            <w:pPr>
              <w:tabs>
                <w:tab w:val="left" w:pos="567"/>
                <w:tab w:val="left" w:pos="1134"/>
                <w:tab w:val="left" w:pos="1701"/>
                <w:tab w:val="left" w:pos="2268"/>
              </w:tabs>
              <w:adjustRightInd w:val="0"/>
              <w:spacing w:before="0" w:beforeLines="0" w:after="0" w:afterLines="0" w:line="240" w:lineRule="auto"/>
              <w:ind w:firstLine="0" w:firstLineChars="0"/>
              <w:jc w:val="center"/>
              <w:textAlignment w:val="baseline"/>
              <w:rPr>
                <w:rFonts w:hint="eastAsia" w:ascii="宋体" w:hAnsi="宋体" w:eastAsia="宋体" w:cs="Times New Roman"/>
                <w:kern w:val="0"/>
                <w:sz w:val="21"/>
                <w:szCs w:val="21"/>
                <w:shd w:val="clear" w:color="auto" w:fill="auto"/>
                <w:lang w:val="en-US" w:eastAsia="zh-CN" w:bidi="ar-SA"/>
              </w:rPr>
            </w:pPr>
            <w:r>
              <w:rPr>
                <w:rFonts w:hint="eastAsia" w:ascii="宋体" w:hAnsi="宋体"/>
                <w:kern w:val="0"/>
                <w:sz w:val="21"/>
                <w:szCs w:val="21"/>
                <w:shd w:val="clear" w:color="auto" w:fill="auto"/>
              </w:rPr>
              <w:t>专业分包</w:t>
            </w:r>
          </w:p>
        </w:tc>
      </w:tr>
    </w:tbl>
    <w:p w14:paraId="1F558E35">
      <w:pPr>
        <w:ind w:firstLine="480" w:firstLineChars="200"/>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（二）、</w:t>
      </w:r>
      <w:r>
        <w:rPr>
          <w:rFonts w:hint="default" w:ascii="宋体" w:hAnsi="宋体" w:eastAsia="宋体" w:cs="宋体"/>
          <w:b w:val="0"/>
          <w:bCs w:val="0"/>
          <w:color w:val="000000"/>
          <w:sz w:val="24"/>
          <w:szCs w:val="24"/>
          <w:lang w:val="en-US" w:eastAsia="zh-CN"/>
        </w:rPr>
        <w:t>审核施工方案、编制专业监理实施细则;</w:t>
      </w:r>
    </w:p>
    <w:p w14:paraId="65F29ED2">
      <w:pPr>
        <w:widowControl w:val="0"/>
        <w:numPr>
          <w:ilvl w:val="0"/>
          <w:numId w:val="0"/>
        </w:numPr>
        <w:spacing w:line="360" w:lineRule="auto"/>
        <w:ind w:firstLine="480" w:firstLineChars="200"/>
        <w:jc w:val="both"/>
        <w:outlineLvl w:val="0"/>
        <w:rPr>
          <w:rFonts w:hint="default" w:ascii="宋体" w:hAnsi="宋体" w:eastAsia="宋体" w:cs="宋体"/>
          <w:b w:val="0"/>
          <w:bCs w:val="0"/>
          <w:color w:val="000000"/>
          <w:sz w:val="24"/>
          <w:szCs w:val="24"/>
          <w:lang w:val="en-US" w:eastAsia="zh-CN"/>
        </w:rPr>
      </w:pPr>
      <w:bookmarkStart w:id="21" w:name="_Toc26121"/>
      <w:r>
        <w:rPr>
          <w:rFonts w:hint="default" w:ascii="宋体" w:hAnsi="宋体" w:eastAsia="宋体" w:cs="宋体"/>
          <w:b w:val="0"/>
          <w:bCs w:val="0"/>
          <w:color w:val="000000"/>
          <w:sz w:val="24"/>
          <w:szCs w:val="24"/>
          <w:lang w:val="en-US" w:eastAsia="zh-CN"/>
        </w:rPr>
        <w:t>监理对施工单位上报的施工组织设计、方案进行了审核，并编写了相应的</w:t>
      </w:r>
      <w:r>
        <w:rPr>
          <w:rFonts w:hint="eastAsia" w:ascii="宋体" w:hAnsi="宋体" w:eastAsia="宋体" w:cs="宋体"/>
          <w:b w:val="0"/>
          <w:bCs w:val="0"/>
          <w:color w:val="000000"/>
          <w:sz w:val="24"/>
          <w:szCs w:val="24"/>
          <w:lang w:val="en-US" w:eastAsia="zh-CN"/>
        </w:rPr>
        <w:t>监理规划和</w:t>
      </w:r>
      <w:r>
        <w:rPr>
          <w:rFonts w:hint="default" w:ascii="宋体" w:hAnsi="宋体" w:eastAsia="宋体" w:cs="宋体"/>
          <w:b w:val="0"/>
          <w:bCs w:val="0"/>
          <w:color w:val="000000"/>
          <w:sz w:val="24"/>
          <w:szCs w:val="24"/>
          <w:lang w:val="en-US" w:eastAsia="zh-CN"/>
        </w:rPr>
        <w:t xml:space="preserve">监理实施细则。 </w:t>
      </w:r>
    </w:p>
    <w:p w14:paraId="79E87CC3">
      <w:pPr>
        <w:widowControl w:val="0"/>
        <w:numPr>
          <w:ilvl w:val="0"/>
          <w:numId w:val="0"/>
        </w:numPr>
        <w:spacing w:line="360" w:lineRule="auto"/>
        <w:ind w:firstLine="480" w:firstLineChars="200"/>
        <w:jc w:val="both"/>
        <w:outlineLvl w:val="0"/>
        <w:rPr>
          <w:rFonts w:hint="default" w:ascii="宋体" w:hAnsi="宋体" w:eastAsia="宋体" w:cs="宋体"/>
          <w:b w:val="0"/>
          <w:bCs w:val="0"/>
          <w:color w:val="FF0000"/>
          <w:sz w:val="24"/>
          <w:szCs w:val="24"/>
          <w:lang w:val="en-US" w:eastAsia="zh-CN"/>
        </w:rPr>
      </w:pPr>
      <w:r>
        <w:rPr>
          <w:rFonts w:hint="default" w:ascii="宋体" w:hAnsi="宋体" w:eastAsia="宋体" w:cs="宋体"/>
          <w:b w:val="0"/>
          <w:bCs w:val="0"/>
          <w:color w:val="000000"/>
          <w:sz w:val="24"/>
          <w:szCs w:val="24"/>
          <w:lang w:val="en-US" w:eastAsia="zh-CN"/>
        </w:rPr>
        <w:t>主要的施工方案有:</w:t>
      </w:r>
      <w:r>
        <w:rPr>
          <w:rFonts w:hint="eastAsia" w:ascii="宋体" w:hAnsi="宋体" w:eastAsia="宋体" w:cs="宋体"/>
          <w:b w:val="0"/>
          <w:bCs w:val="0"/>
          <w:color w:val="000000"/>
          <w:sz w:val="24"/>
          <w:szCs w:val="24"/>
          <w:lang w:val="en-US" w:eastAsia="zh-CN"/>
        </w:rPr>
        <w:t>地墙施工方案、三轴搅拌站施工方案、深基坑施工方案、基坑降水方案、混凝土、钢筋、模板施工方案、地下工程防水施工方案、主体结构施工方案、工程测量方案、临时用电方案、消防、防台防汛方案、起重吊装方案、大小机械安拆方案、排架方案等</w:t>
      </w:r>
      <w:r>
        <w:rPr>
          <w:rFonts w:hint="default" w:ascii="宋体" w:hAnsi="宋体" w:eastAsia="宋体" w:cs="宋体"/>
          <w:b w:val="0"/>
          <w:bCs w:val="0"/>
          <w:color w:val="000000"/>
          <w:sz w:val="24"/>
          <w:szCs w:val="24"/>
          <w:lang w:val="en-US" w:eastAsia="zh-CN"/>
        </w:rPr>
        <w:t>。</w:t>
      </w:r>
      <w:bookmarkEnd w:id="21"/>
    </w:p>
    <w:p w14:paraId="7A7617FA">
      <w:pPr>
        <w:widowControl w:val="0"/>
        <w:numPr>
          <w:ilvl w:val="0"/>
          <w:numId w:val="0"/>
        </w:numPr>
        <w:spacing w:line="360" w:lineRule="auto"/>
        <w:ind w:firstLine="480" w:firstLineChars="200"/>
        <w:jc w:val="both"/>
        <w:outlineLvl w:val="0"/>
        <w:rPr>
          <w:rFonts w:hint="default" w:ascii="宋体" w:hAnsi="宋体" w:eastAsia="宋体" w:cs="宋体"/>
          <w:b w:val="0"/>
          <w:bCs w:val="0"/>
          <w:color w:val="000000"/>
          <w:sz w:val="24"/>
          <w:szCs w:val="24"/>
          <w:lang w:val="en-US" w:eastAsia="zh-CN"/>
        </w:rPr>
      </w:pPr>
      <w:bookmarkStart w:id="22" w:name="_Toc14134"/>
      <w:r>
        <w:rPr>
          <w:rFonts w:hint="default" w:ascii="宋体" w:hAnsi="宋体" w:eastAsia="宋体" w:cs="宋体"/>
          <w:b w:val="0"/>
          <w:bCs w:val="0"/>
          <w:color w:val="000000"/>
          <w:sz w:val="24"/>
          <w:szCs w:val="24"/>
          <w:lang w:val="en-US" w:eastAsia="zh-CN"/>
        </w:rPr>
        <w:t>主要的监理实施细则有:</w:t>
      </w:r>
      <w:bookmarkEnd w:id="22"/>
      <w:r>
        <w:rPr>
          <w:rFonts w:hint="eastAsia" w:ascii="宋体" w:hAnsi="宋体" w:eastAsia="宋体" w:cs="宋体"/>
          <w:b w:val="0"/>
          <w:bCs w:val="0"/>
          <w:color w:val="000000"/>
          <w:sz w:val="24"/>
          <w:szCs w:val="24"/>
          <w:lang w:val="en-US" w:eastAsia="zh-CN"/>
        </w:rPr>
        <w:t>旁站监理细则、地墙施工监理细则、材料检测监理细则、深基坑施工监理细则、基坑降水监理细则、工程监测监理细则、工程测量监理细则、混凝土工程、钢筋工程、模板工程监理细则、地下工程防水监理细则、施工安全监督实施细则、临时用电细则、消防、防台防汛监理细则、起重吊装监理细则等.</w:t>
      </w:r>
    </w:p>
    <w:p w14:paraId="6560B5FE">
      <w:pPr>
        <w:widowControl w:val="0"/>
        <w:numPr>
          <w:ilvl w:val="0"/>
          <w:numId w:val="0"/>
        </w:numPr>
        <w:spacing w:line="360" w:lineRule="auto"/>
        <w:ind w:firstLine="480" w:firstLineChars="200"/>
        <w:jc w:val="both"/>
        <w:outlineLvl w:val="0"/>
        <w:rPr>
          <w:rFonts w:hint="eastAsia"/>
        </w:rPr>
      </w:pPr>
      <w:bookmarkStart w:id="23" w:name="_Toc18633"/>
      <w:r>
        <w:rPr>
          <w:rFonts w:hint="default" w:ascii="宋体" w:hAnsi="宋体" w:eastAsia="宋体" w:cs="宋体"/>
          <w:b w:val="0"/>
          <w:bCs w:val="0"/>
          <w:color w:val="000000"/>
          <w:sz w:val="24"/>
          <w:szCs w:val="24"/>
          <w:lang w:val="en-US" w:eastAsia="zh-CN"/>
        </w:rPr>
        <w:t>在整个工程实施中审批施工单位</w:t>
      </w:r>
      <w:r>
        <w:rPr>
          <w:rFonts w:hint="default" w:ascii="宋体" w:hAnsi="宋体" w:eastAsia="宋体" w:cs="宋体"/>
          <w:b w:val="0"/>
          <w:bCs w:val="0"/>
          <w:color w:val="auto"/>
          <w:sz w:val="24"/>
          <w:szCs w:val="24"/>
          <w:lang w:val="en-US" w:eastAsia="zh-CN"/>
        </w:rPr>
        <w:t>施工方案</w:t>
      </w:r>
      <w:r>
        <w:rPr>
          <w:rFonts w:hint="eastAsia" w:ascii="宋体" w:hAnsi="宋体" w:eastAsia="宋体" w:cs="宋体"/>
          <w:b w:val="0"/>
          <w:bCs w:val="0"/>
          <w:color w:val="auto"/>
          <w:sz w:val="24"/>
          <w:szCs w:val="24"/>
          <w:lang w:val="en-US" w:eastAsia="zh-CN"/>
        </w:rPr>
        <w:t>20</w:t>
      </w:r>
      <w:r>
        <w:rPr>
          <w:rFonts w:hint="default" w:ascii="宋体" w:hAnsi="宋体" w:eastAsia="宋体" w:cs="宋体"/>
          <w:b w:val="0"/>
          <w:bCs w:val="0"/>
          <w:color w:val="auto"/>
          <w:sz w:val="24"/>
          <w:szCs w:val="24"/>
          <w:lang w:val="en-US" w:eastAsia="zh-CN"/>
        </w:rPr>
        <w:t>份，编制监理细则</w:t>
      </w:r>
      <w:r>
        <w:rPr>
          <w:rFonts w:hint="eastAsia" w:ascii="宋体" w:hAnsi="宋体" w:eastAsia="宋体" w:cs="宋体"/>
          <w:b w:val="0"/>
          <w:bCs w:val="0"/>
          <w:color w:val="auto"/>
          <w:sz w:val="24"/>
          <w:szCs w:val="24"/>
          <w:lang w:val="en-US" w:eastAsia="zh-CN"/>
        </w:rPr>
        <w:t>20</w:t>
      </w:r>
      <w:r>
        <w:rPr>
          <w:rFonts w:hint="default" w:ascii="宋体" w:hAnsi="宋体" w:eastAsia="宋体" w:cs="宋体"/>
          <w:b w:val="0"/>
          <w:bCs w:val="0"/>
          <w:color w:val="auto"/>
          <w:sz w:val="24"/>
          <w:szCs w:val="24"/>
          <w:lang w:val="en-US" w:eastAsia="zh-CN"/>
        </w:rPr>
        <w:t>份</w:t>
      </w:r>
      <w:r>
        <w:rPr>
          <w:rFonts w:hint="default" w:ascii="宋体" w:hAnsi="宋体" w:eastAsia="宋体" w:cs="宋体"/>
          <w:b w:val="0"/>
          <w:bCs w:val="0"/>
          <w:color w:val="000000"/>
          <w:sz w:val="24"/>
          <w:szCs w:val="24"/>
          <w:lang w:val="en-US" w:eastAsia="zh-CN"/>
        </w:rPr>
        <w:t>。</w:t>
      </w:r>
      <w:bookmarkEnd w:id="23"/>
    </w:p>
    <w:p w14:paraId="2F6F9C78">
      <w:pPr>
        <w:numPr>
          <w:ilvl w:val="0"/>
          <w:numId w:val="0"/>
        </w:numPr>
        <w:adjustRightInd w:val="0"/>
        <w:snapToGrid w:val="0"/>
        <w:ind w:firstLine="480" w:firstLineChars="200"/>
        <w:outlineLvl w:val="1"/>
        <w:rPr>
          <w:rFonts w:hint="eastAsia"/>
        </w:rPr>
      </w:pPr>
      <w:bookmarkStart w:id="24" w:name="_Toc491267168"/>
      <w:r>
        <w:rPr>
          <w:rFonts w:hint="eastAsia"/>
          <w:sz w:val="24"/>
          <w:szCs w:val="24"/>
          <w:lang w:val="en-US" w:eastAsia="zh-CN" w:bidi="ar-SA"/>
        </w:rPr>
        <w:t>（三）</w:t>
      </w:r>
      <w:r>
        <w:rPr>
          <w:rFonts w:hint="eastAsia"/>
        </w:rPr>
        <w:t>机械设备检查情况</w:t>
      </w:r>
      <w:bookmarkEnd w:id="24"/>
    </w:p>
    <w:p w14:paraId="19030E52">
      <w:pPr>
        <w:ind w:firstLine="480" w:firstLineChars="200"/>
      </w:pPr>
      <w:r>
        <w:rPr>
          <w:rFonts w:hint="eastAsia"/>
        </w:rPr>
        <w:t>监理部在设备进场前认真审核设备</w:t>
      </w:r>
      <w:r>
        <w:rPr>
          <w:rFonts w:hint="eastAsia"/>
          <w:lang w:eastAsia="zh-CN"/>
        </w:rPr>
        <w:t>（</w:t>
      </w:r>
      <w:r>
        <w:rPr>
          <w:rFonts w:hint="eastAsia"/>
          <w:lang w:val="en-US" w:eastAsia="zh-CN"/>
        </w:rPr>
        <w:t>履带吊、龙门吊、三轴搅拌桩机、高压旋喷桩机、汽车吊、钢筋切断机、钢筋弯曲机等</w:t>
      </w:r>
      <w:r>
        <w:rPr>
          <w:rFonts w:hint="eastAsia"/>
          <w:lang w:eastAsia="zh-CN"/>
        </w:rPr>
        <w:t>）</w:t>
      </w:r>
      <w:r>
        <w:rPr>
          <w:rFonts w:hint="eastAsia"/>
        </w:rPr>
        <w:t>的资料，在施工过程中监控机械设备的运转情况。监督施工操作人员必须持证上岗，且操作过程中必须按操作规程操作。</w:t>
      </w:r>
    </w:p>
    <w:p w14:paraId="1266B6D6">
      <w:pPr>
        <w:adjustRightInd w:val="0"/>
        <w:snapToGrid w:val="0"/>
        <w:spacing w:before="120" w:beforeLines="50"/>
        <w:ind w:firstLine="480" w:firstLineChars="200"/>
        <w:outlineLvl w:val="1"/>
        <w:rPr>
          <w:bCs/>
          <w:color w:val="auto"/>
        </w:rPr>
      </w:pPr>
      <w:bookmarkStart w:id="25" w:name="_Toc491267169"/>
      <w:r>
        <w:rPr>
          <w:rFonts w:hint="eastAsia"/>
          <w:bCs/>
          <w:color w:val="auto"/>
          <w:lang w:eastAsia="zh-CN"/>
        </w:rPr>
        <w:t>（</w:t>
      </w:r>
      <w:r>
        <w:rPr>
          <w:rFonts w:hint="eastAsia"/>
          <w:bCs/>
          <w:color w:val="auto"/>
          <w:lang w:val="en-US" w:eastAsia="zh-CN"/>
        </w:rPr>
        <w:t>四）</w:t>
      </w:r>
      <w:r>
        <w:rPr>
          <w:bCs/>
          <w:color w:val="auto"/>
        </w:rPr>
        <w:t>工程原材料管理情况</w:t>
      </w:r>
      <w:bookmarkEnd w:id="25"/>
    </w:p>
    <w:p w14:paraId="337092A5">
      <w:pPr>
        <w:widowControl/>
        <w:ind w:firstLine="480" w:firstLineChars="200"/>
        <w:jc w:val="left"/>
        <w:textAlignment w:val="center"/>
        <w:rPr>
          <w:rFonts w:hint="eastAsia" w:ascii="宋体" w:hAnsi="宋体" w:eastAsia="宋体" w:cs="Times New Roman"/>
          <w:bCs/>
          <w:lang w:val="en-US" w:eastAsia="zh-CN"/>
        </w:rPr>
      </w:pPr>
      <w:r>
        <w:rPr>
          <w:bCs/>
        </w:rPr>
        <w:t>对进场的</w:t>
      </w:r>
      <w:r>
        <w:rPr>
          <w:rFonts w:hint="eastAsia"/>
          <w:bCs/>
        </w:rPr>
        <w:t>钢</w:t>
      </w:r>
      <w:r>
        <w:rPr>
          <w:rFonts w:hint="eastAsia" w:ascii="宋体" w:hAnsi="宋体" w:eastAsia="宋体" w:cs="Times New Roman"/>
          <w:bCs/>
        </w:rPr>
        <w:t>筋</w:t>
      </w:r>
      <w:r>
        <w:rPr>
          <w:rFonts w:hint="eastAsia" w:ascii="宋体" w:hAnsi="宋体" w:eastAsia="宋体" w:cs="Times New Roman"/>
          <w:bCs/>
          <w:lang w:eastAsia="zh-CN"/>
        </w:rPr>
        <w:t>、</w:t>
      </w:r>
      <w:r>
        <w:rPr>
          <w:rFonts w:hint="eastAsia" w:ascii="宋体" w:hAnsi="宋体" w:eastAsia="宋体" w:cs="Times New Roman"/>
          <w:bCs/>
        </w:rPr>
        <w:t>水泥原材、</w:t>
      </w:r>
      <w:r>
        <w:rPr>
          <w:rFonts w:hint="eastAsia" w:ascii="宋体" w:hAnsi="宋体" w:eastAsia="宋体" w:cs="Times New Roman"/>
          <w:bCs/>
          <w:lang w:val="en-US" w:eastAsia="zh-CN"/>
        </w:rPr>
        <w:t>接驳器、机械连接件、止水带、止水钢板、聚氨酯</w:t>
      </w:r>
      <w:r>
        <w:rPr>
          <w:rFonts w:hint="eastAsia" w:ascii="宋体" w:hAnsi="宋体" w:eastAsia="宋体" w:cs="Times New Roman"/>
          <w:bCs/>
        </w:rPr>
        <w:t>等进行见证取样及</w:t>
      </w:r>
      <w:r>
        <w:rPr>
          <w:rFonts w:hint="eastAsia" w:ascii="宋体" w:hAnsi="宋体" w:eastAsia="宋体" w:cs="Times New Roman"/>
          <w:bCs/>
          <w:lang w:val="en-US" w:eastAsia="zh-CN"/>
        </w:rPr>
        <w:t>按合同约定20%</w:t>
      </w:r>
      <w:r>
        <w:rPr>
          <w:rFonts w:hint="eastAsia" w:ascii="宋体" w:hAnsi="宋体" w:eastAsia="宋体" w:cs="Times New Roman"/>
          <w:bCs/>
        </w:rPr>
        <w:t>平行抽检。</w:t>
      </w:r>
    </w:p>
    <w:p w14:paraId="1F96C5AD">
      <w:pPr>
        <w:widowControl/>
        <w:ind w:firstLine="0" w:firstLineChars="0"/>
        <w:jc w:val="center"/>
        <w:textAlignment w:val="center"/>
        <w:rPr>
          <w:bCs/>
        </w:rPr>
      </w:pPr>
      <w:r>
        <w:rPr>
          <w:bCs/>
        </w:rPr>
        <w:t>本工程所使用的材料均具有厂家提供的质量保证书、备案证，并经检测合格。</w:t>
      </w:r>
    </w:p>
    <w:p w14:paraId="108C3037">
      <w:pPr>
        <w:widowControl w:val="0"/>
        <w:numPr>
          <w:ilvl w:val="0"/>
          <w:numId w:val="0"/>
        </w:numPr>
        <w:spacing w:line="360" w:lineRule="auto"/>
        <w:jc w:val="center"/>
        <w:outlineLvl w:val="0"/>
        <w:rPr>
          <w:rFonts w:hint="default" w:ascii="宋体" w:hAnsi="宋体" w:eastAsia="宋体" w:cs="宋体"/>
          <w:b w:val="0"/>
          <w:bCs w:val="0"/>
          <w:color w:val="000000"/>
          <w:sz w:val="24"/>
          <w:szCs w:val="24"/>
          <w:vertAlign w:val="baseline"/>
          <w:lang w:val="en-US" w:eastAsia="zh-CN"/>
        </w:rPr>
      </w:pPr>
      <w:bookmarkStart w:id="26" w:name="_Toc491267171"/>
      <w:r>
        <w:rPr>
          <w:rFonts w:hint="eastAsia" w:ascii="宋体" w:hAnsi="宋体" w:eastAsia="宋体" w:cs="宋体"/>
          <w:b w:val="0"/>
          <w:bCs w:val="0"/>
          <w:color w:val="000000"/>
          <w:sz w:val="24"/>
          <w:szCs w:val="24"/>
          <w:lang w:val="en-US" w:eastAsia="zh-CN"/>
        </w:rPr>
        <w:t>竣工预验收监理平行检测汇总</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3456"/>
        <w:gridCol w:w="1769"/>
        <w:gridCol w:w="1823"/>
        <w:gridCol w:w="1356"/>
      </w:tblGrid>
      <w:tr w14:paraId="77D6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292EC04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27" w:name="_Toc5052"/>
            <w:r>
              <w:rPr>
                <w:rFonts w:hint="eastAsia" w:ascii="宋体" w:hAnsi="宋体" w:eastAsia="宋体" w:cs="宋体"/>
                <w:b w:val="0"/>
                <w:bCs w:val="0"/>
                <w:color w:val="000000"/>
                <w:sz w:val="21"/>
                <w:szCs w:val="21"/>
                <w:vertAlign w:val="baseline"/>
                <w:lang w:val="en-US" w:eastAsia="zh-CN"/>
              </w:rPr>
              <w:t>序号</w:t>
            </w:r>
            <w:bookmarkEnd w:id="27"/>
          </w:p>
        </w:tc>
        <w:tc>
          <w:tcPr>
            <w:tcW w:w="1859" w:type="pct"/>
            <w:noWrap w:val="0"/>
            <w:vAlign w:val="center"/>
          </w:tcPr>
          <w:p w14:paraId="270B045D">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28" w:name="_Toc4273"/>
            <w:r>
              <w:rPr>
                <w:rFonts w:hint="eastAsia" w:ascii="宋体" w:hAnsi="宋体" w:eastAsia="宋体" w:cs="宋体"/>
                <w:b w:val="0"/>
                <w:bCs w:val="0"/>
                <w:color w:val="000000"/>
                <w:sz w:val="21"/>
                <w:szCs w:val="21"/>
                <w:vertAlign w:val="baseline"/>
                <w:lang w:val="en-US" w:eastAsia="zh-CN"/>
              </w:rPr>
              <w:t>检测项目</w:t>
            </w:r>
            <w:bookmarkEnd w:id="28"/>
          </w:p>
        </w:tc>
        <w:tc>
          <w:tcPr>
            <w:tcW w:w="952" w:type="pct"/>
            <w:noWrap w:val="0"/>
            <w:vAlign w:val="center"/>
          </w:tcPr>
          <w:p w14:paraId="6DAEF67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29" w:name="_Toc13078"/>
            <w:r>
              <w:rPr>
                <w:rFonts w:hint="eastAsia" w:ascii="宋体" w:hAnsi="宋体" w:eastAsia="宋体" w:cs="宋体"/>
                <w:b w:val="0"/>
                <w:bCs w:val="0"/>
                <w:color w:val="000000"/>
                <w:sz w:val="21"/>
                <w:szCs w:val="21"/>
                <w:vertAlign w:val="baseline"/>
                <w:lang w:val="en-US" w:eastAsia="zh-CN"/>
              </w:rPr>
              <w:t>施工单位（组）</w:t>
            </w:r>
            <w:bookmarkEnd w:id="29"/>
          </w:p>
        </w:tc>
        <w:tc>
          <w:tcPr>
            <w:tcW w:w="981" w:type="pct"/>
            <w:noWrap w:val="0"/>
            <w:vAlign w:val="center"/>
          </w:tcPr>
          <w:p w14:paraId="1F3AB34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0" w:name="_Toc780"/>
            <w:r>
              <w:rPr>
                <w:rFonts w:hint="eastAsia" w:ascii="宋体" w:hAnsi="宋体" w:eastAsia="宋体" w:cs="宋体"/>
                <w:b w:val="0"/>
                <w:bCs w:val="0"/>
                <w:color w:val="000000"/>
                <w:sz w:val="21"/>
                <w:szCs w:val="21"/>
                <w:vertAlign w:val="baseline"/>
                <w:lang w:val="en-US" w:eastAsia="zh-CN"/>
              </w:rPr>
              <w:t>监理单位（组）</w:t>
            </w:r>
            <w:bookmarkEnd w:id="30"/>
          </w:p>
        </w:tc>
        <w:tc>
          <w:tcPr>
            <w:tcW w:w="730" w:type="pct"/>
            <w:noWrap w:val="0"/>
            <w:vAlign w:val="center"/>
          </w:tcPr>
          <w:p w14:paraId="2F22466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1" w:name="_Toc9452"/>
            <w:r>
              <w:rPr>
                <w:rFonts w:hint="eastAsia" w:ascii="宋体" w:hAnsi="宋体" w:eastAsia="宋体" w:cs="宋体"/>
                <w:b w:val="0"/>
                <w:bCs w:val="0"/>
                <w:color w:val="000000"/>
                <w:sz w:val="21"/>
                <w:szCs w:val="21"/>
                <w:vertAlign w:val="baseline"/>
                <w:lang w:val="en-US" w:eastAsia="zh-CN"/>
              </w:rPr>
              <w:t>检测结果</w:t>
            </w:r>
            <w:bookmarkEnd w:id="31"/>
          </w:p>
        </w:tc>
      </w:tr>
      <w:tr w14:paraId="43A0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06B5300">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2" w:name="_Toc9328"/>
            <w:r>
              <w:rPr>
                <w:rFonts w:hint="eastAsia" w:ascii="宋体" w:hAnsi="宋体" w:eastAsia="宋体" w:cs="宋体"/>
                <w:b w:val="0"/>
                <w:bCs w:val="0"/>
                <w:color w:val="000000"/>
                <w:sz w:val="21"/>
                <w:szCs w:val="21"/>
                <w:vertAlign w:val="baseline"/>
                <w:lang w:val="en-US" w:eastAsia="zh-CN"/>
              </w:rPr>
              <w:t>1</w:t>
            </w:r>
            <w:bookmarkEnd w:id="32"/>
          </w:p>
        </w:tc>
        <w:tc>
          <w:tcPr>
            <w:tcW w:w="1859" w:type="pct"/>
            <w:noWrap w:val="0"/>
            <w:vAlign w:val="center"/>
          </w:tcPr>
          <w:p w14:paraId="17E9E68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3" w:name="_Toc26408"/>
            <w:r>
              <w:rPr>
                <w:rFonts w:hint="eastAsia" w:ascii="宋体" w:hAnsi="宋体" w:eastAsia="宋体" w:cs="宋体"/>
                <w:b w:val="0"/>
                <w:bCs w:val="0"/>
                <w:color w:val="000000"/>
                <w:sz w:val="21"/>
                <w:szCs w:val="21"/>
                <w:vertAlign w:val="baseline"/>
                <w:lang w:val="en-US" w:eastAsia="zh-CN"/>
              </w:rPr>
              <w:t>混凝土抗压</w:t>
            </w:r>
            <w:bookmarkEnd w:id="33"/>
          </w:p>
        </w:tc>
        <w:tc>
          <w:tcPr>
            <w:tcW w:w="952" w:type="pct"/>
            <w:noWrap w:val="0"/>
            <w:vAlign w:val="center"/>
          </w:tcPr>
          <w:p w14:paraId="77C08E8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1563</w:t>
            </w:r>
          </w:p>
        </w:tc>
        <w:tc>
          <w:tcPr>
            <w:tcW w:w="981" w:type="pct"/>
            <w:noWrap w:val="0"/>
            <w:vAlign w:val="center"/>
          </w:tcPr>
          <w:p w14:paraId="19F1F88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318</w:t>
            </w:r>
          </w:p>
        </w:tc>
        <w:tc>
          <w:tcPr>
            <w:tcW w:w="730" w:type="pct"/>
            <w:noWrap w:val="0"/>
            <w:vAlign w:val="center"/>
          </w:tcPr>
          <w:p w14:paraId="06DB982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4" w:name="_Toc7165"/>
            <w:r>
              <w:rPr>
                <w:rFonts w:hint="eastAsia" w:ascii="宋体" w:hAnsi="宋体" w:eastAsia="宋体" w:cs="宋体"/>
                <w:b w:val="0"/>
                <w:bCs w:val="0"/>
                <w:color w:val="000000"/>
                <w:sz w:val="21"/>
                <w:szCs w:val="21"/>
                <w:vertAlign w:val="baseline"/>
                <w:lang w:val="en-US" w:eastAsia="zh-CN"/>
              </w:rPr>
              <w:t>合格</w:t>
            </w:r>
            <w:bookmarkEnd w:id="34"/>
          </w:p>
        </w:tc>
      </w:tr>
      <w:tr w14:paraId="6E07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5CEC7924">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5" w:name="_Toc23942"/>
            <w:r>
              <w:rPr>
                <w:rFonts w:hint="eastAsia" w:ascii="宋体" w:hAnsi="宋体" w:eastAsia="宋体" w:cs="宋体"/>
                <w:b w:val="0"/>
                <w:bCs w:val="0"/>
                <w:color w:val="000000"/>
                <w:sz w:val="21"/>
                <w:szCs w:val="21"/>
                <w:vertAlign w:val="baseline"/>
                <w:lang w:val="en-US" w:eastAsia="zh-CN"/>
              </w:rPr>
              <w:t>2</w:t>
            </w:r>
            <w:bookmarkEnd w:id="35"/>
          </w:p>
        </w:tc>
        <w:tc>
          <w:tcPr>
            <w:tcW w:w="1859" w:type="pct"/>
            <w:noWrap w:val="0"/>
            <w:vAlign w:val="center"/>
          </w:tcPr>
          <w:p w14:paraId="7A214172">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6" w:name="_Toc4931"/>
            <w:r>
              <w:rPr>
                <w:rFonts w:hint="eastAsia" w:ascii="宋体" w:hAnsi="宋体" w:eastAsia="宋体" w:cs="宋体"/>
                <w:b w:val="0"/>
                <w:bCs w:val="0"/>
                <w:color w:val="000000"/>
                <w:sz w:val="21"/>
                <w:szCs w:val="21"/>
                <w:vertAlign w:val="baseline"/>
                <w:lang w:val="en-US" w:eastAsia="zh-CN"/>
              </w:rPr>
              <w:t>混凝土抗渗</w:t>
            </w:r>
            <w:bookmarkEnd w:id="36"/>
          </w:p>
        </w:tc>
        <w:tc>
          <w:tcPr>
            <w:tcW w:w="952" w:type="pct"/>
            <w:noWrap w:val="0"/>
            <w:vAlign w:val="center"/>
          </w:tcPr>
          <w:p w14:paraId="12F711A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213</w:t>
            </w:r>
          </w:p>
        </w:tc>
        <w:tc>
          <w:tcPr>
            <w:tcW w:w="981" w:type="pct"/>
            <w:noWrap w:val="0"/>
            <w:vAlign w:val="center"/>
          </w:tcPr>
          <w:p w14:paraId="7D6CF1F4">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46</w:t>
            </w:r>
          </w:p>
        </w:tc>
        <w:tc>
          <w:tcPr>
            <w:tcW w:w="730" w:type="pct"/>
            <w:noWrap w:val="0"/>
            <w:vAlign w:val="center"/>
          </w:tcPr>
          <w:p w14:paraId="53B756D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7" w:name="_Toc3784"/>
            <w:r>
              <w:rPr>
                <w:rFonts w:hint="eastAsia" w:ascii="宋体" w:hAnsi="宋体" w:eastAsia="宋体" w:cs="宋体"/>
                <w:b w:val="0"/>
                <w:bCs w:val="0"/>
                <w:color w:val="000000"/>
                <w:sz w:val="21"/>
                <w:szCs w:val="21"/>
                <w:vertAlign w:val="baseline"/>
                <w:lang w:val="en-US" w:eastAsia="zh-CN"/>
              </w:rPr>
              <w:t>合格</w:t>
            </w:r>
            <w:bookmarkEnd w:id="37"/>
          </w:p>
        </w:tc>
      </w:tr>
      <w:tr w14:paraId="5EC3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519B505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8" w:name="_Toc11745"/>
            <w:r>
              <w:rPr>
                <w:rFonts w:hint="eastAsia" w:ascii="宋体" w:hAnsi="宋体" w:eastAsia="宋体" w:cs="宋体"/>
                <w:b w:val="0"/>
                <w:bCs w:val="0"/>
                <w:color w:val="000000"/>
                <w:sz w:val="21"/>
                <w:szCs w:val="21"/>
                <w:vertAlign w:val="baseline"/>
                <w:lang w:val="en-US" w:eastAsia="zh-CN"/>
              </w:rPr>
              <w:t>3</w:t>
            </w:r>
            <w:bookmarkEnd w:id="38"/>
          </w:p>
        </w:tc>
        <w:tc>
          <w:tcPr>
            <w:tcW w:w="1859" w:type="pct"/>
            <w:noWrap w:val="0"/>
            <w:vAlign w:val="center"/>
          </w:tcPr>
          <w:p w14:paraId="15D7A9A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39" w:name="_Toc17515"/>
            <w:r>
              <w:rPr>
                <w:rFonts w:hint="eastAsia" w:ascii="宋体" w:hAnsi="宋体" w:eastAsia="宋体" w:cs="宋体"/>
                <w:b w:val="0"/>
                <w:bCs w:val="0"/>
                <w:color w:val="000000"/>
                <w:sz w:val="21"/>
                <w:szCs w:val="21"/>
                <w:vertAlign w:val="baseline"/>
                <w:lang w:val="en-US" w:eastAsia="zh-CN"/>
              </w:rPr>
              <w:t>钢筋原材</w:t>
            </w:r>
            <w:bookmarkEnd w:id="39"/>
          </w:p>
        </w:tc>
        <w:tc>
          <w:tcPr>
            <w:tcW w:w="952" w:type="pct"/>
            <w:noWrap w:val="0"/>
            <w:vAlign w:val="center"/>
          </w:tcPr>
          <w:p w14:paraId="7B2A406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315</w:t>
            </w:r>
          </w:p>
        </w:tc>
        <w:tc>
          <w:tcPr>
            <w:tcW w:w="981" w:type="pct"/>
            <w:noWrap w:val="0"/>
            <w:vAlign w:val="center"/>
          </w:tcPr>
          <w:p w14:paraId="678EEB20">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101</w:t>
            </w:r>
          </w:p>
        </w:tc>
        <w:tc>
          <w:tcPr>
            <w:tcW w:w="730" w:type="pct"/>
            <w:noWrap w:val="0"/>
            <w:vAlign w:val="center"/>
          </w:tcPr>
          <w:p w14:paraId="758758C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0" w:name="_Toc3080"/>
            <w:r>
              <w:rPr>
                <w:rFonts w:hint="eastAsia" w:ascii="宋体" w:hAnsi="宋体" w:eastAsia="宋体" w:cs="宋体"/>
                <w:b w:val="0"/>
                <w:bCs w:val="0"/>
                <w:color w:val="000000"/>
                <w:sz w:val="21"/>
                <w:szCs w:val="21"/>
                <w:vertAlign w:val="baseline"/>
                <w:lang w:val="en-US" w:eastAsia="zh-CN"/>
              </w:rPr>
              <w:t>合格</w:t>
            </w:r>
            <w:bookmarkEnd w:id="40"/>
          </w:p>
        </w:tc>
      </w:tr>
      <w:tr w14:paraId="59AC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2567854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1" w:name="_Toc2182"/>
            <w:r>
              <w:rPr>
                <w:rFonts w:hint="eastAsia" w:ascii="宋体" w:hAnsi="宋体" w:eastAsia="宋体" w:cs="宋体"/>
                <w:b w:val="0"/>
                <w:bCs w:val="0"/>
                <w:color w:val="000000"/>
                <w:sz w:val="21"/>
                <w:szCs w:val="21"/>
                <w:vertAlign w:val="baseline"/>
                <w:lang w:val="en-US" w:eastAsia="zh-CN"/>
              </w:rPr>
              <w:t>4</w:t>
            </w:r>
            <w:bookmarkEnd w:id="41"/>
          </w:p>
        </w:tc>
        <w:tc>
          <w:tcPr>
            <w:tcW w:w="1859" w:type="pct"/>
            <w:noWrap w:val="0"/>
            <w:vAlign w:val="center"/>
          </w:tcPr>
          <w:p w14:paraId="5DBAAD7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2" w:name="_Toc32512"/>
            <w:r>
              <w:rPr>
                <w:rFonts w:hint="eastAsia" w:ascii="宋体" w:hAnsi="宋体" w:eastAsia="宋体" w:cs="宋体"/>
                <w:b w:val="0"/>
                <w:bCs w:val="0"/>
                <w:color w:val="000000"/>
                <w:sz w:val="21"/>
                <w:szCs w:val="21"/>
                <w:vertAlign w:val="baseline"/>
                <w:lang w:val="en-US" w:eastAsia="zh-CN"/>
              </w:rPr>
              <w:t>滚轧直螺纹接头</w:t>
            </w:r>
            <w:bookmarkEnd w:id="42"/>
          </w:p>
        </w:tc>
        <w:tc>
          <w:tcPr>
            <w:tcW w:w="952" w:type="pct"/>
            <w:noWrap w:val="0"/>
            <w:vAlign w:val="center"/>
          </w:tcPr>
          <w:p w14:paraId="75D214A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237</w:t>
            </w:r>
          </w:p>
        </w:tc>
        <w:tc>
          <w:tcPr>
            <w:tcW w:w="981" w:type="pct"/>
            <w:noWrap w:val="0"/>
            <w:vAlign w:val="center"/>
          </w:tcPr>
          <w:p w14:paraId="1189884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55</w:t>
            </w:r>
          </w:p>
        </w:tc>
        <w:tc>
          <w:tcPr>
            <w:tcW w:w="730" w:type="pct"/>
            <w:noWrap w:val="0"/>
            <w:vAlign w:val="center"/>
          </w:tcPr>
          <w:p w14:paraId="76860EF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3" w:name="_Toc14804"/>
            <w:r>
              <w:rPr>
                <w:rFonts w:hint="eastAsia" w:ascii="宋体" w:hAnsi="宋体" w:eastAsia="宋体" w:cs="宋体"/>
                <w:b w:val="0"/>
                <w:bCs w:val="0"/>
                <w:color w:val="000000"/>
                <w:sz w:val="21"/>
                <w:szCs w:val="21"/>
                <w:vertAlign w:val="baseline"/>
                <w:lang w:val="en-US" w:eastAsia="zh-CN"/>
              </w:rPr>
              <w:t>合格</w:t>
            </w:r>
            <w:bookmarkEnd w:id="43"/>
          </w:p>
        </w:tc>
      </w:tr>
      <w:tr w14:paraId="3FBC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4E65D60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4" w:name="_Toc13570"/>
            <w:r>
              <w:rPr>
                <w:rFonts w:hint="eastAsia" w:ascii="宋体" w:hAnsi="宋体" w:eastAsia="宋体" w:cs="宋体"/>
                <w:b w:val="0"/>
                <w:bCs w:val="0"/>
                <w:color w:val="000000"/>
                <w:sz w:val="21"/>
                <w:szCs w:val="21"/>
                <w:vertAlign w:val="baseline"/>
                <w:lang w:val="en-US" w:eastAsia="zh-CN"/>
              </w:rPr>
              <w:t>5</w:t>
            </w:r>
            <w:bookmarkEnd w:id="44"/>
          </w:p>
        </w:tc>
        <w:tc>
          <w:tcPr>
            <w:tcW w:w="1859" w:type="pct"/>
            <w:noWrap w:val="0"/>
            <w:vAlign w:val="center"/>
          </w:tcPr>
          <w:p w14:paraId="1467FE7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5" w:name="_Toc15833"/>
            <w:r>
              <w:rPr>
                <w:rFonts w:hint="eastAsia" w:ascii="宋体" w:hAnsi="宋体" w:eastAsia="宋体" w:cs="宋体"/>
                <w:b w:val="0"/>
                <w:bCs w:val="0"/>
                <w:color w:val="000000"/>
                <w:sz w:val="21"/>
                <w:szCs w:val="21"/>
                <w:vertAlign w:val="baseline"/>
                <w:lang w:val="en-US" w:eastAsia="zh-CN"/>
              </w:rPr>
              <w:t>焊接件</w:t>
            </w:r>
            <w:bookmarkEnd w:id="45"/>
          </w:p>
        </w:tc>
        <w:tc>
          <w:tcPr>
            <w:tcW w:w="952" w:type="pct"/>
            <w:noWrap w:val="0"/>
            <w:vAlign w:val="center"/>
          </w:tcPr>
          <w:p w14:paraId="686FF3D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291</w:t>
            </w:r>
          </w:p>
        </w:tc>
        <w:tc>
          <w:tcPr>
            <w:tcW w:w="981" w:type="pct"/>
            <w:noWrap w:val="0"/>
            <w:vAlign w:val="center"/>
          </w:tcPr>
          <w:p w14:paraId="1479CE44">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48</w:t>
            </w:r>
          </w:p>
        </w:tc>
        <w:tc>
          <w:tcPr>
            <w:tcW w:w="730" w:type="pct"/>
            <w:noWrap w:val="0"/>
            <w:vAlign w:val="center"/>
          </w:tcPr>
          <w:p w14:paraId="0922E3F7">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6" w:name="_Toc31346"/>
            <w:r>
              <w:rPr>
                <w:rFonts w:hint="eastAsia" w:ascii="宋体" w:hAnsi="宋体" w:eastAsia="宋体" w:cs="宋体"/>
                <w:b w:val="0"/>
                <w:bCs w:val="0"/>
                <w:color w:val="000000"/>
                <w:sz w:val="21"/>
                <w:szCs w:val="21"/>
                <w:vertAlign w:val="baseline"/>
                <w:lang w:val="en-US" w:eastAsia="zh-CN"/>
              </w:rPr>
              <w:t>合格</w:t>
            </w:r>
            <w:bookmarkEnd w:id="46"/>
          </w:p>
        </w:tc>
      </w:tr>
      <w:tr w14:paraId="2DE3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550EE9C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7" w:name="_Toc4996"/>
            <w:r>
              <w:rPr>
                <w:rFonts w:hint="eastAsia" w:ascii="宋体" w:hAnsi="宋体" w:eastAsia="宋体" w:cs="宋体"/>
                <w:b w:val="0"/>
                <w:bCs w:val="0"/>
                <w:color w:val="000000"/>
                <w:sz w:val="21"/>
                <w:szCs w:val="21"/>
                <w:vertAlign w:val="baseline"/>
                <w:lang w:val="en-US" w:eastAsia="zh-CN"/>
              </w:rPr>
              <w:t>6</w:t>
            </w:r>
            <w:bookmarkEnd w:id="47"/>
          </w:p>
        </w:tc>
        <w:tc>
          <w:tcPr>
            <w:tcW w:w="1859" w:type="pct"/>
            <w:noWrap w:val="0"/>
            <w:vAlign w:val="center"/>
          </w:tcPr>
          <w:p w14:paraId="1E1C14B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8" w:name="_Toc15978"/>
            <w:r>
              <w:rPr>
                <w:rFonts w:hint="eastAsia" w:ascii="宋体" w:hAnsi="宋体" w:eastAsia="宋体" w:cs="宋体"/>
                <w:b w:val="0"/>
                <w:bCs w:val="0"/>
                <w:color w:val="000000"/>
                <w:sz w:val="21"/>
                <w:szCs w:val="21"/>
                <w:vertAlign w:val="baseline"/>
                <w:lang w:val="en-US" w:eastAsia="zh-CN"/>
              </w:rPr>
              <w:t>水泥</w:t>
            </w:r>
            <w:bookmarkEnd w:id="48"/>
          </w:p>
        </w:tc>
        <w:tc>
          <w:tcPr>
            <w:tcW w:w="952" w:type="pct"/>
            <w:noWrap w:val="0"/>
            <w:vAlign w:val="center"/>
          </w:tcPr>
          <w:p w14:paraId="170AF577">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74</w:t>
            </w:r>
          </w:p>
        </w:tc>
        <w:tc>
          <w:tcPr>
            <w:tcW w:w="981" w:type="pct"/>
            <w:noWrap w:val="0"/>
            <w:vAlign w:val="center"/>
          </w:tcPr>
          <w:p w14:paraId="2089388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17</w:t>
            </w:r>
          </w:p>
        </w:tc>
        <w:tc>
          <w:tcPr>
            <w:tcW w:w="730" w:type="pct"/>
            <w:noWrap w:val="0"/>
            <w:vAlign w:val="center"/>
          </w:tcPr>
          <w:p w14:paraId="10FA242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49" w:name="_Toc20316"/>
            <w:r>
              <w:rPr>
                <w:rFonts w:hint="eastAsia" w:ascii="宋体" w:hAnsi="宋体" w:eastAsia="宋体" w:cs="宋体"/>
                <w:b w:val="0"/>
                <w:bCs w:val="0"/>
                <w:color w:val="000000"/>
                <w:sz w:val="21"/>
                <w:szCs w:val="21"/>
                <w:vertAlign w:val="baseline"/>
                <w:lang w:val="en-US" w:eastAsia="zh-CN"/>
              </w:rPr>
              <w:t>合格</w:t>
            </w:r>
            <w:bookmarkEnd w:id="49"/>
          </w:p>
        </w:tc>
      </w:tr>
      <w:tr w14:paraId="63C8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6C2E1B1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0" w:name="_Toc26860"/>
            <w:r>
              <w:rPr>
                <w:rFonts w:hint="eastAsia" w:ascii="宋体" w:hAnsi="宋体" w:eastAsia="宋体" w:cs="宋体"/>
                <w:b w:val="0"/>
                <w:bCs w:val="0"/>
                <w:color w:val="000000"/>
                <w:sz w:val="21"/>
                <w:szCs w:val="21"/>
                <w:vertAlign w:val="baseline"/>
                <w:lang w:val="en-US" w:eastAsia="zh-CN"/>
              </w:rPr>
              <w:t>7</w:t>
            </w:r>
            <w:bookmarkEnd w:id="50"/>
          </w:p>
        </w:tc>
        <w:tc>
          <w:tcPr>
            <w:tcW w:w="1859" w:type="pct"/>
            <w:noWrap w:val="0"/>
            <w:vAlign w:val="center"/>
          </w:tcPr>
          <w:p w14:paraId="73942C0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1" w:name="_Toc11572"/>
            <w:r>
              <w:rPr>
                <w:rFonts w:hint="eastAsia" w:ascii="宋体" w:hAnsi="宋体" w:eastAsia="宋体" w:cs="宋体"/>
                <w:b w:val="0"/>
                <w:bCs w:val="0"/>
                <w:color w:val="000000"/>
                <w:sz w:val="21"/>
                <w:szCs w:val="21"/>
                <w:vertAlign w:val="baseline"/>
                <w:lang w:val="en-US" w:eastAsia="zh-CN"/>
              </w:rPr>
              <w:t>止水带</w:t>
            </w:r>
            <w:bookmarkEnd w:id="51"/>
          </w:p>
        </w:tc>
        <w:tc>
          <w:tcPr>
            <w:tcW w:w="952" w:type="pct"/>
            <w:noWrap w:val="0"/>
            <w:vAlign w:val="center"/>
          </w:tcPr>
          <w:p w14:paraId="34843F67">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3</w:t>
            </w:r>
          </w:p>
        </w:tc>
        <w:tc>
          <w:tcPr>
            <w:tcW w:w="981" w:type="pct"/>
            <w:noWrap w:val="0"/>
            <w:vAlign w:val="center"/>
          </w:tcPr>
          <w:p w14:paraId="2A234E0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w:t>
            </w:r>
          </w:p>
        </w:tc>
        <w:tc>
          <w:tcPr>
            <w:tcW w:w="730" w:type="pct"/>
            <w:noWrap w:val="0"/>
            <w:vAlign w:val="center"/>
          </w:tcPr>
          <w:p w14:paraId="6182D242">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2" w:name="_Toc784"/>
            <w:r>
              <w:rPr>
                <w:rFonts w:hint="eastAsia" w:ascii="宋体" w:hAnsi="宋体" w:eastAsia="宋体" w:cs="宋体"/>
                <w:b w:val="0"/>
                <w:bCs w:val="0"/>
                <w:color w:val="000000"/>
                <w:sz w:val="21"/>
                <w:szCs w:val="21"/>
                <w:vertAlign w:val="baseline"/>
                <w:lang w:val="en-US" w:eastAsia="zh-CN"/>
              </w:rPr>
              <w:t>合格</w:t>
            </w:r>
            <w:bookmarkEnd w:id="52"/>
          </w:p>
        </w:tc>
      </w:tr>
      <w:tr w14:paraId="37C6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47926B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3" w:name="_Toc26552"/>
            <w:r>
              <w:rPr>
                <w:rFonts w:hint="eastAsia" w:ascii="宋体" w:hAnsi="宋体" w:eastAsia="宋体" w:cs="宋体"/>
                <w:b w:val="0"/>
                <w:bCs w:val="0"/>
                <w:color w:val="000000"/>
                <w:sz w:val="21"/>
                <w:szCs w:val="21"/>
                <w:vertAlign w:val="baseline"/>
                <w:lang w:val="en-US" w:eastAsia="zh-CN"/>
              </w:rPr>
              <w:t>8</w:t>
            </w:r>
            <w:bookmarkEnd w:id="53"/>
          </w:p>
        </w:tc>
        <w:tc>
          <w:tcPr>
            <w:tcW w:w="1859" w:type="pct"/>
            <w:noWrap w:val="0"/>
            <w:vAlign w:val="center"/>
          </w:tcPr>
          <w:p w14:paraId="1A7507C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4" w:name="_Toc10182"/>
            <w:r>
              <w:rPr>
                <w:rFonts w:hint="eastAsia" w:ascii="宋体" w:hAnsi="宋体" w:eastAsia="宋体" w:cs="宋体"/>
                <w:b w:val="0"/>
                <w:bCs w:val="0"/>
                <w:color w:val="000000"/>
                <w:sz w:val="21"/>
                <w:szCs w:val="21"/>
                <w:vertAlign w:val="baseline"/>
                <w:lang w:val="en-US" w:eastAsia="zh-CN"/>
              </w:rPr>
              <w:t>聚合物防水涂料</w:t>
            </w:r>
            <w:bookmarkEnd w:id="54"/>
          </w:p>
        </w:tc>
        <w:tc>
          <w:tcPr>
            <w:tcW w:w="952" w:type="pct"/>
            <w:noWrap w:val="0"/>
            <w:vAlign w:val="center"/>
          </w:tcPr>
          <w:p w14:paraId="6F8B815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w:t>
            </w:r>
          </w:p>
        </w:tc>
        <w:tc>
          <w:tcPr>
            <w:tcW w:w="981" w:type="pct"/>
            <w:noWrap w:val="0"/>
            <w:vAlign w:val="center"/>
          </w:tcPr>
          <w:p w14:paraId="69FBA88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w:t>
            </w:r>
          </w:p>
        </w:tc>
        <w:tc>
          <w:tcPr>
            <w:tcW w:w="730" w:type="pct"/>
            <w:noWrap w:val="0"/>
            <w:vAlign w:val="center"/>
          </w:tcPr>
          <w:p w14:paraId="63E0C61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5" w:name="_Toc31538"/>
            <w:r>
              <w:rPr>
                <w:rFonts w:hint="eastAsia" w:ascii="宋体" w:hAnsi="宋体" w:eastAsia="宋体" w:cs="宋体"/>
                <w:b w:val="0"/>
                <w:bCs w:val="0"/>
                <w:color w:val="000000"/>
                <w:sz w:val="21"/>
                <w:szCs w:val="21"/>
                <w:vertAlign w:val="baseline"/>
                <w:lang w:val="en-US" w:eastAsia="zh-CN"/>
              </w:rPr>
              <w:t>合格</w:t>
            </w:r>
            <w:bookmarkEnd w:id="55"/>
          </w:p>
        </w:tc>
      </w:tr>
      <w:tr w14:paraId="2E8D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701075E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6" w:name="_Toc4402"/>
            <w:r>
              <w:rPr>
                <w:rFonts w:hint="eastAsia" w:ascii="宋体" w:hAnsi="宋体" w:eastAsia="宋体" w:cs="宋体"/>
                <w:b w:val="0"/>
                <w:bCs w:val="0"/>
                <w:color w:val="000000"/>
                <w:sz w:val="21"/>
                <w:szCs w:val="21"/>
                <w:vertAlign w:val="baseline"/>
                <w:lang w:val="en-US" w:eastAsia="zh-CN"/>
              </w:rPr>
              <w:t>9</w:t>
            </w:r>
            <w:bookmarkEnd w:id="56"/>
          </w:p>
        </w:tc>
        <w:tc>
          <w:tcPr>
            <w:tcW w:w="1859" w:type="pct"/>
            <w:noWrap w:val="0"/>
            <w:vAlign w:val="center"/>
          </w:tcPr>
          <w:p w14:paraId="5FA1960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耐穿刺防水卷材</w:t>
            </w:r>
          </w:p>
        </w:tc>
        <w:tc>
          <w:tcPr>
            <w:tcW w:w="952" w:type="pct"/>
            <w:noWrap w:val="0"/>
            <w:vAlign w:val="center"/>
          </w:tcPr>
          <w:p w14:paraId="19DC028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w:t>
            </w:r>
          </w:p>
        </w:tc>
        <w:tc>
          <w:tcPr>
            <w:tcW w:w="981" w:type="pct"/>
            <w:noWrap w:val="0"/>
            <w:vAlign w:val="center"/>
          </w:tcPr>
          <w:p w14:paraId="60481FC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w:t>
            </w:r>
          </w:p>
        </w:tc>
        <w:tc>
          <w:tcPr>
            <w:tcW w:w="730" w:type="pct"/>
            <w:noWrap w:val="0"/>
            <w:vAlign w:val="center"/>
          </w:tcPr>
          <w:p w14:paraId="4ADB64E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625E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4EA9A7A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7" w:name="_Toc19119"/>
            <w:r>
              <w:rPr>
                <w:rFonts w:hint="eastAsia" w:ascii="宋体" w:hAnsi="宋体" w:eastAsia="宋体" w:cs="宋体"/>
                <w:b w:val="0"/>
                <w:bCs w:val="0"/>
                <w:color w:val="000000"/>
                <w:sz w:val="21"/>
                <w:szCs w:val="21"/>
                <w:vertAlign w:val="baseline"/>
                <w:lang w:val="en-US" w:eastAsia="zh-CN"/>
              </w:rPr>
              <w:t>10</w:t>
            </w:r>
            <w:bookmarkEnd w:id="57"/>
          </w:p>
        </w:tc>
        <w:tc>
          <w:tcPr>
            <w:tcW w:w="1859" w:type="pct"/>
            <w:shd w:val="clear" w:color="auto" w:fill="auto"/>
            <w:noWrap w:val="0"/>
            <w:vAlign w:val="center"/>
          </w:tcPr>
          <w:p w14:paraId="39862E37">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承插式盘扣脚手架</w:t>
            </w:r>
          </w:p>
        </w:tc>
        <w:tc>
          <w:tcPr>
            <w:tcW w:w="952" w:type="pct"/>
            <w:shd w:val="clear" w:color="auto" w:fill="auto"/>
            <w:noWrap w:val="0"/>
            <w:vAlign w:val="center"/>
          </w:tcPr>
          <w:p w14:paraId="0A5A306A">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w:t>
            </w:r>
          </w:p>
        </w:tc>
        <w:tc>
          <w:tcPr>
            <w:tcW w:w="981" w:type="pct"/>
            <w:noWrap w:val="0"/>
            <w:vAlign w:val="center"/>
          </w:tcPr>
          <w:p w14:paraId="6FE97E14">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5B1EF0E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5431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FE6A76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bookmarkStart w:id="58" w:name="_Toc1133"/>
            <w:r>
              <w:rPr>
                <w:rFonts w:hint="eastAsia" w:ascii="宋体" w:hAnsi="宋体" w:eastAsia="宋体" w:cs="宋体"/>
                <w:b w:val="0"/>
                <w:bCs w:val="0"/>
                <w:color w:val="000000"/>
                <w:sz w:val="21"/>
                <w:szCs w:val="21"/>
                <w:vertAlign w:val="baseline"/>
                <w:lang w:val="en-US" w:eastAsia="zh-CN"/>
              </w:rPr>
              <w:t>11</w:t>
            </w:r>
          </w:p>
        </w:tc>
        <w:tc>
          <w:tcPr>
            <w:tcW w:w="1859" w:type="pct"/>
            <w:shd w:val="clear" w:color="auto" w:fill="auto"/>
            <w:noWrap w:val="0"/>
            <w:vAlign w:val="center"/>
          </w:tcPr>
          <w:p w14:paraId="4431A80A">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钢管</w:t>
            </w:r>
          </w:p>
        </w:tc>
        <w:tc>
          <w:tcPr>
            <w:tcW w:w="952" w:type="pct"/>
            <w:shd w:val="clear" w:color="auto" w:fill="auto"/>
            <w:noWrap w:val="0"/>
            <w:vAlign w:val="center"/>
          </w:tcPr>
          <w:p w14:paraId="77D75D5A">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2DD7606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2A6590C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6506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4B4E59B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12</w:t>
            </w:r>
          </w:p>
        </w:tc>
        <w:tc>
          <w:tcPr>
            <w:tcW w:w="1859" w:type="pct"/>
            <w:shd w:val="clear" w:color="auto" w:fill="auto"/>
            <w:noWrap w:val="0"/>
            <w:vAlign w:val="center"/>
          </w:tcPr>
          <w:p w14:paraId="67364939">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扣件</w:t>
            </w:r>
          </w:p>
        </w:tc>
        <w:tc>
          <w:tcPr>
            <w:tcW w:w="952" w:type="pct"/>
            <w:shd w:val="clear" w:color="auto" w:fill="auto"/>
            <w:noWrap w:val="0"/>
            <w:vAlign w:val="center"/>
          </w:tcPr>
          <w:p w14:paraId="09FBC469">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w:t>
            </w:r>
          </w:p>
        </w:tc>
        <w:tc>
          <w:tcPr>
            <w:tcW w:w="981" w:type="pct"/>
            <w:noWrap w:val="0"/>
            <w:vAlign w:val="center"/>
          </w:tcPr>
          <w:p w14:paraId="4990DD70">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0AD4C88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5829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37AFD8A">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13</w:t>
            </w:r>
          </w:p>
        </w:tc>
        <w:tc>
          <w:tcPr>
            <w:tcW w:w="1859" w:type="pct"/>
            <w:shd w:val="clear" w:color="auto" w:fill="auto"/>
            <w:noWrap w:val="0"/>
            <w:vAlign w:val="center"/>
          </w:tcPr>
          <w:p w14:paraId="60ADB71B">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膨润土</w:t>
            </w:r>
          </w:p>
        </w:tc>
        <w:tc>
          <w:tcPr>
            <w:tcW w:w="952" w:type="pct"/>
            <w:shd w:val="clear" w:color="auto" w:fill="auto"/>
            <w:noWrap w:val="0"/>
            <w:vAlign w:val="center"/>
          </w:tcPr>
          <w:p w14:paraId="00249901">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w:t>
            </w:r>
          </w:p>
        </w:tc>
        <w:tc>
          <w:tcPr>
            <w:tcW w:w="981" w:type="pct"/>
            <w:noWrap w:val="0"/>
            <w:vAlign w:val="center"/>
          </w:tcPr>
          <w:p w14:paraId="1697F759">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23A89D5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61F0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587F7F1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14</w:t>
            </w:r>
          </w:p>
        </w:tc>
        <w:tc>
          <w:tcPr>
            <w:tcW w:w="1859" w:type="pct"/>
            <w:shd w:val="clear" w:color="auto" w:fill="auto"/>
            <w:noWrap w:val="0"/>
            <w:vAlign w:val="center"/>
          </w:tcPr>
          <w:p w14:paraId="7ED0A959">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聚合物水泥防水砂浆</w:t>
            </w:r>
          </w:p>
        </w:tc>
        <w:tc>
          <w:tcPr>
            <w:tcW w:w="952" w:type="pct"/>
            <w:shd w:val="clear" w:color="auto" w:fill="auto"/>
            <w:noWrap w:val="0"/>
            <w:vAlign w:val="center"/>
          </w:tcPr>
          <w:p w14:paraId="36998C70">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1A36016D">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7FB09530">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227A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893B6DA">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15</w:t>
            </w:r>
          </w:p>
        </w:tc>
        <w:tc>
          <w:tcPr>
            <w:tcW w:w="1859" w:type="pct"/>
            <w:shd w:val="clear" w:color="auto" w:fill="auto"/>
            <w:noWrap w:val="0"/>
            <w:vAlign w:val="center"/>
          </w:tcPr>
          <w:p w14:paraId="05C1AC59">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聚氨酯防水涂料</w:t>
            </w:r>
          </w:p>
        </w:tc>
        <w:tc>
          <w:tcPr>
            <w:tcW w:w="952" w:type="pct"/>
            <w:shd w:val="clear" w:color="auto" w:fill="auto"/>
            <w:noWrap w:val="0"/>
            <w:vAlign w:val="center"/>
          </w:tcPr>
          <w:p w14:paraId="18DB19D4">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w:t>
            </w:r>
          </w:p>
        </w:tc>
        <w:tc>
          <w:tcPr>
            <w:tcW w:w="981" w:type="pct"/>
            <w:noWrap w:val="0"/>
            <w:vAlign w:val="center"/>
          </w:tcPr>
          <w:p w14:paraId="75FBE3B9">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0AAC0BE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72A3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6376D553">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16</w:t>
            </w:r>
          </w:p>
        </w:tc>
        <w:tc>
          <w:tcPr>
            <w:tcW w:w="1859" w:type="pct"/>
            <w:shd w:val="clear" w:color="auto" w:fill="auto"/>
            <w:noWrap w:val="0"/>
            <w:vAlign w:val="center"/>
          </w:tcPr>
          <w:p w14:paraId="2A8436CF">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水泥基渗透结晶防水涂料</w:t>
            </w:r>
          </w:p>
        </w:tc>
        <w:tc>
          <w:tcPr>
            <w:tcW w:w="952" w:type="pct"/>
            <w:shd w:val="clear" w:color="auto" w:fill="auto"/>
            <w:noWrap w:val="0"/>
            <w:vAlign w:val="center"/>
          </w:tcPr>
          <w:p w14:paraId="48976BEF">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w:t>
            </w:r>
          </w:p>
        </w:tc>
        <w:tc>
          <w:tcPr>
            <w:tcW w:w="981" w:type="pct"/>
            <w:noWrap w:val="0"/>
            <w:vAlign w:val="center"/>
          </w:tcPr>
          <w:p w14:paraId="1C7F08AA">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15B564B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787D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003CAB8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17</w:t>
            </w:r>
          </w:p>
        </w:tc>
        <w:tc>
          <w:tcPr>
            <w:tcW w:w="1859" w:type="pct"/>
            <w:shd w:val="clear" w:color="auto" w:fill="auto"/>
            <w:noWrap w:val="0"/>
            <w:vAlign w:val="center"/>
          </w:tcPr>
          <w:p w14:paraId="470D76DD">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橡胶防水材料</w:t>
            </w:r>
          </w:p>
        </w:tc>
        <w:tc>
          <w:tcPr>
            <w:tcW w:w="952" w:type="pct"/>
            <w:shd w:val="clear" w:color="auto" w:fill="auto"/>
            <w:noWrap w:val="0"/>
            <w:vAlign w:val="center"/>
          </w:tcPr>
          <w:p w14:paraId="38579A13">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w:t>
            </w:r>
          </w:p>
        </w:tc>
        <w:tc>
          <w:tcPr>
            <w:tcW w:w="981" w:type="pct"/>
            <w:noWrap w:val="0"/>
            <w:vAlign w:val="center"/>
          </w:tcPr>
          <w:p w14:paraId="25227D46">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3F0B5C6A">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26BC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744D441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18</w:t>
            </w:r>
          </w:p>
        </w:tc>
        <w:tc>
          <w:tcPr>
            <w:tcW w:w="1859" w:type="pct"/>
            <w:shd w:val="clear" w:color="auto" w:fill="auto"/>
            <w:noWrap w:val="0"/>
            <w:vAlign w:val="center"/>
          </w:tcPr>
          <w:p w14:paraId="266922F3">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遇水膨胀止水胶</w:t>
            </w:r>
          </w:p>
        </w:tc>
        <w:tc>
          <w:tcPr>
            <w:tcW w:w="952" w:type="pct"/>
            <w:shd w:val="clear" w:color="auto" w:fill="auto"/>
            <w:noWrap w:val="0"/>
            <w:vAlign w:val="center"/>
          </w:tcPr>
          <w:p w14:paraId="28760AD5">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w:t>
            </w:r>
          </w:p>
        </w:tc>
        <w:tc>
          <w:tcPr>
            <w:tcW w:w="981" w:type="pct"/>
            <w:noWrap w:val="0"/>
            <w:vAlign w:val="center"/>
          </w:tcPr>
          <w:p w14:paraId="01A3B66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6FD590F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0806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26B27580">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19</w:t>
            </w:r>
          </w:p>
        </w:tc>
        <w:tc>
          <w:tcPr>
            <w:tcW w:w="1859" w:type="pct"/>
            <w:shd w:val="clear" w:color="auto" w:fill="auto"/>
            <w:noWrap w:val="0"/>
            <w:vAlign w:val="center"/>
          </w:tcPr>
          <w:p w14:paraId="0DC499D7">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水泥基灌浆料</w:t>
            </w:r>
          </w:p>
        </w:tc>
        <w:tc>
          <w:tcPr>
            <w:tcW w:w="952" w:type="pct"/>
            <w:shd w:val="clear" w:color="auto" w:fill="auto"/>
            <w:noWrap w:val="0"/>
            <w:vAlign w:val="center"/>
          </w:tcPr>
          <w:p w14:paraId="2ED19566">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6434AA6F">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16C6C7D9">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6B33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2B1134A2">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20</w:t>
            </w:r>
          </w:p>
        </w:tc>
        <w:tc>
          <w:tcPr>
            <w:tcW w:w="1859" w:type="pct"/>
            <w:shd w:val="clear" w:color="auto" w:fill="auto"/>
            <w:noWrap w:val="0"/>
            <w:vAlign w:val="center"/>
          </w:tcPr>
          <w:p w14:paraId="61DEAD32">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环氧树脂灌浆料</w:t>
            </w:r>
          </w:p>
        </w:tc>
        <w:tc>
          <w:tcPr>
            <w:tcW w:w="952" w:type="pct"/>
            <w:shd w:val="clear" w:color="auto" w:fill="auto"/>
            <w:noWrap w:val="0"/>
            <w:vAlign w:val="center"/>
          </w:tcPr>
          <w:p w14:paraId="730657D0">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3364268C">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6D4AF8F4">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7AD9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41EF8AB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21</w:t>
            </w:r>
          </w:p>
        </w:tc>
        <w:tc>
          <w:tcPr>
            <w:tcW w:w="1859" w:type="pct"/>
            <w:shd w:val="clear" w:color="auto" w:fill="auto"/>
            <w:noWrap w:val="0"/>
            <w:vAlign w:val="center"/>
          </w:tcPr>
          <w:p w14:paraId="022BB947">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混凝土界面剂</w:t>
            </w:r>
          </w:p>
        </w:tc>
        <w:tc>
          <w:tcPr>
            <w:tcW w:w="952" w:type="pct"/>
            <w:shd w:val="clear" w:color="auto" w:fill="auto"/>
            <w:noWrap w:val="0"/>
            <w:vAlign w:val="center"/>
          </w:tcPr>
          <w:p w14:paraId="6EC17203">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499A287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67F2803B">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78B4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 w:type="pct"/>
            <w:noWrap w:val="0"/>
            <w:vAlign w:val="center"/>
          </w:tcPr>
          <w:p w14:paraId="5C5E0B25">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22</w:t>
            </w:r>
          </w:p>
        </w:tc>
        <w:tc>
          <w:tcPr>
            <w:tcW w:w="1859" w:type="pct"/>
            <w:shd w:val="clear" w:color="auto" w:fill="auto"/>
            <w:noWrap w:val="0"/>
            <w:vAlign w:val="center"/>
          </w:tcPr>
          <w:p w14:paraId="213CC012">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植筋胶</w:t>
            </w:r>
          </w:p>
        </w:tc>
        <w:tc>
          <w:tcPr>
            <w:tcW w:w="952" w:type="pct"/>
            <w:shd w:val="clear" w:color="auto" w:fill="auto"/>
            <w:noWrap w:val="0"/>
            <w:vAlign w:val="center"/>
          </w:tcPr>
          <w:p w14:paraId="6F5D7544">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w:t>
            </w:r>
          </w:p>
        </w:tc>
        <w:tc>
          <w:tcPr>
            <w:tcW w:w="981" w:type="pct"/>
            <w:noWrap w:val="0"/>
            <w:vAlign w:val="center"/>
          </w:tcPr>
          <w:p w14:paraId="3A8858D8">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w:t>
            </w:r>
          </w:p>
        </w:tc>
        <w:tc>
          <w:tcPr>
            <w:tcW w:w="730" w:type="pct"/>
            <w:noWrap w:val="0"/>
            <w:vAlign w:val="center"/>
          </w:tcPr>
          <w:p w14:paraId="22599D01">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r w14:paraId="0B38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pct"/>
            <w:gridSpan w:val="2"/>
            <w:noWrap w:val="0"/>
            <w:vAlign w:val="center"/>
          </w:tcPr>
          <w:p w14:paraId="746922BA">
            <w:pPr>
              <w:widowControl w:val="0"/>
              <w:numPr>
                <w:ilvl w:val="0"/>
                <w:numId w:val="0"/>
              </w:numPr>
              <w:spacing w:line="360" w:lineRule="auto"/>
              <w:jc w:val="center"/>
              <w:outlineLvl w:val="0"/>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合计</w:t>
            </w:r>
            <w:bookmarkEnd w:id="58"/>
          </w:p>
        </w:tc>
        <w:tc>
          <w:tcPr>
            <w:tcW w:w="952" w:type="pct"/>
            <w:shd w:val="clear" w:color="auto" w:fill="auto"/>
            <w:noWrap w:val="0"/>
            <w:vAlign w:val="center"/>
          </w:tcPr>
          <w:p w14:paraId="2ECC54EA">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2726</w:t>
            </w:r>
          </w:p>
        </w:tc>
        <w:tc>
          <w:tcPr>
            <w:tcW w:w="981" w:type="pct"/>
            <w:shd w:val="clear" w:color="auto" w:fill="auto"/>
            <w:noWrap w:val="0"/>
            <w:vAlign w:val="center"/>
          </w:tcPr>
          <w:p w14:paraId="0B8F2B1E">
            <w:pPr>
              <w:widowControl/>
              <w:ind w:firstLine="0" w:firstLineChars="0"/>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588</w:t>
            </w:r>
          </w:p>
        </w:tc>
        <w:tc>
          <w:tcPr>
            <w:tcW w:w="730" w:type="pct"/>
            <w:noWrap w:val="0"/>
            <w:vAlign w:val="center"/>
          </w:tcPr>
          <w:p w14:paraId="5EAD065A">
            <w:pPr>
              <w:widowControl w:val="0"/>
              <w:numPr>
                <w:ilvl w:val="0"/>
                <w:numId w:val="0"/>
              </w:numPr>
              <w:spacing w:line="360" w:lineRule="auto"/>
              <w:jc w:val="center"/>
              <w:outlineLvl w:val="9"/>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合格</w:t>
            </w:r>
          </w:p>
        </w:tc>
      </w:tr>
    </w:tbl>
    <w:p w14:paraId="5BB8F3EC">
      <w:pPr>
        <w:widowControl w:val="0"/>
        <w:numPr>
          <w:ilvl w:val="0"/>
          <w:numId w:val="0"/>
        </w:numPr>
        <w:spacing w:line="360" w:lineRule="auto"/>
        <w:ind w:firstLine="480" w:firstLineChars="200"/>
        <w:jc w:val="both"/>
        <w:outlineLvl w:val="0"/>
        <w:rPr>
          <w:rFonts w:hint="eastAsia" w:ascii="宋体" w:hAnsi="宋体" w:eastAsia="宋体" w:cs="Times New Roman"/>
          <w:bCs/>
          <w:lang w:val="en-US" w:eastAsia="zh-CN"/>
        </w:rPr>
      </w:pPr>
      <w:r>
        <w:rPr>
          <w:rFonts w:hint="eastAsia" w:ascii="宋体" w:hAnsi="宋体" w:eastAsia="宋体" w:cs="Times New Roman"/>
          <w:bCs/>
          <w:lang w:val="en-US" w:eastAsia="zh-CN"/>
        </w:rPr>
        <w:t>施工单位地墙墙</w:t>
      </w:r>
      <w:r>
        <w:rPr>
          <w:rFonts w:hint="default" w:ascii="宋体" w:hAnsi="宋体" w:eastAsia="宋体" w:cs="Times New Roman"/>
          <w:bCs/>
          <w:lang w:val="en-US" w:eastAsia="zh-CN"/>
        </w:rPr>
        <w:t>身完整性检测</w:t>
      </w:r>
      <w:r>
        <w:rPr>
          <w:rFonts w:hint="eastAsia" w:ascii="宋体" w:hAnsi="宋体" w:eastAsia="宋体" w:cs="Times New Roman"/>
          <w:bCs/>
          <w:lang w:val="en-US" w:eastAsia="zh-CN"/>
        </w:rPr>
        <w:t>40幅，钻孔桩成孔检测315根，</w:t>
      </w:r>
      <w:r>
        <w:rPr>
          <w:rFonts w:hint="default" w:ascii="宋体" w:hAnsi="宋体" w:eastAsia="宋体" w:cs="Times New Roman"/>
          <w:bCs/>
          <w:lang w:val="en-US" w:eastAsia="zh-CN"/>
        </w:rPr>
        <w:t>钻孔桩桩身完整性检测</w:t>
      </w:r>
      <w:r>
        <w:rPr>
          <w:rFonts w:hint="eastAsia" w:ascii="宋体" w:hAnsi="宋体" w:eastAsia="宋体" w:cs="Times New Roman"/>
          <w:bCs/>
          <w:lang w:val="en-US" w:eastAsia="zh-CN"/>
        </w:rPr>
        <w:t>315根，</w:t>
      </w:r>
      <w:r>
        <w:rPr>
          <w:rFonts w:hint="default" w:ascii="宋体" w:hAnsi="宋体" w:eastAsia="宋体" w:cs="Times New Roman"/>
          <w:bCs/>
          <w:lang w:val="en-US" w:eastAsia="zh-CN"/>
        </w:rPr>
        <w:t>钻孔桩</w:t>
      </w:r>
      <w:r>
        <w:rPr>
          <w:rFonts w:hint="eastAsia" w:ascii="宋体" w:hAnsi="宋体" w:eastAsia="宋体" w:cs="Times New Roman"/>
          <w:bCs/>
          <w:lang w:val="en-US" w:eastAsia="zh-CN"/>
        </w:rPr>
        <w:t>试桩检测14根，水泥土取芯抗压85根，树根桩桩身完整性检测11根，焊缝探伤检测1组，植筋检测64根，混凝土结构回弹检测10组，混凝土结构保护层检测5组。</w:t>
      </w:r>
    </w:p>
    <w:p w14:paraId="373AAB54">
      <w:pPr>
        <w:widowControl w:val="0"/>
        <w:numPr>
          <w:ilvl w:val="0"/>
          <w:numId w:val="0"/>
        </w:numPr>
        <w:spacing w:line="360" w:lineRule="auto"/>
        <w:ind w:firstLine="480" w:firstLineChars="200"/>
        <w:jc w:val="both"/>
        <w:outlineLvl w:val="0"/>
        <w:rPr>
          <w:rFonts w:hint="eastAsia"/>
          <w:bCs/>
          <w:lang w:eastAsia="zh-CN"/>
        </w:rPr>
      </w:pPr>
      <w:r>
        <w:rPr>
          <w:rFonts w:hint="eastAsia"/>
          <w:bCs/>
        </w:rPr>
        <w:t>无材料</w:t>
      </w:r>
      <w:r>
        <w:rPr>
          <w:bCs/>
        </w:rPr>
        <w:t>检测不合格情况</w:t>
      </w:r>
      <w:bookmarkEnd w:id="26"/>
    </w:p>
    <w:p w14:paraId="1A267876">
      <w:pPr>
        <w:ind w:firstLine="480" w:firstLineChars="200"/>
        <w:jc w:val="both"/>
        <w:rPr>
          <w:rFonts w:hint="default"/>
          <w:bCs/>
          <w:lang w:val="en-US" w:eastAsia="zh-CN"/>
        </w:rPr>
      </w:pPr>
      <w:r>
        <w:rPr>
          <w:rFonts w:hint="eastAsia"/>
          <w:bCs/>
          <w:lang w:val="en-US" w:eastAsia="zh-CN"/>
        </w:rPr>
        <w:t>附件：平行检测材料检测确认表</w:t>
      </w:r>
    </w:p>
    <w:p w14:paraId="36F5B67D">
      <w:pPr>
        <w:numPr>
          <w:ilvl w:val="0"/>
          <w:numId w:val="0"/>
        </w:numPr>
        <w:ind w:left="240" w:leftChars="0" w:firstLine="240" w:firstLineChars="100"/>
        <w:rPr>
          <w:rFonts w:hint="eastAsia"/>
        </w:rPr>
      </w:pPr>
      <w:r>
        <w:rPr>
          <w:rFonts w:hint="eastAsia"/>
          <w:lang w:eastAsia="zh-CN"/>
        </w:rPr>
        <w:t>（</w:t>
      </w:r>
      <w:r>
        <w:rPr>
          <w:rFonts w:hint="eastAsia"/>
          <w:lang w:val="en-US" w:eastAsia="zh-CN"/>
        </w:rPr>
        <w:t>五</w:t>
      </w:r>
      <w:r>
        <w:rPr>
          <w:rFonts w:hint="eastAsia"/>
          <w:lang w:eastAsia="zh-CN"/>
        </w:rPr>
        <w:t>）、</w:t>
      </w:r>
      <w:r>
        <w:t>工程测量</w:t>
      </w:r>
      <w:r>
        <w:rPr>
          <w:rFonts w:hint="eastAsia"/>
          <w:lang w:val="en-US" w:eastAsia="zh-CN"/>
        </w:rPr>
        <w:t>复核</w:t>
      </w:r>
      <w:r>
        <w:rPr>
          <w:rFonts w:hint="eastAsia"/>
        </w:rPr>
        <w:t>情况</w:t>
      </w:r>
    </w:p>
    <w:p w14:paraId="18BF7927">
      <w:pPr>
        <w:numPr>
          <w:ilvl w:val="0"/>
          <w:numId w:val="0"/>
        </w:numPr>
        <w:ind w:firstLine="480" w:firstLineChars="200"/>
        <w:rPr>
          <w:rFonts w:hint="eastAsia"/>
        </w:rPr>
      </w:pPr>
      <w:r>
        <w:rPr>
          <w:rFonts w:hint="eastAsia" w:ascii="宋体" w:hAnsi="宋体" w:eastAsia="宋体" w:cs="宋体"/>
          <w:color w:val="000000"/>
          <w:sz w:val="24"/>
          <w:szCs w:val="24"/>
        </w:rPr>
        <w:t>本工程测量控制采取“施工方放样、复核、报验、监理复核”程序。根据地铁工程的要求，对原始控制点进行复核，确保构筑物、平面位置和高程正确。</w:t>
      </w:r>
    </w:p>
    <w:p w14:paraId="32D488CF">
      <w:pPr>
        <w:widowControl w:val="0"/>
        <w:ind w:firstLine="480" w:firstLineChars="200"/>
        <w:rPr>
          <w:rFonts w:hint="default" w:eastAsia="宋体"/>
          <w:lang w:val="en-US" w:eastAsia="zh-CN"/>
        </w:rPr>
      </w:pPr>
      <w:r>
        <w:rPr>
          <w:rFonts w:hint="eastAsia"/>
          <w:lang w:val="en-US" w:eastAsia="zh-CN"/>
        </w:rPr>
        <w:t>1、</w:t>
      </w:r>
      <w:r>
        <w:rPr>
          <w:rFonts w:hint="default" w:eastAsia="宋体"/>
          <w:lang w:val="en-US" w:eastAsia="zh-CN"/>
        </w:rPr>
        <w:t>轴线复核：建筑主轴线、梁柱定位轴线</w:t>
      </w:r>
      <w:r>
        <w:rPr>
          <w:rFonts w:hint="eastAsia"/>
          <w:lang w:val="en-US" w:eastAsia="zh-CN"/>
        </w:rPr>
        <w:t>、</w:t>
      </w:r>
      <w:r>
        <w:rPr>
          <w:rFonts w:hint="default" w:eastAsia="宋体"/>
          <w:lang w:val="en-US" w:eastAsia="zh-CN"/>
        </w:rPr>
        <w:t>电梯井轴线偏差。</w:t>
      </w:r>
    </w:p>
    <w:p w14:paraId="1942B787">
      <w:pPr>
        <w:widowControl w:val="0"/>
        <w:ind w:firstLine="480" w:firstLineChars="200"/>
        <w:rPr>
          <w:rFonts w:hint="default" w:eastAsia="宋体"/>
          <w:lang w:val="en-US" w:eastAsia="zh-CN"/>
        </w:rPr>
      </w:pPr>
      <w:r>
        <w:rPr>
          <w:rFonts w:hint="eastAsia"/>
          <w:lang w:val="en-US" w:eastAsia="zh-CN"/>
        </w:rPr>
        <w:t>2、</w:t>
      </w:r>
      <w:r>
        <w:rPr>
          <w:rFonts w:hint="default" w:eastAsia="宋体"/>
          <w:lang w:val="en-US" w:eastAsia="zh-CN"/>
        </w:rPr>
        <w:t>标高复核：标高控制线、梁底/板底标高</w:t>
      </w:r>
      <w:r>
        <w:rPr>
          <w:rFonts w:hint="eastAsia"/>
          <w:lang w:val="en-US" w:eastAsia="zh-CN"/>
        </w:rPr>
        <w:t>、</w:t>
      </w:r>
      <w:r>
        <w:rPr>
          <w:rFonts w:hint="default" w:eastAsia="宋体"/>
          <w:lang w:val="en-US" w:eastAsia="zh-CN"/>
        </w:rPr>
        <w:t>楼梯平台标高</w:t>
      </w:r>
      <w:r>
        <w:rPr>
          <w:rFonts w:hint="eastAsia"/>
          <w:lang w:val="en-US" w:eastAsia="zh-CN"/>
        </w:rPr>
        <w:t>、</w:t>
      </w:r>
      <w:r>
        <w:rPr>
          <w:rFonts w:hint="default" w:eastAsia="宋体"/>
          <w:lang w:val="en-US" w:eastAsia="zh-CN"/>
        </w:rPr>
        <w:t>预埋件、预留洞口标高。</w:t>
      </w:r>
    </w:p>
    <w:p w14:paraId="765F361D">
      <w:pPr>
        <w:pStyle w:val="2"/>
        <w:rPr>
          <w:rFonts w:hint="default"/>
          <w:lang w:val="en-US" w:eastAsia="zh-CN"/>
        </w:rPr>
      </w:pPr>
    </w:p>
    <w:p w14:paraId="48220A20">
      <w:pPr>
        <w:tabs>
          <w:tab w:val="right" w:leader="dot" w:pos="8108"/>
        </w:tabs>
        <w:adjustRightInd w:val="0"/>
        <w:snapToGrid w:val="0"/>
        <w:spacing w:line="400" w:lineRule="exact"/>
        <w:ind w:firstLine="0" w:firstLineChars="0"/>
        <w:jc w:val="center"/>
        <w:rPr>
          <w:rFonts w:ascii="黑体" w:hAnsi="黑体" w:eastAsia="黑体" w:cs="黑体"/>
          <w:b/>
          <w:bCs/>
          <w:snapToGrid w:val="0"/>
          <w:sz w:val="24"/>
          <w:highlight w:val="none"/>
        </w:rPr>
      </w:pPr>
      <w:r>
        <w:rPr>
          <w:rFonts w:hint="eastAsia" w:ascii="黑体" w:hAnsi="黑体" w:eastAsia="黑体" w:cs="黑体"/>
          <w:b/>
          <w:bCs/>
          <w:snapToGrid w:val="0"/>
          <w:sz w:val="24"/>
          <w:highlight w:val="none"/>
          <w:lang w:val="en-US" w:eastAsia="zh-CN"/>
        </w:rPr>
        <w:t>金吉路</w:t>
      </w:r>
      <w:r>
        <w:rPr>
          <w:rFonts w:hint="eastAsia" w:ascii="黑体" w:hAnsi="黑体" w:eastAsia="黑体" w:cs="黑体"/>
          <w:b/>
          <w:bCs/>
          <w:snapToGrid w:val="0"/>
          <w:sz w:val="24"/>
          <w:highlight w:val="none"/>
        </w:rPr>
        <w:t>站实测实量统计数据表</w:t>
      </w:r>
    </w:p>
    <w:tbl>
      <w:tblPr>
        <w:tblStyle w:val="16"/>
        <w:tblW w:w="47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1458"/>
        <w:gridCol w:w="854"/>
        <w:gridCol w:w="909"/>
        <w:gridCol w:w="918"/>
        <w:gridCol w:w="909"/>
        <w:gridCol w:w="909"/>
        <w:gridCol w:w="910"/>
      </w:tblGrid>
      <w:tr w14:paraId="134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exact"/>
          <w:jc w:val="center"/>
        </w:trPr>
        <w:tc>
          <w:tcPr>
            <w:tcW w:w="1927" w:type="pct"/>
            <w:gridSpan w:val="2"/>
            <w:vMerge w:val="restart"/>
            <w:vAlign w:val="center"/>
          </w:tcPr>
          <w:p w14:paraId="5D7FA977">
            <w:pPr>
              <w:spacing w:line="240" w:lineRule="auto"/>
              <w:ind w:firstLine="0" w:firstLineChars="0"/>
              <w:jc w:val="center"/>
              <w:rPr>
                <w:rFonts w:asciiTheme="minorEastAsia" w:hAnsiTheme="minorEastAsia" w:eastAsiaTheme="minorEastAsia"/>
                <w:sz w:val="21"/>
                <w:szCs w:val="21"/>
                <w:highlight w:val="none"/>
              </w:rPr>
            </w:pPr>
          </w:p>
          <w:p w14:paraId="019146B6">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位置</w:t>
            </w:r>
          </w:p>
        </w:tc>
        <w:tc>
          <w:tcPr>
            <w:tcW w:w="1522" w:type="pct"/>
            <w:gridSpan w:val="3"/>
            <w:vAlign w:val="center"/>
          </w:tcPr>
          <w:p w14:paraId="542432AE">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净空最大</w:t>
            </w:r>
          </w:p>
        </w:tc>
        <w:tc>
          <w:tcPr>
            <w:tcW w:w="1549" w:type="pct"/>
            <w:gridSpan w:val="3"/>
            <w:vAlign w:val="center"/>
          </w:tcPr>
          <w:p w14:paraId="77B1C649">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净宽最大</w:t>
            </w:r>
          </w:p>
        </w:tc>
      </w:tr>
      <w:tr w14:paraId="328E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9" w:hRule="exact"/>
          <w:jc w:val="center"/>
        </w:trPr>
        <w:tc>
          <w:tcPr>
            <w:tcW w:w="1927" w:type="pct"/>
            <w:gridSpan w:val="2"/>
            <w:vMerge w:val="continue"/>
            <w:vAlign w:val="center"/>
          </w:tcPr>
          <w:p w14:paraId="5842C22E">
            <w:pPr>
              <w:spacing w:line="480" w:lineRule="auto"/>
              <w:ind w:firstLine="0" w:firstLineChars="0"/>
              <w:jc w:val="center"/>
              <w:rPr>
                <w:rFonts w:asciiTheme="minorEastAsia" w:hAnsiTheme="minorEastAsia" w:eastAsiaTheme="minorEastAsia"/>
                <w:sz w:val="21"/>
                <w:szCs w:val="21"/>
                <w:highlight w:val="none"/>
              </w:rPr>
            </w:pPr>
          </w:p>
        </w:tc>
        <w:tc>
          <w:tcPr>
            <w:tcW w:w="485" w:type="pct"/>
            <w:vAlign w:val="center"/>
          </w:tcPr>
          <w:p w14:paraId="28F4DBB9">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设计值（mm）</w:t>
            </w:r>
          </w:p>
        </w:tc>
        <w:tc>
          <w:tcPr>
            <w:tcW w:w="516" w:type="pct"/>
            <w:vAlign w:val="center"/>
          </w:tcPr>
          <w:p w14:paraId="4064A80B">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实测值（mm）</w:t>
            </w:r>
          </w:p>
        </w:tc>
        <w:tc>
          <w:tcPr>
            <w:tcW w:w="521" w:type="pct"/>
            <w:vAlign w:val="center"/>
          </w:tcPr>
          <w:p w14:paraId="6732FF67">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偏差（mm）</w:t>
            </w:r>
          </w:p>
        </w:tc>
        <w:tc>
          <w:tcPr>
            <w:tcW w:w="516" w:type="pct"/>
            <w:vAlign w:val="center"/>
          </w:tcPr>
          <w:p w14:paraId="19DC61BA">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设计值（mm）</w:t>
            </w:r>
          </w:p>
        </w:tc>
        <w:tc>
          <w:tcPr>
            <w:tcW w:w="516" w:type="pct"/>
            <w:vAlign w:val="center"/>
          </w:tcPr>
          <w:p w14:paraId="2604A6E2">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实测值（mm）</w:t>
            </w:r>
          </w:p>
        </w:tc>
        <w:tc>
          <w:tcPr>
            <w:tcW w:w="516" w:type="pct"/>
            <w:vAlign w:val="center"/>
          </w:tcPr>
          <w:p w14:paraId="1C0FA100">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偏差（mm）</w:t>
            </w:r>
          </w:p>
        </w:tc>
      </w:tr>
      <w:tr w14:paraId="446D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exact"/>
          <w:jc w:val="center"/>
        </w:trPr>
        <w:tc>
          <w:tcPr>
            <w:tcW w:w="1099" w:type="pct"/>
            <w:vMerge w:val="restart"/>
            <w:vAlign w:val="center"/>
          </w:tcPr>
          <w:p w14:paraId="5AC08FFB">
            <w:pPr>
              <w:spacing w:line="48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主体结构</w:t>
            </w:r>
          </w:p>
        </w:tc>
        <w:tc>
          <w:tcPr>
            <w:tcW w:w="828" w:type="pct"/>
            <w:vAlign w:val="center"/>
          </w:tcPr>
          <w:p w14:paraId="3CEC36F3">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lang w:val="en-US" w:eastAsia="zh-CN"/>
              </w:rPr>
              <w:t>11</w:t>
            </w:r>
            <w:r>
              <w:rPr>
                <w:rFonts w:asciiTheme="minorEastAsia" w:hAnsiTheme="minorEastAsia" w:eastAsiaTheme="minorEastAsia"/>
                <w:sz w:val="21"/>
                <w:szCs w:val="21"/>
                <w:highlight w:val="none"/>
              </w:rPr>
              <w:t>轴</w:t>
            </w:r>
          </w:p>
        </w:tc>
        <w:tc>
          <w:tcPr>
            <w:tcW w:w="485" w:type="pct"/>
            <w:vAlign w:val="center"/>
          </w:tcPr>
          <w:p w14:paraId="313CE2FB">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6964CF1A">
            <w:pPr>
              <w:spacing w:line="240" w:lineRule="auto"/>
              <w:ind w:firstLine="0" w:firstLineChars="0"/>
              <w:jc w:val="center"/>
              <w:rPr>
                <w:rFonts w:hint="eastAsia"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w:t>
            </w:r>
          </w:p>
        </w:tc>
        <w:tc>
          <w:tcPr>
            <w:tcW w:w="521" w:type="pct"/>
            <w:vAlign w:val="center"/>
          </w:tcPr>
          <w:p w14:paraId="1288CAA0">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6DFCEA6B">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20200</w:t>
            </w:r>
          </w:p>
        </w:tc>
        <w:tc>
          <w:tcPr>
            <w:tcW w:w="516" w:type="pct"/>
            <w:vAlign w:val="center"/>
          </w:tcPr>
          <w:p w14:paraId="55E9F3E2">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20207</w:t>
            </w:r>
          </w:p>
        </w:tc>
        <w:tc>
          <w:tcPr>
            <w:tcW w:w="516" w:type="pct"/>
            <w:vAlign w:val="center"/>
          </w:tcPr>
          <w:p w14:paraId="022AA1A2">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7</w:t>
            </w:r>
          </w:p>
        </w:tc>
      </w:tr>
      <w:tr w14:paraId="30B6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exact"/>
          <w:jc w:val="center"/>
        </w:trPr>
        <w:tc>
          <w:tcPr>
            <w:tcW w:w="1099" w:type="pct"/>
            <w:vMerge w:val="continue"/>
            <w:vAlign w:val="center"/>
          </w:tcPr>
          <w:p w14:paraId="4D48991C">
            <w:pPr>
              <w:spacing w:line="480" w:lineRule="auto"/>
              <w:ind w:firstLine="0" w:firstLineChars="0"/>
              <w:jc w:val="center"/>
              <w:rPr>
                <w:rFonts w:asciiTheme="minorEastAsia" w:hAnsiTheme="minorEastAsia" w:eastAsiaTheme="minorEastAsia"/>
                <w:sz w:val="21"/>
                <w:szCs w:val="21"/>
                <w:highlight w:val="none"/>
              </w:rPr>
            </w:pPr>
          </w:p>
        </w:tc>
        <w:tc>
          <w:tcPr>
            <w:tcW w:w="828" w:type="pct"/>
            <w:vAlign w:val="center"/>
          </w:tcPr>
          <w:p w14:paraId="4D5C58B6">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2</w:t>
            </w:r>
            <w:r>
              <w:rPr>
                <w:rFonts w:asciiTheme="minorEastAsia" w:hAnsiTheme="minorEastAsia" w:eastAsiaTheme="minorEastAsia"/>
                <w:sz w:val="21"/>
                <w:szCs w:val="21"/>
                <w:highlight w:val="none"/>
              </w:rPr>
              <w:t>5轴</w:t>
            </w:r>
          </w:p>
        </w:tc>
        <w:tc>
          <w:tcPr>
            <w:tcW w:w="485" w:type="pct"/>
            <w:vAlign w:val="center"/>
          </w:tcPr>
          <w:p w14:paraId="65E9B2E7">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4920</w:t>
            </w:r>
          </w:p>
        </w:tc>
        <w:tc>
          <w:tcPr>
            <w:tcW w:w="516" w:type="pct"/>
            <w:vAlign w:val="center"/>
          </w:tcPr>
          <w:p w14:paraId="674CB3DB">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4927</w:t>
            </w:r>
          </w:p>
        </w:tc>
        <w:tc>
          <w:tcPr>
            <w:tcW w:w="521" w:type="pct"/>
            <w:vAlign w:val="center"/>
          </w:tcPr>
          <w:p w14:paraId="4F62C9A9">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7</w:t>
            </w:r>
          </w:p>
        </w:tc>
        <w:tc>
          <w:tcPr>
            <w:tcW w:w="516" w:type="pct"/>
            <w:vAlign w:val="center"/>
          </w:tcPr>
          <w:p w14:paraId="68423F8D">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6111C3EA">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5E055058">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r>
      <w:tr w14:paraId="53F5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exact"/>
          <w:jc w:val="center"/>
        </w:trPr>
        <w:tc>
          <w:tcPr>
            <w:tcW w:w="1099" w:type="pct"/>
            <w:vAlign w:val="center"/>
          </w:tcPr>
          <w:p w14:paraId="2111087A">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1号出入口</w:t>
            </w:r>
          </w:p>
        </w:tc>
        <w:tc>
          <w:tcPr>
            <w:tcW w:w="828" w:type="pct"/>
            <w:vAlign w:val="center"/>
          </w:tcPr>
          <w:p w14:paraId="1FEF8989">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lang w:val="en-US" w:eastAsia="zh-CN"/>
              </w:rPr>
              <w:t>21</w:t>
            </w:r>
            <w:r>
              <w:rPr>
                <w:rFonts w:asciiTheme="minorEastAsia" w:hAnsiTheme="minorEastAsia" w:eastAsiaTheme="minorEastAsia"/>
                <w:sz w:val="21"/>
                <w:szCs w:val="21"/>
                <w:highlight w:val="none"/>
              </w:rPr>
              <w:t>轴</w:t>
            </w:r>
          </w:p>
        </w:tc>
        <w:tc>
          <w:tcPr>
            <w:tcW w:w="485" w:type="pct"/>
            <w:vAlign w:val="center"/>
          </w:tcPr>
          <w:p w14:paraId="35644295">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4240</w:t>
            </w:r>
          </w:p>
        </w:tc>
        <w:tc>
          <w:tcPr>
            <w:tcW w:w="516" w:type="pct"/>
            <w:vAlign w:val="center"/>
          </w:tcPr>
          <w:p w14:paraId="45BB9490">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4244</w:t>
            </w:r>
          </w:p>
        </w:tc>
        <w:tc>
          <w:tcPr>
            <w:tcW w:w="521" w:type="pct"/>
            <w:vAlign w:val="center"/>
          </w:tcPr>
          <w:p w14:paraId="76F3ABF3">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4</w:t>
            </w:r>
          </w:p>
        </w:tc>
        <w:tc>
          <w:tcPr>
            <w:tcW w:w="516" w:type="pct"/>
            <w:vAlign w:val="center"/>
          </w:tcPr>
          <w:p w14:paraId="508829D1">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7A19D109">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1992F177">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r>
      <w:tr w14:paraId="33C8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exact"/>
          <w:jc w:val="center"/>
        </w:trPr>
        <w:tc>
          <w:tcPr>
            <w:tcW w:w="1099" w:type="pct"/>
            <w:vAlign w:val="center"/>
          </w:tcPr>
          <w:p w14:paraId="5C8A1CF5">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lang w:val="en-US" w:eastAsia="zh-CN"/>
              </w:rPr>
              <w:t>2</w:t>
            </w:r>
            <w:r>
              <w:rPr>
                <w:rFonts w:hint="eastAsia" w:asciiTheme="minorEastAsia" w:hAnsiTheme="minorEastAsia" w:eastAsiaTheme="minorEastAsia"/>
                <w:sz w:val="21"/>
                <w:szCs w:val="21"/>
                <w:highlight w:val="none"/>
              </w:rPr>
              <w:t>号出入口</w:t>
            </w:r>
            <w:r>
              <w:rPr>
                <w:rFonts w:hint="eastAsia" w:asciiTheme="minorEastAsia" w:hAnsiTheme="minorEastAsia" w:eastAsiaTheme="minorEastAsia"/>
                <w:sz w:val="21"/>
                <w:szCs w:val="21"/>
                <w:highlight w:val="none"/>
                <w:lang w:val="en-US" w:eastAsia="zh-CN"/>
              </w:rPr>
              <w:t>及</w:t>
            </w:r>
            <w:r>
              <w:rPr>
                <w:rFonts w:hint="eastAsia" w:asciiTheme="minorEastAsia" w:hAnsiTheme="minorEastAsia" w:eastAsiaTheme="minorEastAsia"/>
                <w:sz w:val="21"/>
                <w:szCs w:val="21"/>
                <w:highlight w:val="none"/>
              </w:rPr>
              <w:t>风亭</w:t>
            </w:r>
          </w:p>
        </w:tc>
        <w:tc>
          <w:tcPr>
            <w:tcW w:w="828" w:type="pct"/>
            <w:vAlign w:val="center"/>
          </w:tcPr>
          <w:p w14:paraId="692A0057">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15/c轴</w:t>
            </w:r>
          </w:p>
        </w:tc>
        <w:tc>
          <w:tcPr>
            <w:tcW w:w="485" w:type="pct"/>
            <w:vAlign w:val="center"/>
          </w:tcPr>
          <w:p w14:paraId="3CAAE6C4">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4550</w:t>
            </w:r>
          </w:p>
        </w:tc>
        <w:tc>
          <w:tcPr>
            <w:tcW w:w="516" w:type="pct"/>
            <w:vAlign w:val="center"/>
          </w:tcPr>
          <w:p w14:paraId="407E5804">
            <w:pPr>
              <w:spacing w:line="240" w:lineRule="auto"/>
              <w:ind w:firstLine="0" w:firstLineChars="0"/>
              <w:jc w:val="center"/>
              <w:rPr>
                <w:rFonts w:hint="eastAsia" w:asciiTheme="minorEastAsia" w:hAnsiTheme="minorEastAsia" w:eastAsiaTheme="minorEastAsia"/>
                <w:sz w:val="21"/>
                <w:szCs w:val="21"/>
                <w:highlight w:val="none"/>
                <w:lang w:val="en-US" w:eastAsia="zh-CN"/>
              </w:rPr>
            </w:pPr>
            <w:r>
              <w:rPr>
                <w:rFonts w:asciiTheme="minorEastAsia" w:hAnsiTheme="minorEastAsia" w:eastAsiaTheme="minorEastAsia"/>
                <w:sz w:val="21"/>
                <w:szCs w:val="21"/>
                <w:highlight w:val="none"/>
              </w:rPr>
              <w:t>454</w:t>
            </w:r>
            <w:r>
              <w:rPr>
                <w:rFonts w:hint="eastAsia" w:asciiTheme="minorEastAsia" w:hAnsiTheme="minorEastAsia" w:eastAsiaTheme="minorEastAsia"/>
                <w:sz w:val="21"/>
                <w:szCs w:val="21"/>
                <w:highlight w:val="none"/>
                <w:lang w:val="en-US" w:eastAsia="zh-CN"/>
              </w:rPr>
              <w:t>6</w:t>
            </w:r>
          </w:p>
        </w:tc>
        <w:tc>
          <w:tcPr>
            <w:tcW w:w="521" w:type="pct"/>
            <w:vAlign w:val="center"/>
          </w:tcPr>
          <w:p w14:paraId="485D0E66">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4</w:t>
            </w:r>
          </w:p>
        </w:tc>
        <w:tc>
          <w:tcPr>
            <w:tcW w:w="516" w:type="pct"/>
            <w:vAlign w:val="center"/>
          </w:tcPr>
          <w:p w14:paraId="13878790">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38BB7857">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1A92CB9E">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r>
      <w:tr w14:paraId="301C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exact"/>
          <w:jc w:val="center"/>
        </w:trPr>
        <w:tc>
          <w:tcPr>
            <w:tcW w:w="1099" w:type="pct"/>
            <w:vMerge w:val="restart"/>
            <w:vAlign w:val="center"/>
          </w:tcPr>
          <w:p w14:paraId="16A0D50C">
            <w:pPr>
              <w:spacing w:line="48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换乘通道</w:t>
            </w:r>
          </w:p>
        </w:tc>
        <w:tc>
          <w:tcPr>
            <w:tcW w:w="828" w:type="pct"/>
            <w:vAlign w:val="center"/>
          </w:tcPr>
          <w:p w14:paraId="133A03F1">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3-3截面</w:t>
            </w:r>
          </w:p>
        </w:tc>
        <w:tc>
          <w:tcPr>
            <w:tcW w:w="485" w:type="pct"/>
            <w:vAlign w:val="center"/>
          </w:tcPr>
          <w:p w14:paraId="71A078DA">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76671FF3">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21" w:type="pct"/>
            <w:vAlign w:val="center"/>
          </w:tcPr>
          <w:p w14:paraId="6C2A59D3">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33341FC4">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8000</w:t>
            </w:r>
          </w:p>
        </w:tc>
        <w:tc>
          <w:tcPr>
            <w:tcW w:w="516" w:type="pct"/>
            <w:vAlign w:val="center"/>
          </w:tcPr>
          <w:p w14:paraId="7BD9FF7C">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8008</w:t>
            </w:r>
          </w:p>
        </w:tc>
        <w:tc>
          <w:tcPr>
            <w:tcW w:w="516" w:type="pct"/>
            <w:vAlign w:val="center"/>
          </w:tcPr>
          <w:p w14:paraId="0F28D716">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8</w:t>
            </w:r>
          </w:p>
        </w:tc>
      </w:tr>
      <w:tr w14:paraId="611F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exact"/>
          <w:jc w:val="center"/>
        </w:trPr>
        <w:tc>
          <w:tcPr>
            <w:tcW w:w="1099" w:type="pct"/>
            <w:vMerge w:val="continue"/>
            <w:vAlign w:val="center"/>
          </w:tcPr>
          <w:p w14:paraId="002C8B15">
            <w:pPr>
              <w:spacing w:line="480" w:lineRule="auto"/>
              <w:ind w:firstLine="0" w:firstLineChars="0"/>
              <w:jc w:val="center"/>
              <w:rPr>
                <w:rFonts w:asciiTheme="minorEastAsia" w:hAnsiTheme="minorEastAsia" w:eastAsiaTheme="minorEastAsia"/>
                <w:sz w:val="21"/>
                <w:szCs w:val="21"/>
                <w:highlight w:val="none"/>
              </w:rPr>
            </w:pPr>
          </w:p>
        </w:tc>
        <w:tc>
          <w:tcPr>
            <w:tcW w:w="828" w:type="pct"/>
            <w:vAlign w:val="center"/>
          </w:tcPr>
          <w:p w14:paraId="27C4D47A">
            <w:pPr>
              <w:spacing w:line="240" w:lineRule="auto"/>
              <w:ind w:firstLine="0" w:firstLineChars="0"/>
              <w:jc w:val="center"/>
              <w:rPr>
                <w:rFonts w:asciiTheme="minorEastAsia" w:hAnsiTheme="minorEastAsia" w:eastAsiaTheme="minorEastAsia"/>
                <w:sz w:val="21"/>
                <w:szCs w:val="21"/>
                <w:highlight w:val="none"/>
              </w:rPr>
            </w:pPr>
            <w:r>
              <w:rPr>
                <w:rFonts w:asciiTheme="minorEastAsia" w:hAnsiTheme="minorEastAsia" w:eastAsiaTheme="minorEastAsia"/>
                <w:sz w:val="21"/>
                <w:szCs w:val="21"/>
                <w:highlight w:val="none"/>
              </w:rPr>
              <w:t>5-5截面</w:t>
            </w:r>
          </w:p>
        </w:tc>
        <w:tc>
          <w:tcPr>
            <w:tcW w:w="485" w:type="pct"/>
            <w:vAlign w:val="center"/>
          </w:tcPr>
          <w:p w14:paraId="15661A87">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3650</w:t>
            </w:r>
          </w:p>
        </w:tc>
        <w:tc>
          <w:tcPr>
            <w:tcW w:w="516" w:type="pct"/>
            <w:vAlign w:val="center"/>
          </w:tcPr>
          <w:p w14:paraId="48F91DB8">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3655</w:t>
            </w:r>
          </w:p>
        </w:tc>
        <w:tc>
          <w:tcPr>
            <w:tcW w:w="521" w:type="pct"/>
            <w:vAlign w:val="center"/>
          </w:tcPr>
          <w:p w14:paraId="3D390CCA">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5</w:t>
            </w:r>
          </w:p>
        </w:tc>
        <w:tc>
          <w:tcPr>
            <w:tcW w:w="516" w:type="pct"/>
            <w:vAlign w:val="center"/>
          </w:tcPr>
          <w:p w14:paraId="2A985380">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0505831A">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c>
          <w:tcPr>
            <w:tcW w:w="516" w:type="pct"/>
            <w:vAlign w:val="center"/>
          </w:tcPr>
          <w:p w14:paraId="0A596130">
            <w:pPr>
              <w:spacing w:line="240" w:lineRule="auto"/>
              <w:ind w:firstLine="0" w:firstLineChars="0"/>
              <w:jc w:val="center"/>
              <w:rPr>
                <w:rFonts w:hint="eastAsia" w:asciiTheme="minorEastAsia" w:hAnsiTheme="minorEastAsia" w:eastAsiaTheme="minorEastAsia"/>
                <w:sz w:val="21"/>
                <w:szCs w:val="21"/>
                <w:highlight w:val="none"/>
                <w:lang w:eastAsia="zh-CN"/>
              </w:rPr>
            </w:pPr>
            <w:r>
              <w:rPr>
                <w:rFonts w:hint="eastAsia" w:asciiTheme="minorEastAsia" w:hAnsiTheme="minorEastAsia" w:eastAsiaTheme="minorEastAsia"/>
                <w:sz w:val="21"/>
                <w:szCs w:val="21"/>
                <w:highlight w:val="none"/>
                <w:lang w:val="en-US" w:eastAsia="zh-CN"/>
              </w:rPr>
              <w:t>/</w:t>
            </w:r>
          </w:p>
        </w:tc>
      </w:tr>
      <w:tr w14:paraId="0CE2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jc w:val="center"/>
        </w:trPr>
        <w:tc>
          <w:tcPr>
            <w:tcW w:w="1099" w:type="pct"/>
            <w:vMerge w:val="restart"/>
            <w:vAlign w:val="center"/>
          </w:tcPr>
          <w:p w14:paraId="6ACB6D60">
            <w:pPr>
              <w:spacing w:line="48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换乘改造</w:t>
            </w:r>
          </w:p>
        </w:tc>
        <w:tc>
          <w:tcPr>
            <w:tcW w:w="828" w:type="pct"/>
            <w:vAlign w:val="center"/>
          </w:tcPr>
          <w:p w14:paraId="6CB97020">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lang w:val="en-US" w:eastAsia="zh-CN"/>
              </w:rPr>
              <w:t>B-B</w:t>
            </w:r>
            <w:r>
              <w:rPr>
                <w:rFonts w:asciiTheme="minorEastAsia" w:hAnsiTheme="minorEastAsia" w:eastAsiaTheme="minorEastAsia"/>
                <w:sz w:val="21"/>
                <w:szCs w:val="21"/>
                <w:highlight w:val="none"/>
              </w:rPr>
              <w:t>截面</w:t>
            </w:r>
          </w:p>
        </w:tc>
        <w:tc>
          <w:tcPr>
            <w:tcW w:w="485" w:type="pct"/>
            <w:vAlign w:val="center"/>
          </w:tcPr>
          <w:p w14:paraId="5B3621AB">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5100</w:t>
            </w:r>
          </w:p>
        </w:tc>
        <w:tc>
          <w:tcPr>
            <w:tcW w:w="516" w:type="pct"/>
            <w:vAlign w:val="center"/>
          </w:tcPr>
          <w:p w14:paraId="5ABFE9A5">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5105</w:t>
            </w:r>
          </w:p>
        </w:tc>
        <w:tc>
          <w:tcPr>
            <w:tcW w:w="521" w:type="pct"/>
            <w:vAlign w:val="center"/>
          </w:tcPr>
          <w:p w14:paraId="58F2DC73">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5</w:t>
            </w:r>
          </w:p>
        </w:tc>
        <w:tc>
          <w:tcPr>
            <w:tcW w:w="516" w:type="pct"/>
            <w:vAlign w:val="center"/>
          </w:tcPr>
          <w:p w14:paraId="45C0A897">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30B189CE">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5474E1B4">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r>
      <w:tr w14:paraId="5279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jc w:val="center"/>
        </w:trPr>
        <w:tc>
          <w:tcPr>
            <w:tcW w:w="1099" w:type="pct"/>
            <w:vMerge w:val="continue"/>
            <w:vAlign w:val="center"/>
          </w:tcPr>
          <w:p w14:paraId="408CC40E">
            <w:pPr>
              <w:spacing w:line="480" w:lineRule="auto"/>
              <w:ind w:firstLine="0" w:firstLineChars="0"/>
              <w:jc w:val="center"/>
              <w:rPr>
                <w:rFonts w:asciiTheme="minorEastAsia" w:hAnsiTheme="minorEastAsia" w:eastAsiaTheme="minorEastAsia"/>
                <w:sz w:val="21"/>
                <w:szCs w:val="21"/>
                <w:highlight w:val="none"/>
              </w:rPr>
            </w:pPr>
          </w:p>
        </w:tc>
        <w:tc>
          <w:tcPr>
            <w:tcW w:w="828" w:type="pct"/>
            <w:vAlign w:val="center"/>
          </w:tcPr>
          <w:p w14:paraId="019A698B">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lang w:val="en-US" w:eastAsia="zh-CN"/>
              </w:rPr>
              <w:t>A</w:t>
            </w:r>
            <w:r>
              <w:rPr>
                <w:rFonts w:asciiTheme="minorEastAsia" w:hAnsiTheme="minorEastAsia" w:eastAsiaTheme="minorEastAsia"/>
                <w:sz w:val="21"/>
                <w:szCs w:val="21"/>
                <w:highlight w:val="none"/>
              </w:rPr>
              <w:t>-</w:t>
            </w:r>
            <w:r>
              <w:rPr>
                <w:rFonts w:hint="eastAsia" w:asciiTheme="minorEastAsia" w:hAnsiTheme="minorEastAsia" w:eastAsiaTheme="minorEastAsia"/>
                <w:sz w:val="21"/>
                <w:szCs w:val="21"/>
                <w:highlight w:val="none"/>
                <w:lang w:val="en-US" w:eastAsia="zh-CN"/>
              </w:rPr>
              <w:t>A</w:t>
            </w:r>
            <w:r>
              <w:rPr>
                <w:rFonts w:asciiTheme="minorEastAsia" w:hAnsiTheme="minorEastAsia" w:eastAsiaTheme="minorEastAsia"/>
                <w:sz w:val="21"/>
                <w:szCs w:val="21"/>
                <w:highlight w:val="none"/>
              </w:rPr>
              <w:t>截面</w:t>
            </w:r>
          </w:p>
        </w:tc>
        <w:tc>
          <w:tcPr>
            <w:tcW w:w="485" w:type="pct"/>
            <w:vAlign w:val="center"/>
          </w:tcPr>
          <w:p w14:paraId="3D9BB041">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168B4E0C">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21" w:type="pct"/>
            <w:vAlign w:val="center"/>
          </w:tcPr>
          <w:p w14:paraId="07854993">
            <w:pPr>
              <w:spacing w:line="240" w:lineRule="auto"/>
              <w:ind w:firstLine="0" w:firstLineChars="0"/>
              <w:jc w:val="center"/>
              <w:rPr>
                <w:rFonts w:asciiTheme="minorEastAsia" w:hAnsiTheme="minorEastAsia" w:eastAsiaTheme="minorEastAsia"/>
                <w:sz w:val="21"/>
                <w:szCs w:val="21"/>
                <w:highlight w:val="none"/>
              </w:rPr>
            </w:pPr>
            <w:r>
              <w:rPr>
                <w:rFonts w:hint="eastAsia" w:asciiTheme="minorEastAsia" w:hAnsiTheme="minorEastAsia" w:eastAsiaTheme="minorEastAsia"/>
                <w:sz w:val="21"/>
                <w:szCs w:val="21"/>
                <w:highlight w:val="none"/>
              </w:rPr>
              <w:t>/</w:t>
            </w:r>
          </w:p>
        </w:tc>
        <w:tc>
          <w:tcPr>
            <w:tcW w:w="516" w:type="pct"/>
            <w:vAlign w:val="center"/>
          </w:tcPr>
          <w:p w14:paraId="5550B9EC">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14120</w:t>
            </w:r>
          </w:p>
        </w:tc>
        <w:tc>
          <w:tcPr>
            <w:tcW w:w="516" w:type="pct"/>
            <w:vAlign w:val="center"/>
          </w:tcPr>
          <w:p w14:paraId="0DD985B7">
            <w:pPr>
              <w:spacing w:line="240" w:lineRule="auto"/>
              <w:ind w:firstLine="0" w:firstLineChars="0"/>
              <w:jc w:val="center"/>
              <w:rPr>
                <w:rFonts w:hint="default"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14126</w:t>
            </w:r>
          </w:p>
        </w:tc>
        <w:tc>
          <w:tcPr>
            <w:tcW w:w="516" w:type="pct"/>
            <w:vAlign w:val="center"/>
          </w:tcPr>
          <w:p w14:paraId="7EB28BEA">
            <w:pPr>
              <w:spacing w:line="240" w:lineRule="auto"/>
              <w:ind w:firstLine="0" w:firstLineChars="0"/>
              <w:jc w:val="center"/>
              <w:rPr>
                <w:rFonts w:hint="eastAsia" w:asciiTheme="minorEastAsia" w:hAnsiTheme="minorEastAsia" w:eastAsiaTheme="minorEastAsia"/>
                <w:sz w:val="21"/>
                <w:szCs w:val="21"/>
                <w:highlight w:val="none"/>
                <w:lang w:val="en-US" w:eastAsia="zh-CN"/>
              </w:rPr>
            </w:pPr>
            <w:r>
              <w:rPr>
                <w:rFonts w:hint="eastAsia" w:asciiTheme="minorEastAsia" w:hAnsiTheme="minorEastAsia" w:eastAsiaTheme="minorEastAsia"/>
                <w:sz w:val="21"/>
                <w:szCs w:val="21"/>
                <w:highlight w:val="none"/>
                <w:lang w:val="en-US" w:eastAsia="zh-CN"/>
              </w:rPr>
              <w:t>6</w:t>
            </w:r>
          </w:p>
        </w:tc>
      </w:tr>
    </w:tbl>
    <w:p w14:paraId="4EEA13FF">
      <w:pPr>
        <w:widowControl w:val="0"/>
        <w:ind w:firstLine="480" w:firstLineChars="200"/>
        <w:rPr>
          <w:rFonts w:hint="default" w:eastAsia="宋体"/>
          <w:lang w:val="en-US" w:eastAsia="zh-CN"/>
        </w:rPr>
      </w:pPr>
      <w:r>
        <w:rPr>
          <w:rFonts w:hint="eastAsia"/>
          <w:lang w:val="en-US" w:eastAsia="zh-CN"/>
        </w:rPr>
        <w:t>3、</w:t>
      </w:r>
      <w:r>
        <w:rPr>
          <w:rFonts w:hint="default" w:eastAsia="宋体"/>
          <w:lang w:val="en-US" w:eastAsia="zh-CN"/>
        </w:rPr>
        <w:t>构件尺寸复核：梁柱截面尺寸、</w:t>
      </w:r>
      <w:r>
        <w:rPr>
          <w:rFonts w:hint="eastAsia"/>
          <w:lang w:val="en-US" w:eastAsia="zh-CN"/>
        </w:rPr>
        <w:t>隔墙</w:t>
      </w:r>
      <w:r>
        <w:rPr>
          <w:rFonts w:hint="default" w:eastAsia="宋体"/>
          <w:lang w:val="en-US" w:eastAsia="zh-CN"/>
        </w:rPr>
        <w:t>厚度</w:t>
      </w:r>
      <w:r>
        <w:rPr>
          <w:rFonts w:hint="eastAsia"/>
          <w:lang w:val="en-US" w:eastAsia="zh-CN"/>
        </w:rPr>
        <w:t>、</w:t>
      </w:r>
      <w:r>
        <w:rPr>
          <w:rFonts w:hint="default" w:eastAsia="宋体"/>
          <w:lang w:val="en-US" w:eastAsia="zh-CN"/>
        </w:rPr>
        <w:t>板厚度</w:t>
      </w:r>
      <w:r>
        <w:rPr>
          <w:rFonts w:hint="eastAsia"/>
          <w:lang w:val="en-US" w:eastAsia="zh-CN"/>
        </w:rPr>
        <w:t>、电缆</w:t>
      </w:r>
      <w:r>
        <w:rPr>
          <w:rFonts w:hint="default" w:eastAsia="宋体"/>
          <w:lang w:val="en-US" w:eastAsia="zh-CN"/>
        </w:rPr>
        <w:t>洞口位置及尺寸，构件垂直度/平整度</w:t>
      </w:r>
      <w:r>
        <w:rPr>
          <w:rFonts w:hint="eastAsia"/>
          <w:lang w:val="en-US" w:eastAsia="zh-CN"/>
        </w:rPr>
        <w:t>，符合设计和规范要求</w:t>
      </w:r>
      <w:r>
        <w:rPr>
          <w:rFonts w:hint="default" w:eastAsia="宋体"/>
          <w:lang w:val="en-US" w:eastAsia="zh-CN"/>
        </w:rPr>
        <w:t>。</w:t>
      </w:r>
    </w:p>
    <w:p w14:paraId="6D629A30">
      <w:pPr>
        <w:keepNext w:val="0"/>
        <w:keepLines w:val="0"/>
        <w:pageBreakBefore w:val="0"/>
        <w:widowControl w:val="0"/>
        <w:tabs>
          <w:tab w:val="right" w:leader="dot" w:pos="8108"/>
        </w:tabs>
        <w:kinsoku/>
        <w:wordWrap/>
        <w:overflowPunct/>
        <w:topLinePunct w:val="0"/>
        <w:autoSpaceDE/>
        <w:autoSpaceDN/>
        <w:bidi w:val="0"/>
        <w:adjustRightInd w:val="0"/>
        <w:snapToGrid w:val="0"/>
        <w:spacing w:line="360" w:lineRule="auto"/>
        <w:ind w:firstLine="480"/>
        <w:textAlignment w:val="auto"/>
        <w:rPr>
          <w:rFonts w:hint="eastAsia"/>
          <w:highlight w:val="none"/>
          <w:lang w:val="en-US" w:eastAsia="zh-CN"/>
        </w:rPr>
      </w:pPr>
      <w:r>
        <w:rPr>
          <w:rFonts w:hint="eastAsia"/>
          <w:lang w:val="en-US" w:eastAsia="zh-CN"/>
        </w:rPr>
        <w:t>4、</w:t>
      </w:r>
      <w:r>
        <w:rPr>
          <w:rFonts w:hint="default" w:eastAsia="宋体"/>
          <w:lang w:val="en-US" w:eastAsia="zh-CN"/>
        </w:rPr>
        <w:t>专项复核：沉降观测点布设及初始观测数据，施工缝位置。</w:t>
      </w:r>
      <w:r>
        <w:rPr>
          <w:rFonts w:hint="eastAsia"/>
          <w:snapToGrid w:val="0"/>
          <w:sz w:val="24"/>
          <w:highlight w:val="none"/>
        </w:rPr>
        <w:t>主体结构沉降观测起讫时间为</w:t>
      </w:r>
      <w:r>
        <w:rPr>
          <w:rFonts w:hint="eastAsia"/>
          <w:snapToGrid w:val="0"/>
          <w:sz w:val="24"/>
          <w:highlight w:val="none"/>
          <w:lang w:val="en-US" w:eastAsia="zh-CN"/>
        </w:rPr>
        <w:t>2024</w:t>
      </w:r>
      <w:r>
        <w:rPr>
          <w:rFonts w:hint="eastAsia"/>
          <w:snapToGrid w:val="0"/>
          <w:sz w:val="24"/>
          <w:highlight w:val="none"/>
        </w:rPr>
        <w:t>年</w:t>
      </w:r>
      <w:r>
        <w:rPr>
          <w:rFonts w:hint="eastAsia"/>
          <w:snapToGrid w:val="0"/>
          <w:sz w:val="24"/>
          <w:highlight w:val="none"/>
          <w:lang w:val="en-US" w:eastAsia="zh-CN"/>
        </w:rPr>
        <w:t>7</w:t>
      </w:r>
      <w:r>
        <w:rPr>
          <w:rFonts w:hint="eastAsia"/>
          <w:snapToGrid w:val="0"/>
          <w:sz w:val="24"/>
          <w:highlight w:val="none"/>
        </w:rPr>
        <w:t>月</w:t>
      </w:r>
      <w:r>
        <w:rPr>
          <w:rFonts w:hint="eastAsia"/>
          <w:snapToGrid w:val="0"/>
          <w:sz w:val="24"/>
          <w:highlight w:val="none"/>
          <w:lang w:val="en-US" w:eastAsia="zh-CN"/>
        </w:rPr>
        <w:t>22</w:t>
      </w:r>
      <w:r>
        <w:rPr>
          <w:rFonts w:hint="eastAsia"/>
          <w:snapToGrid w:val="0"/>
          <w:sz w:val="24"/>
          <w:highlight w:val="none"/>
        </w:rPr>
        <w:t>日～</w:t>
      </w:r>
      <w:r>
        <w:rPr>
          <w:rFonts w:hint="eastAsia"/>
          <w:snapToGrid w:val="0"/>
          <w:sz w:val="24"/>
          <w:highlight w:val="none"/>
          <w:lang w:val="en-US" w:eastAsia="zh-CN"/>
        </w:rPr>
        <w:t>2026</w:t>
      </w:r>
      <w:r>
        <w:rPr>
          <w:rFonts w:hint="eastAsia"/>
          <w:snapToGrid w:val="0"/>
          <w:sz w:val="24"/>
          <w:highlight w:val="none"/>
        </w:rPr>
        <w:t>年</w:t>
      </w:r>
      <w:r>
        <w:rPr>
          <w:rFonts w:hint="eastAsia"/>
          <w:snapToGrid w:val="0"/>
          <w:sz w:val="24"/>
          <w:highlight w:val="none"/>
          <w:lang w:val="en-US" w:eastAsia="zh-CN"/>
        </w:rPr>
        <w:t>1</w:t>
      </w:r>
      <w:r>
        <w:rPr>
          <w:rFonts w:hint="eastAsia"/>
          <w:snapToGrid w:val="0"/>
          <w:sz w:val="24"/>
          <w:highlight w:val="none"/>
        </w:rPr>
        <w:t>月</w:t>
      </w:r>
      <w:r>
        <w:rPr>
          <w:rFonts w:hint="eastAsia"/>
          <w:snapToGrid w:val="0"/>
          <w:sz w:val="24"/>
          <w:highlight w:val="none"/>
          <w:lang w:val="en-US" w:eastAsia="zh-CN"/>
        </w:rPr>
        <w:t>22</w:t>
      </w:r>
      <w:r>
        <w:rPr>
          <w:rFonts w:hint="eastAsia"/>
          <w:snapToGrid w:val="0"/>
          <w:sz w:val="24"/>
          <w:highlight w:val="none"/>
        </w:rPr>
        <w:t>日，</w:t>
      </w:r>
      <w:r>
        <w:rPr>
          <w:rFonts w:hint="eastAsia"/>
          <w:snapToGrid w:val="0"/>
          <w:sz w:val="24"/>
          <w:highlight w:val="none"/>
          <w:lang w:val="en-US" w:eastAsia="zh-CN"/>
        </w:rPr>
        <w:t>1</w:t>
      </w:r>
      <w:r>
        <w:rPr>
          <w:rFonts w:hint="eastAsia"/>
          <w:snapToGrid w:val="0"/>
          <w:sz w:val="24"/>
          <w:highlight w:val="none"/>
        </w:rPr>
        <w:t>号出入口沉降观测起讫时间为</w:t>
      </w:r>
      <w:r>
        <w:rPr>
          <w:rFonts w:hint="eastAsia"/>
          <w:snapToGrid w:val="0"/>
          <w:sz w:val="24"/>
          <w:highlight w:val="none"/>
          <w:lang w:val="en-US" w:eastAsia="zh-CN"/>
        </w:rPr>
        <w:t>2026</w:t>
      </w:r>
      <w:r>
        <w:rPr>
          <w:rFonts w:hint="eastAsia"/>
          <w:snapToGrid w:val="0"/>
          <w:sz w:val="24"/>
          <w:highlight w:val="none"/>
        </w:rPr>
        <w:t>年1月</w:t>
      </w:r>
      <w:r>
        <w:rPr>
          <w:rFonts w:hint="eastAsia"/>
          <w:snapToGrid w:val="0"/>
          <w:sz w:val="24"/>
          <w:highlight w:val="none"/>
          <w:lang w:val="en-US" w:eastAsia="zh-CN"/>
        </w:rPr>
        <w:t>23</w:t>
      </w:r>
      <w:r>
        <w:rPr>
          <w:rFonts w:hint="eastAsia"/>
          <w:snapToGrid w:val="0"/>
          <w:sz w:val="24"/>
          <w:highlight w:val="none"/>
        </w:rPr>
        <w:t>日～20</w:t>
      </w:r>
      <w:r>
        <w:rPr>
          <w:snapToGrid w:val="0"/>
          <w:sz w:val="24"/>
          <w:highlight w:val="none"/>
        </w:rPr>
        <w:t>2</w:t>
      </w:r>
      <w:r>
        <w:rPr>
          <w:rFonts w:hint="eastAsia"/>
          <w:snapToGrid w:val="0"/>
          <w:sz w:val="24"/>
          <w:highlight w:val="none"/>
          <w:lang w:val="en-US" w:eastAsia="zh-CN"/>
        </w:rPr>
        <w:t>6</w:t>
      </w:r>
      <w:r>
        <w:rPr>
          <w:rFonts w:hint="eastAsia"/>
          <w:snapToGrid w:val="0"/>
          <w:sz w:val="24"/>
          <w:highlight w:val="none"/>
        </w:rPr>
        <w:t>年</w:t>
      </w:r>
      <w:r>
        <w:rPr>
          <w:rFonts w:hint="eastAsia"/>
          <w:snapToGrid w:val="0"/>
          <w:sz w:val="24"/>
          <w:highlight w:val="none"/>
          <w:lang w:val="en-US" w:eastAsia="zh-CN"/>
        </w:rPr>
        <w:t>3</w:t>
      </w:r>
      <w:r>
        <w:rPr>
          <w:rFonts w:hint="eastAsia"/>
          <w:snapToGrid w:val="0"/>
          <w:sz w:val="24"/>
          <w:highlight w:val="none"/>
        </w:rPr>
        <w:t>月</w:t>
      </w:r>
      <w:r>
        <w:rPr>
          <w:rFonts w:hint="eastAsia"/>
          <w:snapToGrid w:val="0"/>
          <w:sz w:val="24"/>
          <w:highlight w:val="none"/>
          <w:lang w:val="en-US" w:eastAsia="zh-CN"/>
        </w:rPr>
        <w:t>23</w:t>
      </w:r>
      <w:r>
        <w:rPr>
          <w:rFonts w:hint="eastAsia"/>
          <w:snapToGrid w:val="0"/>
          <w:sz w:val="24"/>
          <w:highlight w:val="none"/>
        </w:rPr>
        <w:t>日，</w:t>
      </w:r>
      <w:r>
        <w:rPr>
          <w:rFonts w:hint="eastAsia"/>
          <w:snapToGrid w:val="0"/>
          <w:sz w:val="24"/>
          <w:highlight w:val="none"/>
          <w:lang w:val="en-US" w:eastAsia="zh-CN"/>
        </w:rPr>
        <w:t>2</w:t>
      </w:r>
      <w:r>
        <w:rPr>
          <w:rFonts w:hint="eastAsia"/>
          <w:snapToGrid w:val="0"/>
          <w:sz w:val="24"/>
          <w:highlight w:val="none"/>
        </w:rPr>
        <w:t>号出入口沉降观测起讫时间为20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7</w:t>
      </w:r>
      <w:r>
        <w:rPr>
          <w:rFonts w:hint="eastAsia"/>
          <w:snapToGrid w:val="0"/>
          <w:sz w:val="24"/>
          <w:highlight w:val="none"/>
        </w:rPr>
        <w:t>月2</w:t>
      </w:r>
      <w:r>
        <w:rPr>
          <w:rFonts w:hint="eastAsia"/>
          <w:snapToGrid w:val="0"/>
          <w:sz w:val="24"/>
          <w:highlight w:val="none"/>
          <w:lang w:val="en-US" w:eastAsia="zh-CN"/>
        </w:rPr>
        <w:t>4</w:t>
      </w:r>
      <w:r>
        <w:rPr>
          <w:rFonts w:hint="eastAsia"/>
          <w:snapToGrid w:val="0"/>
          <w:sz w:val="24"/>
          <w:highlight w:val="none"/>
        </w:rPr>
        <w:t>日～20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1</w:t>
      </w:r>
      <w:r>
        <w:rPr>
          <w:rFonts w:hint="eastAsia"/>
          <w:snapToGrid w:val="0"/>
          <w:sz w:val="24"/>
          <w:highlight w:val="none"/>
        </w:rPr>
        <w:t>月2</w:t>
      </w:r>
      <w:r>
        <w:rPr>
          <w:snapToGrid w:val="0"/>
          <w:sz w:val="24"/>
          <w:highlight w:val="none"/>
        </w:rPr>
        <w:t>4</w:t>
      </w:r>
      <w:r>
        <w:rPr>
          <w:rFonts w:hint="eastAsia"/>
          <w:snapToGrid w:val="0"/>
          <w:sz w:val="24"/>
          <w:highlight w:val="none"/>
        </w:rPr>
        <w:t>日，</w:t>
      </w:r>
      <w:r>
        <w:rPr>
          <w:rFonts w:hint="eastAsia"/>
          <w:snapToGrid w:val="0"/>
          <w:sz w:val="24"/>
          <w:highlight w:val="none"/>
          <w:lang w:val="en-US" w:eastAsia="zh-CN"/>
        </w:rPr>
        <w:t>换乘通道</w:t>
      </w:r>
      <w:r>
        <w:rPr>
          <w:rFonts w:hint="eastAsia"/>
          <w:snapToGrid w:val="0"/>
          <w:sz w:val="24"/>
          <w:highlight w:val="none"/>
        </w:rPr>
        <w:t>沉降观测起讫时间为20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1</w:t>
      </w:r>
      <w:r>
        <w:rPr>
          <w:rFonts w:hint="eastAsia"/>
          <w:snapToGrid w:val="0"/>
          <w:sz w:val="24"/>
          <w:highlight w:val="none"/>
        </w:rPr>
        <w:t>月2</w:t>
      </w:r>
      <w:r>
        <w:rPr>
          <w:rFonts w:hint="eastAsia"/>
          <w:snapToGrid w:val="0"/>
          <w:sz w:val="24"/>
          <w:highlight w:val="none"/>
          <w:lang w:val="en-US" w:eastAsia="zh-CN"/>
        </w:rPr>
        <w:t>3</w:t>
      </w:r>
      <w:r>
        <w:rPr>
          <w:rFonts w:hint="eastAsia"/>
          <w:snapToGrid w:val="0"/>
          <w:sz w:val="24"/>
          <w:highlight w:val="none"/>
        </w:rPr>
        <w:t>日～20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12</w:t>
      </w:r>
      <w:r>
        <w:rPr>
          <w:rFonts w:hint="eastAsia"/>
          <w:snapToGrid w:val="0"/>
          <w:sz w:val="24"/>
          <w:highlight w:val="none"/>
        </w:rPr>
        <w:t>月2</w:t>
      </w:r>
      <w:r>
        <w:rPr>
          <w:rFonts w:hint="eastAsia"/>
          <w:snapToGrid w:val="0"/>
          <w:sz w:val="24"/>
          <w:highlight w:val="none"/>
          <w:lang w:val="en-US" w:eastAsia="zh-CN"/>
        </w:rPr>
        <w:t>3</w:t>
      </w:r>
      <w:r>
        <w:rPr>
          <w:rFonts w:hint="eastAsia"/>
          <w:snapToGrid w:val="0"/>
          <w:sz w:val="24"/>
          <w:highlight w:val="none"/>
        </w:rPr>
        <w:t>日，</w:t>
      </w:r>
      <w:r>
        <w:rPr>
          <w:rFonts w:hint="eastAsia"/>
          <w:snapToGrid w:val="0"/>
          <w:sz w:val="24"/>
          <w:highlight w:val="none"/>
          <w:lang w:val="en-US" w:eastAsia="zh-CN"/>
        </w:rPr>
        <w:t>换乘通道改造</w:t>
      </w:r>
      <w:r>
        <w:rPr>
          <w:rFonts w:hint="eastAsia"/>
          <w:snapToGrid w:val="0"/>
          <w:sz w:val="24"/>
          <w:highlight w:val="none"/>
        </w:rPr>
        <w:t>沉降观测起讫时间为20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1</w:t>
      </w:r>
      <w:r>
        <w:rPr>
          <w:rFonts w:hint="eastAsia"/>
          <w:snapToGrid w:val="0"/>
          <w:sz w:val="24"/>
          <w:highlight w:val="none"/>
        </w:rPr>
        <w:t>月</w:t>
      </w:r>
      <w:r>
        <w:rPr>
          <w:rFonts w:hint="eastAsia"/>
          <w:snapToGrid w:val="0"/>
          <w:sz w:val="24"/>
          <w:highlight w:val="none"/>
          <w:lang w:val="en-US" w:eastAsia="zh-CN"/>
        </w:rPr>
        <w:t>23</w:t>
      </w:r>
      <w:r>
        <w:rPr>
          <w:rFonts w:hint="eastAsia"/>
          <w:snapToGrid w:val="0"/>
          <w:sz w:val="24"/>
          <w:highlight w:val="none"/>
        </w:rPr>
        <w:t>日～20</w:t>
      </w:r>
      <w:r>
        <w:rPr>
          <w:snapToGrid w:val="0"/>
          <w:sz w:val="24"/>
          <w:highlight w:val="none"/>
        </w:rPr>
        <w:t>2</w:t>
      </w:r>
      <w:r>
        <w:rPr>
          <w:rFonts w:hint="eastAsia"/>
          <w:snapToGrid w:val="0"/>
          <w:sz w:val="24"/>
          <w:highlight w:val="none"/>
          <w:lang w:val="en-US" w:eastAsia="zh-CN"/>
        </w:rPr>
        <w:t>5</w:t>
      </w:r>
      <w:r>
        <w:rPr>
          <w:rFonts w:hint="eastAsia"/>
          <w:snapToGrid w:val="0"/>
          <w:sz w:val="24"/>
          <w:highlight w:val="none"/>
        </w:rPr>
        <w:t>年</w:t>
      </w:r>
      <w:r>
        <w:rPr>
          <w:rFonts w:hint="eastAsia"/>
          <w:snapToGrid w:val="0"/>
          <w:sz w:val="24"/>
          <w:highlight w:val="none"/>
          <w:lang w:val="en-US" w:eastAsia="zh-CN"/>
        </w:rPr>
        <w:t>1</w:t>
      </w:r>
      <w:r>
        <w:rPr>
          <w:rFonts w:hint="eastAsia"/>
          <w:snapToGrid w:val="0"/>
          <w:sz w:val="24"/>
          <w:highlight w:val="none"/>
        </w:rPr>
        <w:t>月2</w:t>
      </w:r>
      <w:r>
        <w:rPr>
          <w:rFonts w:hint="eastAsia"/>
          <w:snapToGrid w:val="0"/>
          <w:sz w:val="24"/>
          <w:highlight w:val="none"/>
          <w:lang w:val="en-US" w:eastAsia="zh-CN"/>
        </w:rPr>
        <w:t>3</w:t>
      </w:r>
      <w:r>
        <w:rPr>
          <w:rFonts w:hint="eastAsia"/>
          <w:snapToGrid w:val="0"/>
          <w:sz w:val="24"/>
          <w:highlight w:val="none"/>
        </w:rPr>
        <w:t>日。</w:t>
      </w:r>
    </w:p>
    <w:p w14:paraId="4BAF503D">
      <w:pPr>
        <w:tabs>
          <w:tab w:val="right" w:leader="dot" w:pos="8108"/>
        </w:tabs>
        <w:adjustRightInd w:val="0"/>
        <w:snapToGrid w:val="0"/>
        <w:spacing w:line="400" w:lineRule="exact"/>
        <w:ind w:firstLine="0" w:firstLineChars="0"/>
        <w:jc w:val="center"/>
        <w:rPr>
          <w:rFonts w:ascii="黑体" w:hAnsi="黑体" w:eastAsia="黑体" w:cs="黑体"/>
          <w:b/>
          <w:bCs/>
          <w:snapToGrid w:val="0"/>
          <w:sz w:val="24"/>
          <w:highlight w:val="none"/>
        </w:rPr>
      </w:pPr>
      <w:r>
        <w:rPr>
          <w:rFonts w:hint="eastAsia" w:ascii="黑体" w:hAnsi="黑体" w:eastAsia="黑体" w:cs="黑体"/>
          <w:b/>
          <w:bCs/>
          <w:snapToGrid w:val="0"/>
          <w:sz w:val="24"/>
          <w:highlight w:val="none"/>
          <w:lang w:eastAsia="zh-CN"/>
        </w:rPr>
        <w:t>金吉路</w:t>
      </w:r>
      <w:r>
        <w:rPr>
          <w:rFonts w:hint="eastAsia" w:ascii="黑体" w:hAnsi="黑体" w:eastAsia="黑体" w:cs="黑体"/>
          <w:b/>
          <w:bCs/>
          <w:snapToGrid w:val="0"/>
          <w:sz w:val="24"/>
          <w:highlight w:val="none"/>
        </w:rPr>
        <w:t>站沉降观测统计数据表</w:t>
      </w:r>
    </w:p>
    <w:tbl>
      <w:tblPr>
        <w:tblStyle w:val="17"/>
        <w:tblpPr w:leftFromText="180" w:rightFromText="180" w:vertAnchor="text" w:tblpXSpec="center" w:tblpY="1"/>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0"/>
        <w:gridCol w:w="2450"/>
        <w:gridCol w:w="3263"/>
      </w:tblGrid>
      <w:tr w14:paraId="011E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pct"/>
            <w:vAlign w:val="center"/>
          </w:tcPr>
          <w:p w14:paraId="1FA61B44">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位置</w:t>
            </w:r>
          </w:p>
        </w:tc>
        <w:tc>
          <w:tcPr>
            <w:tcW w:w="1319" w:type="pct"/>
            <w:vAlign w:val="center"/>
          </w:tcPr>
          <w:p w14:paraId="4270B0C8">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点号</w:t>
            </w:r>
          </w:p>
        </w:tc>
        <w:tc>
          <w:tcPr>
            <w:tcW w:w="1757" w:type="pct"/>
            <w:vAlign w:val="center"/>
          </w:tcPr>
          <w:p w14:paraId="783AC185">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累计变化量</w:t>
            </w:r>
            <w:r>
              <w:rPr>
                <w:rFonts w:hint="eastAsia" w:asciiTheme="minorEastAsia" w:hAnsiTheme="minorEastAsia" w:eastAsiaTheme="minorEastAsia"/>
                <w:snapToGrid w:val="0"/>
                <w:sz w:val="21"/>
                <w:szCs w:val="21"/>
                <w:highlight w:val="none"/>
              </w:rPr>
              <w:t>(</w:t>
            </w:r>
            <w:r>
              <w:rPr>
                <w:rFonts w:asciiTheme="minorEastAsia" w:hAnsiTheme="minorEastAsia" w:eastAsiaTheme="minorEastAsia"/>
                <w:snapToGrid w:val="0"/>
                <w:sz w:val="21"/>
                <w:szCs w:val="21"/>
                <w:highlight w:val="none"/>
              </w:rPr>
              <w:t>mm)</w:t>
            </w:r>
          </w:p>
        </w:tc>
      </w:tr>
      <w:tr w14:paraId="1BBD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2" w:type="pct"/>
            <w:vAlign w:val="center"/>
          </w:tcPr>
          <w:p w14:paraId="1BBCA516">
            <w:pPr>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z w:val="21"/>
                <w:szCs w:val="21"/>
                <w:highlight w:val="none"/>
              </w:rPr>
              <w:t>主体结构</w:t>
            </w:r>
          </w:p>
        </w:tc>
        <w:tc>
          <w:tcPr>
            <w:tcW w:w="1319" w:type="pct"/>
            <w:vAlign w:val="center"/>
          </w:tcPr>
          <w:p w14:paraId="2F160D51">
            <w:pPr>
              <w:tabs>
                <w:tab w:val="right" w:leader="dot" w:pos="8108"/>
              </w:tabs>
              <w:adjustRightInd w:val="0"/>
              <w:snapToGrid w:val="0"/>
              <w:spacing w:line="360" w:lineRule="auto"/>
              <w:ind w:firstLine="0" w:firstLineChars="0"/>
              <w:jc w:val="center"/>
              <w:rPr>
                <w:rFonts w:hint="default" w:asciiTheme="minorEastAsia" w:hAnsiTheme="minorEastAsia" w:eastAsiaTheme="minorEastAsia"/>
                <w:snapToGrid w:val="0"/>
                <w:sz w:val="21"/>
                <w:szCs w:val="21"/>
                <w:highlight w:val="none"/>
                <w:lang w:val="en-US" w:eastAsia="zh-CN"/>
              </w:rPr>
            </w:pPr>
            <w:r>
              <w:rPr>
                <w:rFonts w:hint="eastAsia" w:asciiTheme="minorEastAsia" w:hAnsiTheme="minorEastAsia" w:eastAsiaTheme="minorEastAsia"/>
                <w:snapToGrid w:val="0"/>
                <w:sz w:val="21"/>
                <w:szCs w:val="21"/>
                <w:highlight w:val="none"/>
                <w:lang w:val="en-US" w:eastAsia="zh-CN"/>
              </w:rPr>
              <w:t>Ⅱ2-4</w:t>
            </w:r>
          </w:p>
        </w:tc>
        <w:tc>
          <w:tcPr>
            <w:tcW w:w="1757" w:type="pct"/>
            <w:vAlign w:val="center"/>
          </w:tcPr>
          <w:p w14:paraId="7C09B6F9">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napToGrid w:val="0"/>
                <w:sz w:val="21"/>
                <w:szCs w:val="21"/>
                <w:highlight w:val="none"/>
              </w:rPr>
              <w:t>2</w:t>
            </w:r>
            <w:r>
              <w:rPr>
                <w:rFonts w:asciiTheme="minorEastAsia" w:hAnsiTheme="minorEastAsia" w:eastAsiaTheme="minorEastAsia"/>
                <w:snapToGrid w:val="0"/>
                <w:sz w:val="21"/>
                <w:szCs w:val="21"/>
                <w:highlight w:val="none"/>
              </w:rPr>
              <w:t>5.01</w:t>
            </w:r>
          </w:p>
        </w:tc>
      </w:tr>
      <w:tr w14:paraId="6BDD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pct"/>
            <w:vAlign w:val="center"/>
          </w:tcPr>
          <w:p w14:paraId="4D5DCA43">
            <w:pPr>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z w:val="21"/>
                <w:szCs w:val="21"/>
                <w:highlight w:val="none"/>
              </w:rPr>
              <w:t>1号出入口</w:t>
            </w:r>
          </w:p>
        </w:tc>
        <w:tc>
          <w:tcPr>
            <w:tcW w:w="1319" w:type="pct"/>
            <w:vAlign w:val="center"/>
          </w:tcPr>
          <w:p w14:paraId="222554CB">
            <w:pPr>
              <w:tabs>
                <w:tab w:val="right" w:leader="dot" w:pos="8108"/>
              </w:tabs>
              <w:adjustRightInd w:val="0"/>
              <w:snapToGrid w:val="0"/>
              <w:spacing w:line="360" w:lineRule="auto"/>
              <w:ind w:firstLine="0" w:firstLineChars="0"/>
              <w:jc w:val="center"/>
              <w:rPr>
                <w:rFonts w:hint="default" w:asciiTheme="minorEastAsia" w:hAnsiTheme="minorEastAsia" w:eastAsiaTheme="minorEastAsia"/>
                <w:snapToGrid w:val="0"/>
                <w:sz w:val="21"/>
                <w:szCs w:val="21"/>
                <w:highlight w:val="none"/>
                <w:lang w:val="en-US" w:eastAsia="zh-CN"/>
              </w:rPr>
            </w:pPr>
            <w:r>
              <w:rPr>
                <w:rFonts w:hint="eastAsia" w:asciiTheme="minorEastAsia" w:hAnsiTheme="minorEastAsia" w:eastAsiaTheme="minorEastAsia"/>
                <w:snapToGrid w:val="0"/>
                <w:sz w:val="21"/>
                <w:szCs w:val="21"/>
                <w:highlight w:val="none"/>
                <w:lang w:val="en-US" w:eastAsia="zh-CN"/>
              </w:rPr>
              <w:t>1号口-2</w:t>
            </w:r>
          </w:p>
        </w:tc>
        <w:tc>
          <w:tcPr>
            <w:tcW w:w="1757" w:type="pct"/>
            <w:vAlign w:val="center"/>
          </w:tcPr>
          <w:p w14:paraId="0D32AB2B">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napToGrid w:val="0"/>
                <w:sz w:val="21"/>
                <w:szCs w:val="21"/>
                <w:highlight w:val="none"/>
              </w:rPr>
              <w:t>1</w:t>
            </w:r>
            <w:r>
              <w:rPr>
                <w:rFonts w:hint="eastAsia" w:asciiTheme="minorEastAsia" w:hAnsiTheme="minorEastAsia" w:eastAsiaTheme="minorEastAsia"/>
                <w:snapToGrid w:val="0"/>
                <w:sz w:val="21"/>
                <w:szCs w:val="21"/>
                <w:highlight w:val="none"/>
                <w:lang w:val="en-US" w:eastAsia="zh-CN"/>
              </w:rPr>
              <w:t>0</w:t>
            </w:r>
            <w:r>
              <w:rPr>
                <w:rFonts w:asciiTheme="minorEastAsia" w:hAnsiTheme="minorEastAsia" w:eastAsiaTheme="minorEastAsia"/>
                <w:snapToGrid w:val="0"/>
                <w:sz w:val="21"/>
                <w:szCs w:val="21"/>
                <w:highlight w:val="none"/>
              </w:rPr>
              <w:t>.35</w:t>
            </w:r>
          </w:p>
        </w:tc>
      </w:tr>
      <w:tr w14:paraId="1777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pct"/>
            <w:vAlign w:val="center"/>
          </w:tcPr>
          <w:p w14:paraId="22C6A20A">
            <w:pPr>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z w:val="21"/>
                <w:szCs w:val="21"/>
                <w:highlight w:val="none"/>
                <w:lang w:val="en-US" w:eastAsia="zh-CN"/>
              </w:rPr>
              <w:t>2</w:t>
            </w:r>
            <w:r>
              <w:rPr>
                <w:rFonts w:hint="eastAsia" w:asciiTheme="minorEastAsia" w:hAnsiTheme="minorEastAsia" w:eastAsiaTheme="minorEastAsia"/>
                <w:sz w:val="21"/>
                <w:szCs w:val="21"/>
                <w:highlight w:val="none"/>
              </w:rPr>
              <w:t>号出入口</w:t>
            </w:r>
            <w:r>
              <w:rPr>
                <w:rFonts w:hint="eastAsia" w:asciiTheme="minorEastAsia" w:hAnsiTheme="minorEastAsia" w:eastAsiaTheme="minorEastAsia"/>
                <w:sz w:val="21"/>
                <w:szCs w:val="21"/>
                <w:highlight w:val="none"/>
                <w:lang w:val="en-US" w:eastAsia="zh-CN"/>
              </w:rPr>
              <w:t>及</w:t>
            </w:r>
            <w:r>
              <w:rPr>
                <w:rFonts w:hint="eastAsia" w:asciiTheme="minorEastAsia" w:hAnsiTheme="minorEastAsia" w:eastAsiaTheme="minorEastAsia"/>
                <w:sz w:val="21"/>
                <w:szCs w:val="21"/>
                <w:highlight w:val="none"/>
              </w:rPr>
              <w:t>风亭</w:t>
            </w:r>
          </w:p>
        </w:tc>
        <w:tc>
          <w:tcPr>
            <w:tcW w:w="1319" w:type="pct"/>
            <w:vAlign w:val="center"/>
          </w:tcPr>
          <w:p w14:paraId="39432948">
            <w:pPr>
              <w:tabs>
                <w:tab w:val="right" w:leader="dot" w:pos="8108"/>
              </w:tabs>
              <w:adjustRightInd w:val="0"/>
              <w:snapToGrid w:val="0"/>
              <w:spacing w:line="360" w:lineRule="auto"/>
              <w:ind w:firstLine="0" w:firstLineChars="0"/>
              <w:jc w:val="center"/>
              <w:rPr>
                <w:rFonts w:hint="default" w:asciiTheme="minorEastAsia" w:hAnsiTheme="minorEastAsia" w:eastAsiaTheme="minorEastAsia"/>
                <w:snapToGrid w:val="0"/>
                <w:sz w:val="21"/>
                <w:szCs w:val="21"/>
                <w:highlight w:val="none"/>
                <w:lang w:val="en-US" w:eastAsia="zh-CN"/>
              </w:rPr>
            </w:pPr>
            <w:r>
              <w:rPr>
                <w:rFonts w:hint="eastAsia" w:asciiTheme="minorEastAsia" w:hAnsiTheme="minorEastAsia" w:eastAsiaTheme="minorEastAsia"/>
                <w:snapToGrid w:val="0"/>
                <w:sz w:val="21"/>
                <w:szCs w:val="21"/>
                <w:highlight w:val="none"/>
                <w:lang w:val="en-US" w:eastAsia="zh-CN"/>
              </w:rPr>
              <w:t>2号口-6</w:t>
            </w:r>
          </w:p>
        </w:tc>
        <w:tc>
          <w:tcPr>
            <w:tcW w:w="1757" w:type="pct"/>
            <w:vAlign w:val="center"/>
          </w:tcPr>
          <w:p w14:paraId="60938C37">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-8.20</w:t>
            </w:r>
          </w:p>
        </w:tc>
      </w:tr>
      <w:tr w14:paraId="240C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2" w:type="pct"/>
            <w:vAlign w:val="center"/>
          </w:tcPr>
          <w:p w14:paraId="4CE42963">
            <w:pPr>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z w:val="21"/>
                <w:szCs w:val="21"/>
                <w:highlight w:val="none"/>
                <w:lang w:val="en-US" w:eastAsia="zh-CN"/>
              </w:rPr>
              <w:t>换乘通道</w:t>
            </w:r>
          </w:p>
        </w:tc>
        <w:tc>
          <w:tcPr>
            <w:tcW w:w="1319" w:type="pct"/>
            <w:vAlign w:val="center"/>
          </w:tcPr>
          <w:p w14:paraId="6814994C">
            <w:pPr>
              <w:tabs>
                <w:tab w:val="right" w:leader="dot" w:pos="8108"/>
              </w:tabs>
              <w:adjustRightInd w:val="0"/>
              <w:snapToGrid w:val="0"/>
              <w:spacing w:line="360" w:lineRule="auto"/>
              <w:ind w:firstLine="0" w:firstLineChars="0"/>
              <w:jc w:val="center"/>
              <w:rPr>
                <w:rFonts w:hint="default" w:asciiTheme="minorEastAsia" w:hAnsiTheme="minorEastAsia" w:eastAsiaTheme="minorEastAsia"/>
                <w:snapToGrid w:val="0"/>
                <w:sz w:val="21"/>
                <w:szCs w:val="21"/>
                <w:highlight w:val="none"/>
                <w:lang w:val="en-US" w:eastAsia="zh-CN"/>
              </w:rPr>
            </w:pPr>
            <w:r>
              <w:rPr>
                <w:rFonts w:hint="eastAsia" w:asciiTheme="minorEastAsia" w:hAnsiTheme="minorEastAsia" w:eastAsiaTheme="minorEastAsia"/>
                <w:snapToGrid w:val="0"/>
                <w:sz w:val="21"/>
                <w:szCs w:val="21"/>
                <w:highlight w:val="none"/>
                <w:lang w:val="en-US" w:eastAsia="zh-CN"/>
              </w:rPr>
              <w:t>换乘通道-5</w:t>
            </w:r>
          </w:p>
        </w:tc>
        <w:tc>
          <w:tcPr>
            <w:tcW w:w="1757" w:type="pct"/>
            <w:vAlign w:val="center"/>
          </w:tcPr>
          <w:p w14:paraId="7949ECBF">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5.35</w:t>
            </w:r>
          </w:p>
        </w:tc>
      </w:tr>
      <w:tr w14:paraId="61EC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pct"/>
            <w:vAlign w:val="center"/>
          </w:tcPr>
          <w:p w14:paraId="0681DFDE">
            <w:pPr>
              <w:spacing w:line="360" w:lineRule="auto"/>
              <w:ind w:firstLine="0" w:firstLineChars="0"/>
              <w:jc w:val="center"/>
              <w:rPr>
                <w:rFonts w:asciiTheme="minorEastAsia" w:hAnsiTheme="minorEastAsia" w:eastAsiaTheme="minorEastAsia"/>
                <w:snapToGrid w:val="0"/>
                <w:sz w:val="21"/>
                <w:szCs w:val="21"/>
                <w:highlight w:val="none"/>
              </w:rPr>
            </w:pPr>
            <w:r>
              <w:rPr>
                <w:rFonts w:hint="eastAsia" w:asciiTheme="minorEastAsia" w:hAnsiTheme="minorEastAsia" w:eastAsiaTheme="minorEastAsia"/>
                <w:sz w:val="21"/>
                <w:szCs w:val="21"/>
                <w:highlight w:val="none"/>
                <w:lang w:val="en-US" w:eastAsia="zh-CN"/>
              </w:rPr>
              <w:t>换乘改造</w:t>
            </w:r>
          </w:p>
        </w:tc>
        <w:tc>
          <w:tcPr>
            <w:tcW w:w="1319" w:type="pct"/>
            <w:vAlign w:val="center"/>
          </w:tcPr>
          <w:p w14:paraId="3F7606E3">
            <w:pPr>
              <w:tabs>
                <w:tab w:val="right" w:leader="dot" w:pos="8108"/>
              </w:tabs>
              <w:adjustRightInd w:val="0"/>
              <w:snapToGrid w:val="0"/>
              <w:spacing w:line="360" w:lineRule="auto"/>
              <w:ind w:firstLine="0" w:firstLineChars="0"/>
              <w:jc w:val="center"/>
              <w:rPr>
                <w:rFonts w:hint="default" w:asciiTheme="minorEastAsia" w:hAnsiTheme="minorEastAsia" w:eastAsiaTheme="minorEastAsia"/>
                <w:snapToGrid w:val="0"/>
                <w:sz w:val="21"/>
                <w:szCs w:val="21"/>
                <w:highlight w:val="none"/>
                <w:lang w:val="en-US" w:eastAsia="zh-CN"/>
              </w:rPr>
            </w:pPr>
            <w:r>
              <w:rPr>
                <w:rFonts w:hint="eastAsia" w:asciiTheme="minorEastAsia" w:hAnsiTheme="minorEastAsia" w:eastAsiaTheme="minorEastAsia"/>
                <w:snapToGrid w:val="0"/>
                <w:sz w:val="21"/>
                <w:szCs w:val="21"/>
                <w:highlight w:val="none"/>
                <w:lang w:val="en-US" w:eastAsia="zh-CN"/>
              </w:rPr>
              <w:t>换乘改造-6</w:t>
            </w:r>
          </w:p>
        </w:tc>
        <w:tc>
          <w:tcPr>
            <w:tcW w:w="1757" w:type="pct"/>
            <w:vAlign w:val="center"/>
          </w:tcPr>
          <w:p w14:paraId="2DF317FE">
            <w:pPr>
              <w:tabs>
                <w:tab w:val="right" w:leader="dot" w:pos="8108"/>
              </w:tabs>
              <w:adjustRightInd w:val="0"/>
              <w:snapToGrid w:val="0"/>
              <w:spacing w:line="360" w:lineRule="auto"/>
              <w:ind w:firstLine="0" w:firstLineChars="0"/>
              <w:jc w:val="center"/>
              <w:rPr>
                <w:rFonts w:asciiTheme="minorEastAsia" w:hAnsiTheme="minorEastAsia" w:eastAsiaTheme="minorEastAsia"/>
                <w:snapToGrid w:val="0"/>
                <w:sz w:val="21"/>
                <w:szCs w:val="21"/>
                <w:highlight w:val="none"/>
              </w:rPr>
            </w:pPr>
            <w:r>
              <w:rPr>
                <w:rFonts w:asciiTheme="minorEastAsia" w:hAnsiTheme="minorEastAsia" w:eastAsiaTheme="minorEastAsia"/>
                <w:snapToGrid w:val="0"/>
                <w:sz w:val="21"/>
                <w:szCs w:val="21"/>
                <w:highlight w:val="none"/>
              </w:rPr>
              <w:t>19.33</w:t>
            </w:r>
          </w:p>
        </w:tc>
      </w:tr>
    </w:tbl>
    <w:p w14:paraId="5D846C30">
      <w:pPr>
        <w:widowControl w:val="0"/>
        <w:ind w:firstLine="480" w:firstLineChars="200"/>
        <w:jc w:val="both"/>
        <w:rPr>
          <w:rFonts w:hint="eastAsia"/>
          <w:sz w:val="24"/>
          <w:szCs w:val="24"/>
          <w:lang w:val="en-US" w:eastAsia="zh-CN" w:bidi="ar-SA"/>
        </w:rPr>
      </w:pPr>
      <w:r>
        <w:rPr>
          <w:rFonts w:hint="eastAsia"/>
          <w:sz w:val="24"/>
          <w:szCs w:val="24"/>
          <w:lang w:val="en-US" w:eastAsia="zh-CN" w:bidi="ar-SA"/>
        </w:rPr>
        <w:t>（六）施工管理情况：</w:t>
      </w:r>
    </w:p>
    <w:p w14:paraId="5C42EDF3">
      <w:pPr>
        <w:numPr>
          <w:ilvl w:val="0"/>
          <w:numId w:val="0"/>
        </w:numPr>
        <w:spacing w:line="360" w:lineRule="auto"/>
        <w:ind w:leftChars="0" w:firstLine="480" w:firstLineChars="200"/>
        <w:rPr>
          <w:rFonts w:hint="eastAsia"/>
          <w:color w:val="auto"/>
          <w:sz w:val="24"/>
        </w:rPr>
      </w:pPr>
      <w:r>
        <w:rPr>
          <w:rFonts w:hint="eastAsia"/>
          <w:color w:val="auto"/>
          <w:sz w:val="24"/>
          <w:lang w:val="en-US" w:eastAsia="zh-CN"/>
        </w:rPr>
        <w:t>1、</w:t>
      </w:r>
      <w:r>
        <w:rPr>
          <w:rFonts w:hint="eastAsia"/>
          <w:color w:val="auto"/>
          <w:sz w:val="24"/>
        </w:rPr>
        <w:t>钢筋工程</w:t>
      </w:r>
    </w:p>
    <w:p w14:paraId="2C59882E">
      <w:pPr>
        <w:spacing w:line="360" w:lineRule="auto"/>
        <w:ind w:firstLine="480" w:firstLineChars="200"/>
        <w:rPr>
          <w:rFonts w:hint="eastAsia"/>
          <w:color w:val="000000"/>
          <w:sz w:val="24"/>
        </w:rPr>
      </w:pPr>
      <w:r>
        <w:rPr>
          <w:rFonts w:hint="eastAsia"/>
          <w:color w:val="000000"/>
          <w:sz w:val="24"/>
        </w:rPr>
        <w:t>本工程主体结构钢筋进场时监理对实物与质保书进行比对，钢筋外观质量进行查看，无缺陷后同意卸车，见证取样复检合格后同意使用。</w:t>
      </w:r>
    </w:p>
    <w:p w14:paraId="166381A8">
      <w:pPr>
        <w:spacing w:line="360" w:lineRule="auto"/>
        <w:ind w:firstLine="480" w:firstLineChars="200"/>
        <w:rPr>
          <w:rFonts w:hint="eastAsia"/>
          <w:color w:val="000000"/>
          <w:sz w:val="24"/>
        </w:rPr>
      </w:pPr>
      <w:r>
        <w:rPr>
          <w:rFonts w:hint="eastAsia"/>
          <w:color w:val="000000"/>
          <w:sz w:val="24"/>
        </w:rPr>
        <w:t>钢筋绑扎质量总体符合规范，钢筋规格、间距、数量正确，钢筋焊接、接驳器连接丝口基本到位，连接数量满足要求。钢筋工程质量满足设计和验收规范要求。</w:t>
      </w:r>
    </w:p>
    <w:p w14:paraId="35E9D61E">
      <w:pPr>
        <w:numPr>
          <w:ilvl w:val="0"/>
          <w:numId w:val="0"/>
        </w:numPr>
        <w:spacing w:line="360" w:lineRule="auto"/>
        <w:ind w:leftChars="0" w:firstLine="480" w:firstLineChars="200"/>
        <w:rPr>
          <w:rFonts w:hint="eastAsia"/>
          <w:color w:val="000000"/>
          <w:sz w:val="24"/>
        </w:rPr>
      </w:pPr>
      <w:r>
        <w:rPr>
          <w:rFonts w:hint="eastAsia"/>
          <w:color w:val="000000"/>
          <w:sz w:val="24"/>
          <w:lang w:val="en-US" w:eastAsia="zh-CN"/>
        </w:rPr>
        <w:t>2、</w:t>
      </w:r>
      <w:r>
        <w:rPr>
          <w:rFonts w:hint="eastAsia"/>
          <w:color w:val="000000"/>
          <w:sz w:val="24"/>
        </w:rPr>
        <w:t>模板工程</w:t>
      </w:r>
    </w:p>
    <w:p w14:paraId="1C93AEC4">
      <w:pPr>
        <w:spacing w:line="360" w:lineRule="auto"/>
        <w:ind w:firstLine="480" w:firstLineChars="200"/>
        <w:rPr>
          <w:rFonts w:hint="eastAsia"/>
          <w:color w:val="000000"/>
          <w:sz w:val="24"/>
        </w:rPr>
      </w:pPr>
      <w:r>
        <w:rPr>
          <w:rFonts w:hint="eastAsia"/>
          <w:color w:val="000000"/>
          <w:sz w:val="24"/>
        </w:rPr>
        <w:t>模板铺设按施组设计实施，模板轴线位置、预留孔（洞）位置、尺寸满足设计要求，标高、截面尺寸、垂直度、平整度基本满足设计及规范要求。</w:t>
      </w:r>
    </w:p>
    <w:p w14:paraId="27A96007">
      <w:pPr>
        <w:numPr>
          <w:ilvl w:val="0"/>
          <w:numId w:val="0"/>
        </w:numPr>
        <w:spacing w:line="360" w:lineRule="auto"/>
        <w:ind w:leftChars="0" w:firstLine="480" w:firstLineChars="200"/>
        <w:rPr>
          <w:rFonts w:hint="eastAsia"/>
          <w:color w:val="000000"/>
          <w:sz w:val="24"/>
        </w:rPr>
      </w:pPr>
      <w:r>
        <w:rPr>
          <w:rFonts w:hint="eastAsia"/>
          <w:color w:val="000000"/>
          <w:sz w:val="24"/>
          <w:lang w:val="en-US" w:eastAsia="zh-CN"/>
        </w:rPr>
        <w:t>3、</w:t>
      </w:r>
      <w:r>
        <w:rPr>
          <w:rFonts w:hint="eastAsia"/>
          <w:color w:val="000000"/>
          <w:sz w:val="24"/>
        </w:rPr>
        <w:t>混凝土工程</w:t>
      </w:r>
    </w:p>
    <w:p w14:paraId="355722F8">
      <w:pPr>
        <w:spacing w:line="360" w:lineRule="auto"/>
        <w:ind w:firstLine="480" w:firstLineChars="200"/>
        <w:rPr>
          <w:rFonts w:hint="eastAsia"/>
          <w:color w:val="000000"/>
          <w:sz w:val="24"/>
        </w:rPr>
      </w:pPr>
      <w:r>
        <w:rPr>
          <w:rFonts w:hint="eastAsia"/>
          <w:color w:val="000000"/>
          <w:sz w:val="24"/>
        </w:rPr>
        <w:t>能够按照设计文件的要求，对不同强度等级、性能的混凝土进行试配。监理对拟采用的配合比通知单进行了审查，配合比符合要求。</w:t>
      </w:r>
    </w:p>
    <w:p w14:paraId="1A05CCA3">
      <w:pPr>
        <w:spacing w:line="360" w:lineRule="auto"/>
        <w:ind w:firstLine="480" w:firstLineChars="200"/>
        <w:rPr>
          <w:rFonts w:hint="eastAsia"/>
          <w:color w:val="000000"/>
          <w:sz w:val="24"/>
        </w:rPr>
      </w:pPr>
      <w:r>
        <w:rPr>
          <w:rFonts w:hint="eastAsia"/>
          <w:color w:val="000000"/>
          <w:sz w:val="24"/>
        </w:rPr>
        <w:t>在混凝土浇筑过程中，监理进行了旁站检查，采用的混凝土强度等级、抗渗等级符合设计要求，浇筑过程基本正常，砼供应基本正常。</w:t>
      </w:r>
    </w:p>
    <w:p w14:paraId="23CE8DE7">
      <w:pPr>
        <w:spacing w:line="360" w:lineRule="auto"/>
        <w:ind w:firstLine="480" w:firstLineChars="200"/>
        <w:rPr>
          <w:rFonts w:hint="eastAsia"/>
          <w:color w:val="000000"/>
          <w:sz w:val="24"/>
        </w:rPr>
      </w:pPr>
      <w:r>
        <w:rPr>
          <w:rFonts w:hint="eastAsia"/>
          <w:color w:val="000000"/>
          <w:sz w:val="24"/>
        </w:rPr>
        <w:t>混凝土浇筑过程中，按规定取样制作抗压试块和抗渗试块。</w:t>
      </w:r>
    </w:p>
    <w:p w14:paraId="55A9F264">
      <w:pPr>
        <w:widowControl w:val="0"/>
        <w:numPr>
          <w:ilvl w:val="0"/>
          <w:numId w:val="0"/>
        </w:numPr>
        <w:ind w:firstLine="480" w:firstLineChars="200"/>
        <w:jc w:val="both"/>
        <w:rPr>
          <w:rFonts w:hint="eastAsia"/>
          <w:color w:val="000000"/>
          <w:sz w:val="24"/>
          <w:lang w:eastAsia="zh-CN"/>
        </w:rPr>
      </w:pPr>
      <w:r>
        <w:rPr>
          <w:rFonts w:hint="eastAsia"/>
          <w:color w:val="000000"/>
          <w:sz w:val="24"/>
        </w:rPr>
        <w:t>经混凝土试块数理统计，符合</w:t>
      </w:r>
      <w:r>
        <w:rPr>
          <w:rFonts w:hint="eastAsia"/>
          <w:color w:val="000000"/>
          <w:sz w:val="24"/>
          <w:lang w:eastAsia="zh-CN"/>
        </w:rPr>
        <w:t>《混凝土强度检验评定标准》（</w:t>
      </w:r>
      <w:r>
        <w:rPr>
          <w:rFonts w:hint="eastAsia"/>
          <w:color w:val="000000"/>
          <w:sz w:val="24"/>
        </w:rPr>
        <w:t>GB/T 50107-2010</w:t>
      </w:r>
      <w:r>
        <w:rPr>
          <w:rFonts w:hint="eastAsia"/>
          <w:color w:val="000000"/>
          <w:sz w:val="24"/>
          <w:lang w:eastAsia="zh-CN"/>
        </w:rPr>
        <w:t>）</w:t>
      </w:r>
      <w:r>
        <w:rPr>
          <w:rFonts w:hint="eastAsia"/>
          <w:color w:val="000000"/>
          <w:sz w:val="24"/>
        </w:rPr>
        <w:t>标准,评定合格</w:t>
      </w:r>
      <w:r>
        <w:rPr>
          <w:rFonts w:hint="eastAsia"/>
          <w:color w:val="000000"/>
          <w:sz w:val="24"/>
          <w:lang w:eastAsia="zh-CN"/>
        </w:rPr>
        <w:t>。</w:t>
      </w:r>
    </w:p>
    <w:p w14:paraId="73D18A14">
      <w:pPr>
        <w:pStyle w:val="2"/>
        <w:numPr>
          <w:ilvl w:val="0"/>
          <w:numId w:val="3"/>
        </w:numPr>
        <w:ind w:left="406" w:leftChars="0" w:firstLine="0" w:firstLineChars="0"/>
        <w:rPr>
          <w:rFonts w:hint="eastAsia"/>
          <w:color w:val="000000"/>
          <w:sz w:val="24"/>
          <w:lang w:val="en-US" w:eastAsia="zh-CN"/>
        </w:rPr>
      </w:pPr>
      <w:r>
        <w:rPr>
          <w:rFonts w:hint="eastAsia"/>
          <w:color w:val="000000"/>
          <w:sz w:val="24"/>
          <w:lang w:val="en-US" w:eastAsia="zh-CN"/>
        </w:rPr>
        <w:t>防水工程</w:t>
      </w:r>
    </w:p>
    <w:p w14:paraId="2DDA91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顶板防水耐根穿刺层充气试验，经检验符合设计及规范要求</w:t>
      </w:r>
      <w:r>
        <w:rPr>
          <w:rFonts w:hint="eastAsia" w:ascii="Times New Roman" w:hAnsi="Times New Roman" w:cs="Times New Roman"/>
          <w:sz w:val="24"/>
          <w:szCs w:val="24"/>
          <w:highlight w:val="none"/>
          <w:lang w:val="en-US" w:eastAsia="zh-CN"/>
        </w:rPr>
        <w:t>；耐穿刺卷材、土工布、防水涂料原材料检测合格。</w:t>
      </w:r>
    </w:p>
    <w:p w14:paraId="5C2CD83B">
      <w:pPr>
        <w:numPr>
          <w:numId w:val="0"/>
        </w:numPr>
        <w:ind w:firstLine="504" w:firstLineChars="200"/>
        <w:rPr>
          <w:rFonts w:hint="default"/>
          <w:lang w:val="en-US" w:eastAsia="zh-CN"/>
        </w:rPr>
      </w:pPr>
      <w:r>
        <w:rPr>
          <w:rFonts w:hint="eastAsia" w:ascii="宋体" w:hAnsi="宋体" w:eastAsia="宋体" w:cs="宋体"/>
          <w:b w:val="0"/>
          <w:bCs/>
          <w:color w:val="000000"/>
          <w:spacing w:val="6"/>
          <w:kern w:val="0"/>
          <w:sz w:val="24"/>
          <w:szCs w:val="24"/>
          <w:highlight w:val="none"/>
          <w:lang w:val="en-US" w:eastAsia="zh-CN" w:bidi="ar-SA"/>
        </w:rPr>
        <w:t>按照防排水专册要求，对离壁沟，挡水坎，站台板下排水沟等进行</w:t>
      </w:r>
      <w:r>
        <w:rPr>
          <w:rFonts w:hint="eastAsia" w:cs="宋体"/>
          <w:b w:val="0"/>
          <w:bCs/>
          <w:color w:val="000000"/>
          <w:spacing w:val="6"/>
          <w:kern w:val="0"/>
          <w:sz w:val="24"/>
          <w:szCs w:val="24"/>
          <w:highlight w:val="none"/>
          <w:lang w:val="en-US" w:eastAsia="zh-CN" w:bidi="ar-SA"/>
        </w:rPr>
        <w:t>抽</w:t>
      </w:r>
      <w:r>
        <w:rPr>
          <w:rFonts w:hint="eastAsia" w:ascii="宋体" w:hAnsi="宋体" w:eastAsia="宋体" w:cs="宋体"/>
          <w:b w:val="0"/>
          <w:bCs/>
          <w:color w:val="000000"/>
          <w:spacing w:val="6"/>
          <w:kern w:val="0"/>
          <w:sz w:val="24"/>
          <w:szCs w:val="24"/>
          <w:highlight w:val="none"/>
          <w:lang w:val="en-US" w:eastAsia="zh-CN" w:bidi="ar-SA"/>
        </w:rPr>
        <w:t>查，尺寸，标高，完整性，以及坡度符合设计要求，且沟内作防水处理</w:t>
      </w:r>
      <w:r>
        <w:rPr>
          <w:rFonts w:hint="eastAsia" w:cs="宋体"/>
          <w:b w:val="0"/>
          <w:bCs/>
          <w:color w:val="000000"/>
          <w:spacing w:val="6"/>
          <w:kern w:val="0"/>
          <w:sz w:val="24"/>
          <w:szCs w:val="24"/>
          <w:highlight w:val="none"/>
          <w:lang w:val="en-US" w:eastAsia="zh-CN" w:bidi="ar-SA"/>
        </w:rPr>
        <w:t>。</w:t>
      </w:r>
    </w:p>
    <w:p w14:paraId="70947B2E">
      <w:pPr>
        <w:pStyle w:val="4"/>
      </w:pPr>
      <w:bookmarkStart w:id="59" w:name="_Toc5291"/>
      <w:r>
        <w:rPr>
          <w:rFonts w:hint="eastAsia"/>
        </w:rPr>
        <w:t>六、施工中的特点、难点和施工中出现问题处理情况</w:t>
      </w:r>
      <w:bookmarkEnd w:id="59"/>
    </w:p>
    <w:p w14:paraId="5C576B0B">
      <w:pPr>
        <w:widowControl w:val="0"/>
        <w:ind w:firstLine="240" w:firstLineChars="100"/>
        <w:jc w:val="both"/>
        <w:rPr>
          <w:rFonts w:hint="eastAsia"/>
        </w:rPr>
      </w:pPr>
      <w:r>
        <w:rPr>
          <w:rFonts w:hint="eastAsia"/>
          <w:lang w:eastAsia="zh-CN"/>
        </w:rPr>
        <w:t>（</w:t>
      </w:r>
      <w:r>
        <w:rPr>
          <w:rFonts w:hint="eastAsia"/>
          <w:lang w:val="en-US" w:eastAsia="zh-CN"/>
        </w:rPr>
        <w:t>一）</w:t>
      </w:r>
      <w:r>
        <w:rPr>
          <w:rFonts w:hint="eastAsia"/>
        </w:rPr>
        <w:t>施工中的特点、难点：</w:t>
      </w:r>
    </w:p>
    <w:p w14:paraId="5EF04537">
      <w:pPr>
        <w:keepNext w:val="0"/>
        <w:keepLines w:val="0"/>
        <w:widowControl/>
        <w:suppressLineNumbers w:val="0"/>
        <w:ind w:firstLine="480" w:firstLineChars="200"/>
        <w:jc w:val="left"/>
      </w:pPr>
      <w:r>
        <w:rPr>
          <w:rFonts w:hint="eastAsia" w:ascii="宋体" w:hAnsi="宋体" w:eastAsia="宋体" w:cs="宋体"/>
          <w:kern w:val="0"/>
          <w:sz w:val="24"/>
          <w:szCs w:val="24"/>
          <w:lang w:val="en-US" w:eastAsia="zh-CN" w:bidi="ar"/>
        </w:rPr>
        <w:t>难点</w:t>
      </w:r>
      <w:r>
        <w:rPr>
          <w:rFonts w:hint="eastAsia" w:cs="宋体"/>
          <w:kern w:val="0"/>
          <w:sz w:val="24"/>
          <w:szCs w:val="24"/>
          <w:lang w:val="en-US" w:eastAsia="zh-CN" w:bidi="ar"/>
        </w:rPr>
        <w:t>1</w:t>
      </w:r>
      <w:r>
        <w:rPr>
          <w:rFonts w:hint="eastAsia" w:ascii="宋体" w:hAnsi="宋体" w:eastAsia="宋体" w:cs="宋体"/>
          <w:kern w:val="0"/>
          <w:sz w:val="24"/>
          <w:szCs w:val="24"/>
          <w:lang w:val="en-US" w:eastAsia="zh-CN" w:bidi="ar"/>
        </w:rPr>
        <w:t>：</w:t>
      </w:r>
      <w:r>
        <w:rPr>
          <w:rFonts w:hint="eastAsia" w:ascii="宋体" w:hAnsi="宋体"/>
          <w:color w:val="000000"/>
          <w:kern w:val="2"/>
        </w:rPr>
        <w:t>由于本工程基坑深、地质条件差，周围建筑物</w:t>
      </w:r>
      <w:r>
        <w:rPr>
          <w:rFonts w:hint="eastAsia" w:ascii="宋体" w:hAnsi="宋体"/>
          <w:color w:val="000000"/>
          <w:kern w:val="2"/>
          <w:lang w:eastAsia="zh-CN"/>
        </w:rPr>
        <w:t>（</w:t>
      </w:r>
      <w:r>
        <w:rPr>
          <w:rFonts w:hint="eastAsia" w:ascii="宋体" w:hAnsi="宋体"/>
          <w:color w:val="000000"/>
          <w:kern w:val="2"/>
          <w:lang w:val="en-US" w:eastAsia="zh-CN"/>
        </w:rPr>
        <w:t>鼎信办公楼</w:t>
      </w:r>
      <w:r>
        <w:rPr>
          <w:rFonts w:hint="eastAsia" w:ascii="宋体" w:hAnsi="宋体"/>
          <w:color w:val="000000"/>
          <w:kern w:val="2"/>
          <w:lang w:eastAsia="zh-CN"/>
        </w:rPr>
        <w:t>）</w:t>
      </w:r>
      <w:r>
        <w:rPr>
          <w:rFonts w:hint="eastAsia" w:ascii="宋体" w:hAnsi="宋体"/>
          <w:color w:val="000000"/>
          <w:kern w:val="2"/>
        </w:rPr>
        <w:t>及</w:t>
      </w:r>
      <w:r>
        <w:rPr>
          <w:rFonts w:hint="eastAsia" w:ascii="宋体" w:hAnsi="宋体"/>
          <w:color w:val="000000"/>
          <w:kern w:val="2"/>
          <w:lang w:val="en-US" w:eastAsia="zh-CN"/>
        </w:rPr>
        <w:t>申江路</w:t>
      </w:r>
      <w:r>
        <w:rPr>
          <w:rFonts w:hint="eastAsia" w:ascii="宋体" w:hAnsi="宋体"/>
          <w:color w:val="000000"/>
          <w:kern w:val="2"/>
        </w:rPr>
        <w:t>机动车道距离近，因此确保基坑稳定，加强监测，控制周边环境沉降是本工程安全工作的重中之重</w:t>
      </w:r>
      <w:r>
        <w:rPr>
          <w:rFonts w:hint="eastAsia" w:ascii="宋体" w:hAnsi="宋体" w:eastAsia="宋体" w:cs="宋体"/>
          <w:kern w:val="0"/>
          <w:sz w:val="24"/>
          <w:szCs w:val="24"/>
          <w:lang w:val="en-US" w:eastAsia="zh-CN" w:bidi="ar"/>
        </w:rPr>
        <w:t>。</w:t>
      </w:r>
    </w:p>
    <w:p w14:paraId="67849BD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措施：</w:t>
      </w:r>
    </w:p>
    <w:p w14:paraId="0853BEA9">
      <w:pPr>
        <w:widowControl w:val="0"/>
        <w:numPr>
          <w:ilvl w:val="0"/>
          <w:numId w:val="4"/>
        </w:numPr>
        <w:ind w:firstLine="480" w:firstLineChars="200"/>
        <w:jc w:val="both"/>
        <w:rPr>
          <w:rFonts w:hint="eastAsia" w:ascii="宋体" w:hAnsi="宋体"/>
          <w:color w:val="000000"/>
          <w:kern w:val="2"/>
          <w:lang w:eastAsia="zh-CN"/>
        </w:rPr>
      </w:pPr>
      <w:r>
        <w:rPr>
          <w:rFonts w:hint="eastAsia" w:ascii="宋体" w:hAnsi="宋体"/>
          <w:color w:val="000000"/>
          <w:kern w:val="2"/>
        </w:rPr>
        <w:t>确保围护结构的质量</w:t>
      </w:r>
      <w:r>
        <w:rPr>
          <w:rFonts w:hint="eastAsia" w:ascii="Times New Roman" w:hAnsi="Times New Roman" w:eastAsia="宋体"/>
          <w:sz w:val="24"/>
          <w:szCs w:val="24"/>
          <w:lang w:val="en-US" w:eastAsia="zh-CN"/>
        </w:rPr>
        <w:t>；</w:t>
      </w:r>
      <w:r>
        <w:rPr>
          <w:rFonts w:hint="eastAsia" w:ascii="宋体" w:hAnsi="宋体"/>
          <w:color w:val="000000"/>
          <w:kern w:val="2"/>
        </w:rPr>
        <w:t>围护结构的抗侧压能力、抗渗能力、插入比是基坑稳定的关键</w:t>
      </w:r>
      <w:r>
        <w:rPr>
          <w:rFonts w:hint="eastAsia" w:ascii="宋体" w:hAnsi="宋体"/>
          <w:color w:val="000000"/>
          <w:kern w:val="2"/>
          <w:lang w:eastAsia="zh-CN"/>
        </w:rPr>
        <w:t>；</w:t>
      </w:r>
    </w:p>
    <w:p w14:paraId="78C59FBF">
      <w:pPr>
        <w:widowControl w:val="0"/>
        <w:numPr>
          <w:ilvl w:val="0"/>
          <w:numId w:val="4"/>
        </w:numPr>
        <w:ind w:firstLine="480" w:firstLineChars="200"/>
        <w:jc w:val="both"/>
        <w:rPr>
          <w:rFonts w:hint="eastAsia" w:ascii="宋体" w:hAnsi="宋体"/>
          <w:color w:val="000000"/>
          <w:kern w:val="2"/>
          <w:lang w:val="en-US" w:eastAsia="zh-CN"/>
        </w:rPr>
      </w:pPr>
      <w:r>
        <w:rPr>
          <w:rFonts w:hint="eastAsia" w:ascii="宋体" w:hAnsi="宋体"/>
          <w:color w:val="000000"/>
          <w:kern w:val="2"/>
        </w:rPr>
        <w:t>处理好开挖和支撑的关系</w:t>
      </w:r>
      <w:r>
        <w:rPr>
          <w:rFonts w:hint="eastAsia" w:ascii="宋体" w:hAnsi="宋体"/>
          <w:color w:val="000000"/>
          <w:kern w:val="2"/>
          <w:lang w:eastAsia="zh-CN"/>
        </w:rPr>
        <w:t>；</w:t>
      </w:r>
      <w:r>
        <w:rPr>
          <w:rFonts w:hint="eastAsia" w:ascii="宋体" w:hAnsi="宋体"/>
          <w:color w:val="000000"/>
          <w:kern w:val="2"/>
        </w:rPr>
        <w:t>在开挖过程中掌握好“分层、分步、对称、平衡、限时”五个要点，遵循“竖向分层、纵向分区分段、先撑后挖、随撑随挖、快速封底”的原则</w:t>
      </w:r>
      <w:r>
        <w:rPr>
          <w:rFonts w:hint="eastAsia" w:ascii="宋体" w:hAnsi="宋体"/>
          <w:color w:val="000000"/>
          <w:kern w:val="2"/>
          <w:lang w:eastAsia="zh-CN"/>
        </w:rPr>
        <w:t>；</w:t>
      </w:r>
    </w:p>
    <w:p w14:paraId="0131B75A">
      <w:pPr>
        <w:widowControl w:val="0"/>
        <w:numPr>
          <w:ilvl w:val="0"/>
          <w:numId w:val="4"/>
        </w:numPr>
        <w:ind w:firstLine="480" w:firstLineChars="200"/>
        <w:jc w:val="both"/>
        <w:rPr>
          <w:rFonts w:hint="eastAsia" w:ascii="宋体" w:hAnsi="宋体"/>
          <w:color w:val="000000"/>
          <w:kern w:val="2"/>
          <w:lang w:val="en-US" w:eastAsia="zh-CN"/>
        </w:rPr>
      </w:pPr>
      <w:r>
        <w:rPr>
          <w:rFonts w:hint="eastAsia" w:ascii="宋体" w:hAnsi="宋体"/>
          <w:color w:val="000000"/>
          <w:kern w:val="2"/>
        </w:rPr>
        <w:t>及时施作垫层和底板砼</w:t>
      </w:r>
      <w:r>
        <w:rPr>
          <w:rFonts w:hint="eastAsia" w:ascii="宋体" w:hAnsi="宋体"/>
          <w:color w:val="000000"/>
          <w:kern w:val="2"/>
          <w:lang w:eastAsia="zh-CN"/>
        </w:rPr>
        <w:t>；</w:t>
      </w:r>
      <w:r>
        <w:rPr>
          <w:rFonts w:hint="eastAsia" w:ascii="宋体" w:hAnsi="宋体"/>
          <w:color w:val="000000"/>
          <w:kern w:val="2"/>
        </w:rPr>
        <w:t>基坑开挖到底后应及时施作垫层砼封底，不允许长时间暴露，并应在最短的时间内将结构底板施作完</w:t>
      </w:r>
      <w:r>
        <w:rPr>
          <w:rFonts w:hint="eastAsia" w:ascii="宋体" w:hAnsi="宋体"/>
          <w:color w:val="000000"/>
          <w:kern w:val="2"/>
          <w:lang w:val="en-US" w:eastAsia="zh-CN"/>
        </w:rPr>
        <w:t>毕；</w:t>
      </w:r>
    </w:p>
    <w:p w14:paraId="1B14C134">
      <w:pPr>
        <w:widowControl w:val="0"/>
        <w:numPr>
          <w:ilvl w:val="0"/>
          <w:numId w:val="4"/>
        </w:numPr>
        <w:ind w:firstLine="480" w:firstLineChars="200"/>
        <w:jc w:val="both"/>
        <w:rPr>
          <w:rFonts w:hint="eastAsia" w:ascii="宋体" w:hAnsi="宋体"/>
          <w:color w:val="000000"/>
          <w:kern w:val="2"/>
          <w:lang w:val="en-US" w:eastAsia="zh-CN"/>
        </w:rPr>
      </w:pPr>
      <w:r>
        <w:rPr>
          <w:rFonts w:hint="eastAsia" w:ascii="宋体" w:hAnsi="宋体"/>
          <w:color w:val="000000"/>
          <w:kern w:val="2"/>
        </w:rPr>
        <w:t>处理好拆支撑、换支撑和结构砼施工的关系</w:t>
      </w:r>
      <w:r>
        <w:rPr>
          <w:rFonts w:hint="eastAsia" w:ascii="宋体" w:hAnsi="宋体"/>
          <w:color w:val="000000"/>
          <w:kern w:val="2"/>
          <w:lang w:eastAsia="zh-CN"/>
        </w:rPr>
        <w:t>；</w:t>
      </w:r>
      <w:r>
        <w:rPr>
          <w:rFonts w:hint="eastAsia" w:ascii="宋体" w:hAnsi="宋体"/>
          <w:color w:val="000000"/>
          <w:kern w:val="2"/>
        </w:rPr>
        <w:t>明挖法结构钢筋砼按照从下至上的顺序逐层施工，为配合结构施工支撑也需从下至上逐层拆除或换撑，此时应处理好拆支撑、换支撑和结构砼施工的关系，施工中应注意：必须待结构砼有了足够的强度后才能拆除或替换支撑</w:t>
      </w:r>
      <w:r>
        <w:rPr>
          <w:rFonts w:hint="eastAsia" w:ascii="宋体" w:hAnsi="宋体"/>
          <w:color w:val="000000"/>
          <w:kern w:val="2"/>
          <w:lang w:eastAsia="zh-CN"/>
        </w:rPr>
        <w:t>；</w:t>
      </w:r>
    </w:p>
    <w:p w14:paraId="30E91CE4">
      <w:pPr>
        <w:widowControl w:val="0"/>
        <w:numPr>
          <w:ilvl w:val="0"/>
          <w:numId w:val="4"/>
        </w:numPr>
        <w:ind w:firstLine="480" w:firstLineChars="200"/>
        <w:jc w:val="both"/>
        <w:rPr>
          <w:rFonts w:hint="eastAsia" w:ascii="宋体" w:hAnsi="宋体"/>
          <w:color w:val="000000"/>
          <w:kern w:val="2"/>
          <w:lang w:val="en-US" w:eastAsia="zh-CN"/>
        </w:rPr>
      </w:pPr>
      <w:r>
        <w:rPr>
          <w:rFonts w:hint="eastAsia" w:ascii="宋体" w:hAnsi="宋体"/>
          <w:color w:val="000000"/>
          <w:kern w:val="2"/>
        </w:rPr>
        <w:t>加强监测，及时反馈信息指导施工</w:t>
      </w:r>
      <w:r>
        <w:rPr>
          <w:rFonts w:hint="eastAsia" w:ascii="宋体" w:hAnsi="宋体"/>
          <w:color w:val="000000"/>
          <w:kern w:val="2"/>
          <w:lang w:eastAsia="zh-CN"/>
        </w:rPr>
        <w:t>；</w:t>
      </w:r>
      <w:r>
        <w:rPr>
          <w:rFonts w:hint="eastAsia" w:ascii="宋体" w:hAnsi="宋体"/>
          <w:color w:val="000000"/>
          <w:kern w:val="2"/>
          <w:lang w:val="en-US" w:eastAsia="zh-CN"/>
        </w:rPr>
        <w:t>基坑开挖和结构回筑期间每日开现场碰头会；</w:t>
      </w:r>
    </w:p>
    <w:p w14:paraId="016B1CED">
      <w:pPr>
        <w:widowControl w:val="0"/>
        <w:numPr>
          <w:ilvl w:val="0"/>
          <w:numId w:val="0"/>
        </w:numPr>
        <w:ind w:firstLine="480"/>
        <w:jc w:val="both"/>
        <w:rPr>
          <w:rFonts w:hint="eastAsia"/>
        </w:rPr>
      </w:pPr>
      <w:r>
        <w:rPr>
          <w:rFonts w:hint="eastAsia" w:ascii="宋体" w:hAnsi="宋体"/>
          <w:color w:val="000000"/>
          <w:kern w:val="2"/>
          <w:lang w:val="en-US" w:eastAsia="zh-CN"/>
        </w:rPr>
        <w:t>难点2：</w:t>
      </w:r>
      <w:r>
        <w:rPr>
          <w:rFonts w:hint="eastAsia"/>
        </w:rPr>
        <w:t>保证地下结构工程无渗漏</w:t>
      </w:r>
    </w:p>
    <w:p w14:paraId="70738261">
      <w:pPr>
        <w:widowControl w:val="0"/>
        <w:numPr>
          <w:ilvl w:val="0"/>
          <w:numId w:val="0"/>
        </w:numPr>
        <w:ind w:firstLine="480"/>
        <w:jc w:val="both"/>
        <w:rPr>
          <w:rFonts w:hint="eastAsia"/>
          <w:lang w:val="en-US" w:eastAsia="zh-CN"/>
        </w:rPr>
      </w:pPr>
      <w:r>
        <w:rPr>
          <w:rFonts w:hint="eastAsia"/>
          <w:lang w:val="en-US" w:eastAsia="zh-CN"/>
        </w:rPr>
        <w:t>措施：</w:t>
      </w:r>
    </w:p>
    <w:p w14:paraId="2EC72D69">
      <w:pPr>
        <w:widowControl w:val="0"/>
        <w:numPr>
          <w:ilvl w:val="0"/>
          <w:numId w:val="5"/>
        </w:numPr>
        <w:ind w:firstLine="480"/>
        <w:jc w:val="both"/>
        <w:rPr>
          <w:rFonts w:hint="eastAsia" w:ascii="宋体" w:hAnsi="宋体"/>
        </w:rPr>
      </w:pPr>
      <w:r>
        <w:rPr>
          <w:rFonts w:hint="eastAsia" w:ascii="宋体" w:hAnsi="宋体"/>
        </w:rPr>
        <w:t>确立钢筋混凝土结构自防水体系，并以此作为系统工程对待；即严格采用耐久性抗渗混凝土、以结构自防水为根本，加强钢筋混凝土结构的抗裂防渗能力，避免混凝土裂缝宽度大于0.3mm，不允许出现贯穿裂缝。同时以诱导缝、施工缝、变形缝等接缝防水作为重点，并辅以附加防水层作加强防水</w:t>
      </w:r>
      <w:r>
        <w:rPr>
          <w:rFonts w:hint="eastAsia" w:ascii="宋体" w:hAnsi="宋体"/>
          <w:lang w:eastAsia="zh-CN"/>
        </w:rPr>
        <w:t>；</w:t>
      </w:r>
    </w:p>
    <w:p w14:paraId="4F3F504A">
      <w:pPr>
        <w:widowControl w:val="0"/>
        <w:numPr>
          <w:ilvl w:val="0"/>
          <w:numId w:val="5"/>
        </w:numPr>
        <w:ind w:firstLine="480"/>
        <w:jc w:val="both"/>
        <w:rPr>
          <w:rFonts w:hint="default" w:ascii="宋体" w:hAnsi="宋体"/>
          <w:lang w:val="en-US" w:eastAsia="zh-CN"/>
        </w:rPr>
      </w:pPr>
      <w:r>
        <w:rPr>
          <w:rFonts w:hint="eastAsia" w:ascii="宋体" w:hAnsi="宋体"/>
        </w:rPr>
        <w:t>严格按设计要求选用的防水材料，并具有环保性能，无毒、对地下水无污染；经济、实用，施工简便、对土建工法的适应性较好，适应本地的天气、环境条件等优势</w:t>
      </w:r>
      <w:r>
        <w:rPr>
          <w:rFonts w:hint="eastAsia" w:ascii="宋体" w:hAnsi="宋体"/>
          <w:lang w:eastAsia="zh-CN"/>
        </w:rPr>
        <w:t>；</w:t>
      </w:r>
    </w:p>
    <w:p w14:paraId="489A2F4C">
      <w:pPr>
        <w:widowControl w:val="0"/>
        <w:numPr>
          <w:ilvl w:val="0"/>
          <w:numId w:val="5"/>
        </w:numPr>
        <w:ind w:firstLine="480"/>
        <w:jc w:val="both"/>
        <w:rPr>
          <w:rFonts w:hint="default" w:ascii="宋体" w:hAnsi="宋体"/>
          <w:lang w:val="en-US" w:eastAsia="zh-CN"/>
        </w:rPr>
      </w:pPr>
      <w:r>
        <w:rPr>
          <w:rFonts w:hint="eastAsia" w:ascii="宋体" w:hAnsi="宋体"/>
        </w:rPr>
        <w:t>针对渗漏水一般以点漏及线漏为主的特点，渗漏水的主要治理措施采用注浆堵漏，注浆的材料主要是单组分聚氨酯和环氧树脂产品</w:t>
      </w:r>
      <w:r>
        <w:rPr>
          <w:rFonts w:hint="eastAsia" w:ascii="宋体" w:hAnsi="宋体"/>
          <w:lang w:eastAsia="zh-CN"/>
        </w:rPr>
        <w:t>；</w:t>
      </w:r>
      <w:r>
        <w:rPr>
          <w:rFonts w:hint="eastAsia" w:ascii="宋体" w:hAnsi="宋体"/>
        </w:rPr>
        <w:t>每月对渗漏情况展开排查，按月绘制渗漏水展开平面图，然后进行针对性封堵，做好对渗漏水的跟踪排查工作，防止发生遗漏现象</w:t>
      </w:r>
      <w:r>
        <w:rPr>
          <w:rFonts w:hint="eastAsia" w:ascii="宋体" w:hAnsi="宋体"/>
          <w:lang w:eastAsia="zh-CN"/>
        </w:rPr>
        <w:t>；</w:t>
      </w:r>
      <w:r>
        <w:rPr>
          <w:rFonts w:hint="eastAsia" w:ascii="宋体" w:hAnsi="宋体"/>
        </w:rPr>
        <w:t>加强对重点部位的渗漏水治理，如“施工缝、诱导缝、变形缝”的治理工作，在确保“三缝”部位渗漏水全部治理完毕的前提下，按照设计要求，加强截水槽的施工质量控制，确保截、排水系统的有效畅通，为重点部位增加一道保障措施</w:t>
      </w:r>
      <w:r>
        <w:rPr>
          <w:rFonts w:hint="eastAsia" w:ascii="宋体" w:hAnsi="宋体"/>
          <w:lang w:eastAsia="zh-CN"/>
        </w:rPr>
        <w:t>；</w:t>
      </w:r>
      <w:r>
        <w:rPr>
          <w:rFonts w:hint="eastAsia" w:ascii="宋体" w:hAnsi="宋体"/>
        </w:rPr>
        <w:t>站台板下底板作为重点控制部位，在施工站台板时，保证全部堵漏完毕后，形成影像资料，报监理验收后，浇筑细石砼，形成站台板底下排水沟</w:t>
      </w:r>
      <w:r>
        <w:rPr>
          <w:rFonts w:hint="eastAsia"/>
          <w:lang w:eastAsia="zh-CN"/>
        </w:rPr>
        <w:t>。</w:t>
      </w:r>
    </w:p>
    <w:p w14:paraId="20534784">
      <w:pPr>
        <w:widowControl w:val="0"/>
        <w:numPr>
          <w:ilvl w:val="0"/>
          <w:numId w:val="6"/>
        </w:numPr>
        <w:ind w:firstLine="240" w:firstLineChars="100"/>
        <w:jc w:val="both"/>
        <w:rPr>
          <w:rFonts w:hint="eastAsia"/>
        </w:rPr>
      </w:pPr>
      <w:r>
        <w:rPr>
          <w:rFonts w:hint="eastAsia"/>
        </w:rPr>
        <w:t>施工中出现问题处理情况</w:t>
      </w:r>
    </w:p>
    <w:p w14:paraId="7803D6EE">
      <w:pPr>
        <w:widowControl w:val="0"/>
        <w:numPr>
          <w:ilvl w:val="0"/>
          <w:numId w:val="0"/>
        </w:numPr>
        <w:ind w:firstLine="480" w:firstLineChars="200"/>
        <w:jc w:val="both"/>
        <w:rPr>
          <w:rFonts w:hint="default" w:eastAsia="宋体"/>
          <w:lang w:val="en-US" w:eastAsia="zh-CN"/>
        </w:rPr>
      </w:pPr>
      <w:r>
        <w:rPr>
          <w:rFonts w:hint="eastAsia"/>
          <w:lang w:val="en-US" w:eastAsia="zh-CN"/>
        </w:rPr>
        <w:t>施工过程中监理累计签发质量通知单69份，安全通知单110份，施工单位皆已整改完成.</w:t>
      </w:r>
    </w:p>
    <w:p w14:paraId="5AC66186">
      <w:pPr>
        <w:pStyle w:val="4"/>
        <w:numPr>
          <w:ilvl w:val="0"/>
          <w:numId w:val="7"/>
        </w:numPr>
        <w:rPr>
          <w:rFonts w:hint="eastAsia"/>
        </w:rPr>
      </w:pPr>
      <w:bookmarkStart w:id="60" w:name="_Toc7343"/>
      <w:r>
        <w:rPr>
          <w:rFonts w:hint="eastAsia"/>
        </w:rPr>
        <w:t>过程提出的整改问题销项情况</w:t>
      </w:r>
      <w:bookmarkEnd w:id="60"/>
    </w:p>
    <w:p w14:paraId="614D3725">
      <w:pPr>
        <w:spacing w:before="0" w:beforeLines="0" w:after="0" w:afterLines="0" w:line="360" w:lineRule="auto"/>
        <w:ind w:firstLine="480"/>
        <w:rPr>
          <w:rFonts w:hint="eastAsia" w:ascii="宋体" w:hAnsi="宋体" w:eastAsia="宋体" w:cs="宋体"/>
          <w:color w:val="000000"/>
          <w:sz w:val="24"/>
          <w:szCs w:val="24"/>
        </w:rPr>
      </w:pPr>
      <w:r>
        <w:rPr>
          <w:rFonts w:hint="eastAsia" w:ascii="宋体" w:hAnsi="宋体" w:eastAsia="宋体" w:cs="宋体"/>
          <w:color w:val="000000"/>
          <w:sz w:val="24"/>
          <w:szCs w:val="24"/>
        </w:rPr>
        <w:t>本单位工程开工至今共组织了</w:t>
      </w:r>
      <w:r>
        <w:rPr>
          <w:rFonts w:hint="eastAsia" w:cs="宋体"/>
          <w:color w:val="000000"/>
          <w:sz w:val="24"/>
          <w:szCs w:val="24"/>
          <w:lang w:val="en-US" w:eastAsia="zh-CN"/>
        </w:rPr>
        <w:t>11</w:t>
      </w:r>
      <w:r>
        <w:rPr>
          <w:rFonts w:hint="eastAsia" w:ascii="宋体" w:hAnsi="宋体" w:eastAsia="宋体" w:cs="宋体"/>
          <w:color w:val="000000"/>
          <w:sz w:val="24"/>
          <w:szCs w:val="24"/>
        </w:rPr>
        <w:t>次关键工序节点验收，且对每次验收中提出的问题都一一予以整改消项。验收情况如下表：</w:t>
      </w:r>
    </w:p>
    <w:p w14:paraId="3BCD9C5E">
      <w:pPr>
        <w:pStyle w:val="2"/>
        <w:rPr>
          <w:rFonts w:hint="eastAsia" w:ascii="宋体" w:hAnsi="宋体" w:eastAsia="宋体" w:cs="宋体"/>
          <w:color w:val="000000"/>
          <w:sz w:val="24"/>
          <w:szCs w:val="24"/>
        </w:rPr>
      </w:pPr>
    </w:p>
    <w:p w14:paraId="426CE6D6">
      <w:pPr>
        <w:rPr>
          <w:rFonts w:hint="eastAsia"/>
        </w:rPr>
      </w:pPr>
    </w:p>
    <w:p w14:paraId="41779C58">
      <w:pPr>
        <w:spacing w:before="0" w:beforeLines="0" w:after="0" w:afterLines="0" w:line="360" w:lineRule="auto"/>
        <w:ind w:firstLine="0" w:firstLineChars="0"/>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rPr>
        <w:t>关键节点验收</w:t>
      </w:r>
    </w:p>
    <w:tbl>
      <w:tblPr>
        <w:tblStyle w:val="16"/>
        <w:tblW w:w="9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2887"/>
        <w:gridCol w:w="1296"/>
        <w:gridCol w:w="744"/>
        <w:gridCol w:w="1224"/>
        <w:gridCol w:w="1212"/>
        <w:gridCol w:w="1211"/>
      </w:tblGrid>
      <w:tr w14:paraId="70B9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vMerge w:val="restart"/>
            <w:tcBorders>
              <w:bottom w:val="single" w:color="auto" w:sz="4" w:space="0"/>
              <w:right w:val="single" w:color="auto" w:sz="4" w:space="0"/>
            </w:tcBorders>
            <w:noWrap w:val="0"/>
            <w:vAlign w:val="center"/>
          </w:tcPr>
          <w:p w14:paraId="049559A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序号</w:t>
            </w:r>
          </w:p>
        </w:tc>
        <w:tc>
          <w:tcPr>
            <w:tcW w:w="2887" w:type="dxa"/>
            <w:vMerge w:val="restart"/>
            <w:tcBorders>
              <w:left w:val="single" w:color="auto" w:sz="4" w:space="0"/>
            </w:tcBorders>
            <w:noWrap w:val="0"/>
            <w:vAlign w:val="center"/>
          </w:tcPr>
          <w:p w14:paraId="4FFC1FDC">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关键工序名称</w:t>
            </w:r>
          </w:p>
        </w:tc>
        <w:tc>
          <w:tcPr>
            <w:tcW w:w="1296" w:type="dxa"/>
            <w:vMerge w:val="restart"/>
            <w:noWrap w:val="0"/>
            <w:vAlign w:val="center"/>
          </w:tcPr>
          <w:p w14:paraId="55F0C002">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验收日期</w:t>
            </w:r>
          </w:p>
        </w:tc>
        <w:tc>
          <w:tcPr>
            <w:tcW w:w="4391" w:type="dxa"/>
            <w:gridSpan w:val="4"/>
            <w:noWrap w:val="0"/>
            <w:vAlign w:val="center"/>
          </w:tcPr>
          <w:p w14:paraId="29E3F7E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验收评定意见</w:t>
            </w:r>
          </w:p>
        </w:tc>
      </w:tr>
      <w:tr w14:paraId="5760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vMerge w:val="continue"/>
            <w:tcBorders>
              <w:top w:val="single" w:color="auto" w:sz="4" w:space="0"/>
              <w:bottom w:val="single" w:color="auto" w:sz="4" w:space="0"/>
              <w:right w:val="single" w:color="auto" w:sz="4" w:space="0"/>
            </w:tcBorders>
            <w:noWrap w:val="0"/>
            <w:vAlign w:val="center"/>
          </w:tcPr>
          <w:p w14:paraId="4F3A7161">
            <w:pPr>
              <w:spacing w:before="0" w:beforeLines="0" w:after="0" w:afterLines="0" w:line="360" w:lineRule="auto"/>
              <w:ind w:firstLine="0" w:firstLineChars="0"/>
              <w:jc w:val="center"/>
              <w:rPr>
                <w:rFonts w:hint="eastAsia" w:ascii="宋体" w:hAnsi="宋体" w:eastAsia="宋体" w:cs="宋体"/>
                <w:color w:val="000000"/>
                <w:sz w:val="21"/>
                <w:szCs w:val="21"/>
              </w:rPr>
            </w:pPr>
          </w:p>
        </w:tc>
        <w:tc>
          <w:tcPr>
            <w:tcW w:w="2887" w:type="dxa"/>
            <w:vMerge w:val="continue"/>
            <w:tcBorders>
              <w:left w:val="single" w:color="auto" w:sz="4" w:space="0"/>
            </w:tcBorders>
            <w:noWrap w:val="0"/>
            <w:vAlign w:val="center"/>
          </w:tcPr>
          <w:p w14:paraId="18FA5EC8">
            <w:pPr>
              <w:spacing w:before="0" w:beforeLines="0" w:after="0" w:afterLines="0" w:line="360" w:lineRule="auto"/>
              <w:ind w:firstLine="0" w:firstLineChars="0"/>
              <w:jc w:val="center"/>
              <w:rPr>
                <w:rFonts w:hint="eastAsia" w:ascii="宋体" w:hAnsi="宋体" w:eastAsia="宋体" w:cs="宋体"/>
                <w:color w:val="000000"/>
                <w:sz w:val="21"/>
                <w:szCs w:val="21"/>
              </w:rPr>
            </w:pPr>
          </w:p>
        </w:tc>
        <w:tc>
          <w:tcPr>
            <w:tcW w:w="1296" w:type="dxa"/>
            <w:vMerge w:val="continue"/>
            <w:noWrap w:val="0"/>
            <w:vAlign w:val="center"/>
          </w:tcPr>
          <w:p w14:paraId="05D7852A">
            <w:pPr>
              <w:spacing w:before="0" w:beforeLines="0" w:after="0" w:afterLines="0" w:line="360" w:lineRule="auto"/>
              <w:ind w:firstLine="0" w:firstLineChars="0"/>
              <w:jc w:val="center"/>
              <w:rPr>
                <w:rFonts w:hint="eastAsia" w:ascii="宋体" w:hAnsi="宋体" w:eastAsia="宋体" w:cs="宋体"/>
                <w:color w:val="000000"/>
                <w:sz w:val="21"/>
                <w:szCs w:val="21"/>
              </w:rPr>
            </w:pPr>
          </w:p>
        </w:tc>
        <w:tc>
          <w:tcPr>
            <w:tcW w:w="744" w:type="dxa"/>
            <w:noWrap w:val="0"/>
            <w:vAlign w:val="center"/>
          </w:tcPr>
          <w:p w14:paraId="0F55CCF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施工</w:t>
            </w:r>
          </w:p>
        </w:tc>
        <w:tc>
          <w:tcPr>
            <w:tcW w:w="1224" w:type="dxa"/>
            <w:noWrap w:val="0"/>
            <w:vAlign w:val="center"/>
          </w:tcPr>
          <w:p w14:paraId="3A672EDD">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监理</w:t>
            </w:r>
          </w:p>
        </w:tc>
        <w:tc>
          <w:tcPr>
            <w:tcW w:w="1212" w:type="dxa"/>
            <w:noWrap w:val="0"/>
            <w:vAlign w:val="center"/>
          </w:tcPr>
          <w:p w14:paraId="43C7E55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设计</w:t>
            </w:r>
          </w:p>
        </w:tc>
        <w:tc>
          <w:tcPr>
            <w:tcW w:w="1211" w:type="dxa"/>
            <w:noWrap w:val="0"/>
            <w:vAlign w:val="center"/>
          </w:tcPr>
          <w:p w14:paraId="028618BE">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建设</w:t>
            </w:r>
          </w:p>
        </w:tc>
      </w:tr>
      <w:tr w14:paraId="506F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437864D6">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w:t>
            </w:r>
          </w:p>
        </w:tc>
        <w:tc>
          <w:tcPr>
            <w:tcW w:w="2887" w:type="dxa"/>
            <w:tcBorders>
              <w:left w:val="single" w:color="auto" w:sz="4" w:space="0"/>
            </w:tcBorders>
            <w:noWrap w:val="0"/>
            <w:vAlign w:val="center"/>
          </w:tcPr>
          <w:p w14:paraId="4FD5BFD7">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rPr>
              <w:t>地下连续墙（前1</w:t>
            </w:r>
            <w:r>
              <w:rPr>
                <w:rFonts w:ascii="宋体" w:hAnsi="宋体" w:cs="宋体"/>
                <w:kern w:val="0"/>
                <w:sz w:val="21"/>
                <w:szCs w:val="21"/>
                <w:highlight w:val="none"/>
              </w:rPr>
              <w:t>0</w:t>
            </w:r>
            <w:r>
              <w:rPr>
                <w:rFonts w:hint="eastAsia" w:ascii="宋体" w:hAnsi="宋体" w:cs="宋体"/>
                <w:kern w:val="0"/>
                <w:sz w:val="21"/>
                <w:szCs w:val="21"/>
                <w:highlight w:val="none"/>
              </w:rPr>
              <w:t>幅）</w:t>
            </w:r>
          </w:p>
        </w:tc>
        <w:tc>
          <w:tcPr>
            <w:tcW w:w="1296" w:type="dxa"/>
            <w:noWrap w:val="0"/>
            <w:vAlign w:val="center"/>
          </w:tcPr>
          <w:p w14:paraId="4B30CA87">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2023.09.13</w:t>
            </w:r>
          </w:p>
        </w:tc>
        <w:tc>
          <w:tcPr>
            <w:tcW w:w="744" w:type="dxa"/>
            <w:noWrap w:val="0"/>
            <w:vAlign w:val="center"/>
          </w:tcPr>
          <w:p w14:paraId="47E3F67D">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0E2718C1">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243B4C01">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013A9F1C">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4C2D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61690933">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2</w:t>
            </w:r>
          </w:p>
        </w:tc>
        <w:tc>
          <w:tcPr>
            <w:tcW w:w="2887" w:type="dxa"/>
            <w:tcBorders>
              <w:left w:val="single" w:color="auto" w:sz="4" w:space="0"/>
            </w:tcBorders>
            <w:noWrap w:val="0"/>
            <w:vAlign w:val="center"/>
          </w:tcPr>
          <w:p w14:paraId="047F603C">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1区</w:t>
            </w:r>
            <w:r>
              <w:rPr>
                <w:rFonts w:hint="eastAsia" w:ascii="宋体" w:hAnsi="宋体" w:cs="宋体"/>
                <w:kern w:val="0"/>
                <w:sz w:val="21"/>
                <w:szCs w:val="21"/>
                <w:highlight w:val="none"/>
              </w:rPr>
              <w:t>基坑开挖</w:t>
            </w:r>
          </w:p>
        </w:tc>
        <w:tc>
          <w:tcPr>
            <w:tcW w:w="1296" w:type="dxa"/>
            <w:noWrap w:val="0"/>
            <w:vAlign w:val="center"/>
          </w:tcPr>
          <w:p w14:paraId="4F2A3397">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2024.06.13</w:t>
            </w:r>
          </w:p>
        </w:tc>
        <w:tc>
          <w:tcPr>
            <w:tcW w:w="744" w:type="dxa"/>
            <w:noWrap w:val="0"/>
            <w:vAlign w:val="center"/>
          </w:tcPr>
          <w:p w14:paraId="7DEF94F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7781353A">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20E934EB">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241212E7">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12C7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46D12246">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3</w:t>
            </w:r>
          </w:p>
        </w:tc>
        <w:tc>
          <w:tcPr>
            <w:tcW w:w="2887" w:type="dxa"/>
            <w:tcBorders>
              <w:left w:val="single" w:color="auto" w:sz="4" w:space="0"/>
            </w:tcBorders>
            <w:noWrap w:val="0"/>
            <w:vAlign w:val="center"/>
          </w:tcPr>
          <w:p w14:paraId="53DBBD26">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2区</w:t>
            </w:r>
            <w:r>
              <w:rPr>
                <w:rFonts w:hint="eastAsia" w:ascii="宋体" w:hAnsi="宋体" w:cs="宋体"/>
                <w:kern w:val="0"/>
                <w:sz w:val="21"/>
                <w:szCs w:val="21"/>
                <w:highlight w:val="none"/>
              </w:rPr>
              <w:t>基坑开挖</w:t>
            </w:r>
          </w:p>
        </w:tc>
        <w:tc>
          <w:tcPr>
            <w:tcW w:w="1296" w:type="dxa"/>
            <w:noWrap w:val="0"/>
            <w:vAlign w:val="center"/>
          </w:tcPr>
          <w:p w14:paraId="223A86FD">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2025.03.18</w:t>
            </w:r>
          </w:p>
        </w:tc>
        <w:tc>
          <w:tcPr>
            <w:tcW w:w="744" w:type="dxa"/>
            <w:noWrap w:val="0"/>
            <w:vAlign w:val="center"/>
          </w:tcPr>
          <w:p w14:paraId="3ADB654E">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1D7F34CE">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13152B24">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38EDEAF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62FE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696C6A84">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p>
        </w:tc>
        <w:tc>
          <w:tcPr>
            <w:tcW w:w="2887" w:type="dxa"/>
            <w:tcBorders>
              <w:left w:val="single" w:color="auto" w:sz="4" w:space="0"/>
            </w:tcBorders>
            <w:noWrap w:val="0"/>
            <w:vAlign w:val="center"/>
          </w:tcPr>
          <w:p w14:paraId="64BF0901">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3区</w:t>
            </w:r>
            <w:r>
              <w:rPr>
                <w:rFonts w:hint="eastAsia" w:ascii="宋体" w:hAnsi="宋体" w:cs="宋体"/>
                <w:kern w:val="0"/>
                <w:sz w:val="21"/>
                <w:szCs w:val="21"/>
                <w:highlight w:val="none"/>
              </w:rPr>
              <w:t>基坑开挖</w:t>
            </w:r>
          </w:p>
        </w:tc>
        <w:tc>
          <w:tcPr>
            <w:tcW w:w="1296" w:type="dxa"/>
            <w:noWrap w:val="0"/>
            <w:vAlign w:val="center"/>
          </w:tcPr>
          <w:p w14:paraId="39E83E4B">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2024.03.29</w:t>
            </w:r>
          </w:p>
        </w:tc>
        <w:tc>
          <w:tcPr>
            <w:tcW w:w="744" w:type="dxa"/>
            <w:noWrap w:val="0"/>
            <w:vAlign w:val="center"/>
          </w:tcPr>
          <w:p w14:paraId="3336CDAE">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76874907">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20921CC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4748A6E5">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4108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204C1C23">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p>
        </w:tc>
        <w:tc>
          <w:tcPr>
            <w:tcW w:w="2887" w:type="dxa"/>
            <w:tcBorders>
              <w:left w:val="single" w:color="auto" w:sz="4" w:space="0"/>
            </w:tcBorders>
            <w:noWrap w:val="0"/>
            <w:vAlign w:val="center"/>
          </w:tcPr>
          <w:p w14:paraId="30263584">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1区内部结构验收</w:t>
            </w:r>
          </w:p>
        </w:tc>
        <w:tc>
          <w:tcPr>
            <w:tcW w:w="1296" w:type="dxa"/>
            <w:noWrap w:val="0"/>
            <w:vAlign w:val="center"/>
          </w:tcPr>
          <w:p w14:paraId="2D1BDD13">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2025.03.18</w:t>
            </w:r>
          </w:p>
        </w:tc>
        <w:tc>
          <w:tcPr>
            <w:tcW w:w="744" w:type="dxa"/>
            <w:noWrap w:val="0"/>
            <w:vAlign w:val="center"/>
          </w:tcPr>
          <w:p w14:paraId="040E58E9">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2700F59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2ECA893D">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7ABBAC0B">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4846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2448962B">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rPr>
            </w:pPr>
            <w:r>
              <w:rPr>
                <w:rFonts w:hint="eastAsia" w:cs="宋体"/>
                <w:color w:val="000000"/>
                <w:sz w:val="21"/>
                <w:szCs w:val="21"/>
                <w:lang w:val="en-US" w:eastAsia="zh-CN"/>
              </w:rPr>
              <w:t>6</w:t>
            </w:r>
          </w:p>
        </w:tc>
        <w:tc>
          <w:tcPr>
            <w:tcW w:w="2887" w:type="dxa"/>
            <w:tcBorders>
              <w:left w:val="single" w:color="auto" w:sz="4" w:space="0"/>
            </w:tcBorders>
            <w:noWrap w:val="0"/>
            <w:vAlign w:val="center"/>
          </w:tcPr>
          <w:p w14:paraId="1E7EFE44">
            <w:pPr>
              <w:widowControl/>
              <w:spacing w:line="240" w:lineRule="auto"/>
              <w:ind w:firstLine="0" w:firstLineChars="0"/>
              <w:jc w:val="center"/>
              <w:rPr>
                <w:rFonts w:hint="eastAsia" w:ascii="宋体" w:hAnsi="宋体" w:cs="宋体"/>
                <w:kern w:val="0"/>
                <w:sz w:val="21"/>
                <w:szCs w:val="21"/>
                <w:highlight w:val="none"/>
                <w:lang w:val="en-US" w:eastAsia="zh-CN"/>
              </w:rPr>
            </w:pPr>
            <w:r>
              <w:rPr>
                <w:rFonts w:hint="eastAsia" w:cs="宋体"/>
                <w:kern w:val="0"/>
                <w:sz w:val="21"/>
                <w:szCs w:val="21"/>
                <w:highlight w:val="none"/>
                <w:lang w:val="en-US" w:eastAsia="zh-CN"/>
              </w:rPr>
              <w:t>1区顶板防水</w:t>
            </w:r>
          </w:p>
        </w:tc>
        <w:tc>
          <w:tcPr>
            <w:tcW w:w="1296" w:type="dxa"/>
            <w:shd w:val="clear"/>
            <w:noWrap w:val="0"/>
            <w:vAlign w:val="center"/>
          </w:tcPr>
          <w:p w14:paraId="7E2678D2">
            <w:pPr>
              <w:widowControl/>
              <w:spacing w:line="24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cs="宋体"/>
                <w:kern w:val="0"/>
                <w:sz w:val="21"/>
                <w:szCs w:val="21"/>
                <w:highlight w:val="none"/>
                <w:lang w:val="en-US" w:eastAsia="zh-CN"/>
              </w:rPr>
              <w:t>2025.03.18</w:t>
            </w:r>
          </w:p>
        </w:tc>
        <w:tc>
          <w:tcPr>
            <w:tcW w:w="744" w:type="dxa"/>
            <w:shd w:val="clear"/>
            <w:noWrap w:val="0"/>
            <w:vAlign w:val="center"/>
          </w:tcPr>
          <w:p w14:paraId="3E60E47C">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合格</w:t>
            </w:r>
          </w:p>
        </w:tc>
        <w:tc>
          <w:tcPr>
            <w:tcW w:w="1224" w:type="dxa"/>
            <w:shd w:val="clear"/>
            <w:noWrap w:val="0"/>
            <w:vAlign w:val="center"/>
          </w:tcPr>
          <w:p w14:paraId="2F4F4E06">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同意验收</w:t>
            </w:r>
          </w:p>
        </w:tc>
        <w:tc>
          <w:tcPr>
            <w:tcW w:w="1212" w:type="dxa"/>
            <w:shd w:val="clear"/>
            <w:noWrap w:val="0"/>
            <w:vAlign w:val="center"/>
          </w:tcPr>
          <w:p w14:paraId="45721A87">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符合要求</w:t>
            </w:r>
          </w:p>
        </w:tc>
        <w:tc>
          <w:tcPr>
            <w:tcW w:w="1211" w:type="dxa"/>
            <w:shd w:val="clear"/>
            <w:noWrap w:val="0"/>
            <w:vAlign w:val="center"/>
          </w:tcPr>
          <w:p w14:paraId="70CB18CD">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通过验收</w:t>
            </w:r>
          </w:p>
        </w:tc>
      </w:tr>
      <w:tr w14:paraId="6E72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1409CB41">
            <w:pPr>
              <w:spacing w:before="0" w:beforeLines="0" w:after="0" w:afterLines="0" w:line="360" w:lineRule="auto"/>
              <w:ind w:firstLine="0" w:firstLineChars="0"/>
              <w:jc w:val="center"/>
              <w:rPr>
                <w:rFonts w:hint="eastAsia" w:ascii="宋体" w:hAnsi="宋体" w:eastAsia="宋体" w:cs="宋体"/>
                <w:color w:val="000000"/>
                <w:sz w:val="21"/>
                <w:szCs w:val="21"/>
                <w:lang w:eastAsia="zh-CN"/>
              </w:rPr>
            </w:pPr>
            <w:r>
              <w:rPr>
                <w:rFonts w:hint="eastAsia" w:cs="宋体"/>
                <w:color w:val="000000"/>
                <w:sz w:val="21"/>
                <w:szCs w:val="21"/>
                <w:lang w:val="en-US" w:eastAsia="zh-CN"/>
              </w:rPr>
              <w:t>7</w:t>
            </w:r>
          </w:p>
        </w:tc>
        <w:tc>
          <w:tcPr>
            <w:tcW w:w="2887" w:type="dxa"/>
            <w:tcBorders>
              <w:left w:val="single" w:color="auto" w:sz="4" w:space="0"/>
            </w:tcBorders>
            <w:noWrap w:val="0"/>
            <w:vAlign w:val="center"/>
          </w:tcPr>
          <w:p w14:paraId="2C3AB376">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2区内部结构验收</w:t>
            </w:r>
          </w:p>
        </w:tc>
        <w:tc>
          <w:tcPr>
            <w:tcW w:w="1296" w:type="dxa"/>
            <w:noWrap w:val="0"/>
            <w:vAlign w:val="center"/>
          </w:tcPr>
          <w:p w14:paraId="3FEEC8D0">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2025.11.13</w:t>
            </w:r>
          </w:p>
        </w:tc>
        <w:tc>
          <w:tcPr>
            <w:tcW w:w="744" w:type="dxa"/>
            <w:noWrap w:val="0"/>
            <w:vAlign w:val="center"/>
          </w:tcPr>
          <w:p w14:paraId="3822ACC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7114A7A4">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2C28BFF2">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76C6154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tc>
      </w:tr>
      <w:tr w14:paraId="04CC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4CD4C512">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rPr>
            </w:pPr>
            <w:r>
              <w:rPr>
                <w:rFonts w:hint="eastAsia" w:cs="宋体"/>
                <w:color w:val="000000"/>
                <w:sz w:val="21"/>
                <w:szCs w:val="21"/>
                <w:lang w:val="en-US" w:eastAsia="zh-CN"/>
              </w:rPr>
              <w:t>8</w:t>
            </w:r>
          </w:p>
        </w:tc>
        <w:tc>
          <w:tcPr>
            <w:tcW w:w="2887" w:type="dxa"/>
            <w:tcBorders>
              <w:left w:val="single" w:color="auto" w:sz="4" w:space="0"/>
            </w:tcBorders>
            <w:noWrap w:val="0"/>
            <w:vAlign w:val="center"/>
          </w:tcPr>
          <w:p w14:paraId="441699CB">
            <w:pPr>
              <w:widowControl/>
              <w:spacing w:line="240" w:lineRule="auto"/>
              <w:ind w:firstLine="0" w:firstLineChars="0"/>
              <w:jc w:val="center"/>
              <w:rPr>
                <w:rFonts w:hint="eastAsia" w:ascii="宋体" w:hAnsi="宋体" w:cs="宋体"/>
                <w:kern w:val="0"/>
                <w:sz w:val="21"/>
                <w:szCs w:val="21"/>
                <w:highlight w:val="none"/>
                <w:lang w:val="en-US" w:eastAsia="zh-CN"/>
              </w:rPr>
            </w:pPr>
            <w:r>
              <w:rPr>
                <w:rFonts w:hint="eastAsia" w:cs="宋体"/>
                <w:kern w:val="0"/>
                <w:sz w:val="21"/>
                <w:szCs w:val="21"/>
                <w:highlight w:val="none"/>
                <w:lang w:val="en-US" w:eastAsia="zh-CN"/>
              </w:rPr>
              <w:t>2区顶板防水</w:t>
            </w:r>
          </w:p>
        </w:tc>
        <w:tc>
          <w:tcPr>
            <w:tcW w:w="1296" w:type="dxa"/>
            <w:shd w:val="clear"/>
            <w:noWrap w:val="0"/>
            <w:vAlign w:val="center"/>
          </w:tcPr>
          <w:p w14:paraId="0BC555E1">
            <w:pPr>
              <w:widowControl/>
              <w:spacing w:line="24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cs="宋体"/>
                <w:kern w:val="0"/>
                <w:sz w:val="21"/>
                <w:szCs w:val="21"/>
                <w:highlight w:val="none"/>
                <w:lang w:val="en-US" w:eastAsia="zh-CN"/>
              </w:rPr>
              <w:t>2025.11.13</w:t>
            </w:r>
          </w:p>
        </w:tc>
        <w:tc>
          <w:tcPr>
            <w:tcW w:w="744" w:type="dxa"/>
            <w:shd w:val="clear"/>
            <w:noWrap w:val="0"/>
            <w:vAlign w:val="center"/>
          </w:tcPr>
          <w:p w14:paraId="6825D92E">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合格</w:t>
            </w:r>
          </w:p>
        </w:tc>
        <w:tc>
          <w:tcPr>
            <w:tcW w:w="1224" w:type="dxa"/>
            <w:shd w:val="clear"/>
            <w:noWrap w:val="0"/>
            <w:vAlign w:val="center"/>
          </w:tcPr>
          <w:p w14:paraId="01228BDB">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同意验收</w:t>
            </w:r>
          </w:p>
        </w:tc>
        <w:tc>
          <w:tcPr>
            <w:tcW w:w="1212" w:type="dxa"/>
            <w:shd w:val="clear"/>
            <w:noWrap w:val="0"/>
            <w:vAlign w:val="center"/>
          </w:tcPr>
          <w:p w14:paraId="78934127">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符合要求</w:t>
            </w:r>
          </w:p>
        </w:tc>
        <w:tc>
          <w:tcPr>
            <w:tcW w:w="1211" w:type="dxa"/>
            <w:shd w:val="clear"/>
            <w:noWrap w:val="0"/>
            <w:vAlign w:val="center"/>
          </w:tcPr>
          <w:p w14:paraId="4C61515D">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通过验收</w:t>
            </w:r>
          </w:p>
        </w:tc>
      </w:tr>
      <w:tr w14:paraId="4114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72816262">
            <w:pPr>
              <w:spacing w:before="0" w:beforeLines="0" w:after="0" w:afterLines="0" w:line="360" w:lineRule="auto"/>
              <w:ind w:firstLine="0" w:firstLineChars="0"/>
              <w:jc w:val="center"/>
              <w:rPr>
                <w:rFonts w:hint="eastAsia" w:ascii="宋体" w:hAnsi="宋体" w:eastAsia="宋体" w:cs="宋体"/>
                <w:color w:val="000000"/>
                <w:sz w:val="21"/>
                <w:szCs w:val="21"/>
                <w:lang w:eastAsia="zh-CN"/>
              </w:rPr>
            </w:pPr>
            <w:r>
              <w:rPr>
                <w:rFonts w:hint="eastAsia" w:cs="宋体"/>
                <w:color w:val="000000"/>
                <w:sz w:val="21"/>
                <w:szCs w:val="21"/>
                <w:lang w:val="en-US" w:eastAsia="zh-CN"/>
              </w:rPr>
              <w:t>9</w:t>
            </w:r>
          </w:p>
        </w:tc>
        <w:tc>
          <w:tcPr>
            <w:tcW w:w="2887" w:type="dxa"/>
            <w:tcBorders>
              <w:left w:val="single" w:color="auto" w:sz="4" w:space="0"/>
            </w:tcBorders>
            <w:noWrap w:val="0"/>
            <w:vAlign w:val="center"/>
          </w:tcPr>
          <w:p w14:paraId="6FC3A78F">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3区内部结构验收</w:t>
            </w:r>
          </w:p>
        </w:tc>
        <w:tc>
          <w:tcPr>
            <w:tcW w:w="1296" w:type="dxa"/>
            <w:noWrap w:val="0"/>
            <w:vAlign w:val="center"/>
          </w:tcPr>
          <w:p w14:paraId="13CB15E3">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2025.03.18</w:t>
            </w:r>
          </w:p>
        </w:tc>
        <w:tc>
          <w:tcPr>
            <w:tcW w:w="744" w:type="dxa"/>
            <w:noWrap w:val="0"/>
            <w:vAlign w:val="center"/>
          </w:tcPr>
          <w:p w14:paraId="179B399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63C10411">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44300005">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3C3F8075">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0B28591D">
            <w:pPr>
              <w:spacing w:before="0" w:beforeLines="0" w:after="0" w:afterLines="0" w:line="360" w:lineRule="auto"/>
              <w:ind w:firstLine="0" w:firstLineChars="0"/>
              <w:jc w:val="center"/>
              <w:rPr>
                <w:rFonts w:hint="eastAsia" w:ascii="宋体" w:hAnsi="宋体" w:eastAsia="宋体" w:cs="宋体"/>
                <w:color w:val="000000"/>
                <w:sz w:val="21"/>
                <w:szCs w:val="21"/>
              </w:rPr>
            </w:pPr>
          </w:p>
        </w:tc>
      </w:tr>
      <w:tr w14:paraId="613E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1E05A7E2">
            <w:pPr>
              <w:spacing w:before="0" w:beforeLines="0" w:after="0" w:afterLines="0" w:line="360" w:lineRule="auto"/>
              <w:ind w:firstLine="0" w:firstLineChars="0"/>
              <w:jc w:val="center"/>
              <w:rPr>
                <w:rFonts w:hint="default" w:ascii="宋体" w:hAnsi="宋体" w:eastAsia="宋体" w:cs="宋体"/>
                <w:color w:val="000000"/>
                <w:sz w:val="21"/>
                <w:szCs w:val="21"/>
                <w:lang w:val="en-US" w:eastAsia="zh-CN"/>
              </w:rPr>
            </w:pPr>
            <w:r>
              <w:rPr>
                <w:rFonts w:hint="eastAsia" w:cs="宋体"/>
                <w:color w:val="000000"/>
                <w:sz w:val="21"/>
                <w:szCs w:val="21"/>
                <w:lang w:val="en-US" w:eastAsia="zh-CN"/>
              </w:rPr>
              <w:t>10</w:t>
            </w:r>
          </w:p>
        </w:tc>
        <w:tc>
          <w:tcPr>
            <w:tcW w:w="2887" w:type="dxa"/>
            <w:tcBorders>
              <w:left w:val="single" w:color="auto" w:sz="4" w:space="0"/>
            </w:tcBorders>
            <w:noWrap w:val="0"/>
            <w:vAlign w:val="center"/>
          </w:tcPr>
          <w:p w14:paraId="5E2F5B97">
            <w:pPr>
              <w:widowControl/>
              <w:spacing w:line="240" w:lineRule="auto"/>
              <w:ind w:firstLine="0" w:firstLineChars="0"/>
              <w:jc w:val="center"/>
              <w:rPr>
                <w:rFonts w:hint="default" w:ascii="宋体" w:hAnsi="宋体" w:cs="宋体"/>
                <w:kern w:val="0"/>
                <w:sz w:val="21"/>
                <w:szCs w:val="21"/>
                <w:highlight w:val="none"/>
                <w:lang w:val="en-US" w:eastAsia="zh-CN"/>
              </w:rPr>
            </w:pPr>
            <w:r>
              <w:rPr>
                <w:rFonts w:hint="eastAsia" w:cs="宋体"/>
                <w:kern w:val="0"/>
                <w:sz w:val="21"/>
                <w:szCs w:val="21"/>
                <w:highlight w:val="none"/>
                <w:lang w:val="en-US" w:eastAsia="zh-CN"/>
              </w:rPr>
              <w:t>3区顶板防水</w:t>
            </w:r>
          </w:p>
        </w:tc>
        <w:tc>
          <w:tcPr>
            <w:tcW w:w="1296" w:type="dxa"/>
            <w:noWrap w:val="0"/>
            <w:vAlign w:val="center"/>
          </w:tcPr>
          <w:p w14:paraId="41CE3FCE">
            <w:pPr>
              <w:widowControl/>
              <w:spacing w:line="240" w:lineRule="auto"/>
              <w:ind w:firstLine="0" w:firstLineChars="0"/>
              <w:jc w:val="center"/>
              <w:rPr>
                <w:rFonts w:hint="default" w:ascii="宋体" w:hAnsi="宋体" w:cs="宋体"/>
                <w:kern w:val="0"/>
                <w:sz w:val="21"/>
                <w:szCs w:val="21"/>
                <w:highlight w:val="none"/>
                <w:lang w:val="en-US" w:eastAsia="zh-CN"/>
              </w:rPr>
            </w:pPr>
            <w:r>
              <w:rPr>
                <w:rFonts w:hint="eastAsia" w:cs="宋体"/>
                <w:kern w:val="0"/>
                <w:sz w:val="21"/>
                <w:szCs w:val="21"/>
                <w:highlight w:val="none"/>
                <w:lang w:val="en-US" w:eastAsia="zh-CN"/>
              </w:rPr>
              <w:t>2025.03.18</w:t>
            </w:r>
          </w:p>
        </w:tc>
        <w:tc>
          <w:tcPr>
            <w:tcW w:w="744" w:type="dxa"/>
            <w:shd w:val="clear"/>
            <w:noWrap w:val="0"/>
            <w:vAlign w:val="center"/>
          </w:tcPr>
          <w:p w14:paraId="541917CE">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合格</w:t>
            </w:r>
          </w:p>
        </w:tc>
        <w:tc>
          <w:tcPr>
            <w:tcW w:w="1224" w:type="dxa"/>
            <w:shd w:val="clear"/>
            <w:noWrap w:val="0"/>
            <w:vAlign w:val="center"/>
          </w:tcPr>
          <w:p w14:paraId="573958E9">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同意验收</w:t>
            </w:r>
          </w:p>
        </w:tc>
        <w:tc>
          <w:tcPr>
            <w:tcW w:w="1212" w:type="dxa"/>
            <w:shd w:val="clear"/>
            <w:noWrap w:val="0"/>
            <w:vAlign w:val="center"/>
          </w:tcPr>
          <w:p w14:paraId="178338D7">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r>
              <w:rPr>
                <w:rFonts w:hint="eastAsia" w:ascii="宋体" w:hAnsi="宋体" w:eastAsia="宋体" w:cs="宋体"/>
                <w:color w:val="000000"/>
                <w:sz w:val="21"/>
                <w:szCs w:val="21"/>
              </w:rPr>
              <w:t>符合要求</w:t>
            </w:r>
          </w:p>
        </w:tc>
        <w:tc>
          <w:tcPr>
            <w:tcW w:w="1211" w:type="dxa"/>
            <w:shd w:val="clear"/>
            <w:noWrap w:val="0"/>
            <w:vAlign w:val="center"/>
          </w:tcPr>
          <w:p w14:paraId="05313B5B">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04D1A390">
            <w:pPr>
              <w:spacing w:before="0" w:beforeLines="0" w:after="0" w:afterLines="0" w:line="360" w:lineRule="auto"/>
              <w:ind w:firstLine="0" w:firstLineChars="0"/>
              <w:jc w:val="center"/>
              <w:rPr>
                <w:rFonts w:hint="eastAsia" w:ascii="宋体" w:hAnsi="宋体" w:eastAsia="宋体" w:cs="宋体"/>
                <w:color w:val="000000"/>
                <w:sz w:val="21"/>
                <w:szCs w:val="21"/>
                <w:lang w:val="en-US" w:eastAsia="zh-CN" w:bidi="ar-SA"/>
              </w:rPr>
            </w:pPr>
          </w:p>
        </w:tc>
      </w:tr>
      <w:tr w14:paraId="772E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37AF3CE2">
            <w:pPr>
              <w:spacing w:before="0" w:beforeLines="0" w:after="0" w:afterLines="0" w:line="360" w:lineRule="auto"/>
              <w:ind w:firstLine="0" w:firstLineChars="0"/>
              <w:jc w:val="center"/>
              <w:rPr>
                <w:rFonts w:hint="default" w:ascii="宋体" w:hAnsi="宋体" w:eastAsia="宋体" w:cs="宋体"/>
                <w:color w:val="000000"/>
                <w:sz w:val="21"/>
                <w:szCs w:val="21"/>
                <w:lang w:val="en-US" w:eastAsia="zh-CN"/>
              </w:rPr>
            </w:pPr>
            <w:r>
              <w:rPr>
                <w:rFonts w:hint="eastAsia" w:cs="宋体"/>
                <w:color w:val="000000"/>
                <w:sz w:val="21"/>
                <w:szCs w:val="21"/>
                <w:lang w:val="en-US" w:eastAsia="zh-CN"/>
              </w:rPr>
              <w:t>11</w:t>
            </w:r>
          </w:p>
        </w:tc>
        <w:tc>
          <w:tcPr>
            <w:tcW w:w="2887" w:type="dxa"/>
            <w:tcBorders>
              <w:left w:val="single" w:color="auto" w:sz="4" w:space="0"/>
            </w:tcBorders>
            <w:noWrap w:val="0"/>
            <w:vAlign w:val="center"/>
          </w:tcPr>
          <w:p w14:paraId="5D6DD33C">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rPr>
              <w:t>1号出入口基坑开挖</w:t>
            </w:r>
          </w:p>
        </w:tc>
        <w:tc>
          <w:tcPr>
            <w:tcW w:w="1296" w:type="dxa"/>
            <w:noWrap w:val="0"/>
            <w:vAlign w:val="center"/>
          </w:tcPr>
          <w:p w14:paraId="0D7D3422">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2025.11.13</w:t>
            </w:r>
          </w:p>
        </w:tc>
        <w:tc>
          <w:tcPr>
            <w:tcW w:w="744" w:type="dxa"/>
            <w:noWrap w:val="0"/>
            <w:vAlign w:val="center"/>
          </w:tcPr>
          <w:p w14:paraId="33842972">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62B2219A">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477DE0A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4736AA09">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0D42DA7A">
            <w:pPr>
              <w:spacing w:before="0" w:beforeLines="0" w:after="0" w:afterLines="0" w:line="360" w:lineRule="auto"/>
              <w:ind w:firstLine="0" w:firstLineChars="0"/>
              <w:jc w:val="center"/>
              <w:rPr>
                <w:rFonts w:hint="eastAsia" w:ascii="宋体" w:hAnsi="宋体" w:eastAsia="宋体" w:cs="宋体"/>
                <w:color w:val="000000"/>
                <w:sz w:val="21"/>
                <w:szCs w:val="21"/>
              </w:rPr>
            </w:pPr>
          </w:p>
        </w:tc>
      </w:tr>
      <w:tr w14:paraId="3470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06CC97C8">
            <w:pPr>
              <w:spacing w:before="0" w:beforeLines="0" w:after="0" w:afterLines="0" w:line="360" w:lineRule="auto"/>
              <w:ind w:firstLine="0" w:firstLineChars="0"/>
              <w:jc w:val="center"/>
              <w:rPr>
                <w:rFonts w:hint="default" w:ascii="宋体" w:hAnsi="宋体" w:eastAsia="宋体" w:cs="宋体"/>
                <w:color w:val="000000"/>
                <w:sz w:val="21"/>
                <w:szCs w:val="21"/>
                <w:lang w:val="en-US" w:eastAsia="zh-CN"/>
              </w:rPr>
            </w:pPr>
            <w:r>
              <w:rPr>
                <w:rFonts w:hint="eastAsia" w:cs="宋体"/>
                <w:color w:val="000000"/>
                <w:sz w:val="21"/>
                <w:szCs w:val="21"/>
                <w:lang w:val="en-US" w:eastAsia="zh-CN"/>
              </w:rPr>
              <w:t>12</w:t>
            </w:r>
          </w:p>
        </w:tc>
        <w:tc>
          <w:tcPr>
            <w:tcW w:w="2887" w:type="dxa"/>
            <w:tcBorders>
              <w:left w:val="single" w:color="auto" w:sz="4" w:space="0"/>
            </w:tcBorders>
            <w:noWrap w:val="0"/>
            <w:vAlign w:val="center"/>
          </w:tcPr>
          <w:p w14:paraId="4628B48D">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rPr>
              <w:t>2号出入口及风亭基坑开挖</w:t>
            </w:r>
          </w:p>
        </w:tc>
        <w:tc>
          <w:tcPr>
            <w:tcW w:w="1296" w:type="dxa"/>
            <w:noWrap w:val="0"/>
            <w:vAlign w:val="center"/>
          </w:tcPr>
          <w:p w14:paraId="1D32CF5C">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2025.06.15</w:t>
            </w:r>
          </w:p>
        </w:tc>
        <w:tc>
          <w:tcPr>
            <w:tcW w:w="744" w:type="dxa"/>
            <w:noWrap w:val="0"/>
            <w:vAlign w:val="center"/>
          </w:tcPr>
          <w:p w14:paraId="43459E9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143A93E8">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72C37BD8">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1C3F922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68EC0F9A">
            <w:pPr>
              <w:spacing w:before="0" w:beforeLines="0" w:after="0" w:afterLines="0" w:line="360" w:lineRule="auto"/>
              <w:ind w:firstLine="0" w:firstLineChars="0"/>
              <w:jc w:val="center"/>
              <w:rPr>
                <w:rFonts w:hint="eastAsia" w:ascii="宋体" w:hAnsi="宋体" w:eastAsia="宋体" w:cs="宋体"/>
                <w:color w:val="000000"/>
                <w:sz w:val="21"/>
                <w:szCs w:val="21"/>
              </w:rPr>
            </w:pPr>
          </w:p>
        </w:tc>
      </w:tr>
      <w:tr w14:paraId="026E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bottom w:val="single" w:color="auto" w:sz="4" w:space="0"/>
              <w:right w:val="single" w:color="auto" w:sz="4" w:space="0"/>
            </w:tcBorders>
            <w:noWrap w:val="0"/>
            <w:vAlign w:val="center"/>
          </w:tcPr>
          <w:p w14:paraId="51992DCF">
            <w:pPr>
              <w:spacing w:before="0" w:beforeLines="0" w:after="0" w:afterLines="0" w:line="360" w:lineRule="auto"/>
              <w:ind w:firstLine="0" w:firstLineChars="0"/>
              <w:jc w:val="center"/>
              <w:rPr>
                <w:rFonts w:hint="default" w:ascii="宋体" w:hAnsi="宋体" w:eastAsia="宋体" w:cs="宋体"/>
                <w:color w:val="000000"/>
                <w:sz w:val="21"/>
                <w:szCs w:val="21"/>
                <w:lang w:val="en-US" w:eastAsia="zh-CN"/>
              </w:rPr>
            </w:pPr>
            <w:r>
              <w:rPr>
                <w:rFonts w:hint="eastAsia" w:cs="宋体"/>
                <w:color w:val="000000"/>
                <w:sz w:val="21"/>
                <w:szCs w:val="21"/>
                <w:lang w:val="en-US" w:eastAsia="zh-CN"/>
              </w:rPr>
              <w:t>13</w:t>
            </w:r>
          </w:p>
        </w:tc>
        <w:tc>
          <w:tcPr>
            <w:tcW w:w="2887" w:type="dxa"/>
            <w:tcBorders>
              <w:left w:val="single" w:color="auto" w:sz="4" w:space="0"/>
            </w:tcBorders>
            <w:noWrap w:val="0"/>
            <w:vAlign w:val="center"/>
          </w:tcPr>
          <w:p w14:paraId="210BED24">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换乘通道基坑</w:t>
            </w:r>
            <w:r>
              <w:rPr>
                <w:rFonts w:hint="eastAsia" w:ascii="宋体" w:hAnsi="宋体" w:cs="宋体"/>
                <w:kern w:val="0"/>
                <w:sz w:val="21"/>
                <w:szCs w:val="21"/>
                <w:highlight w:val="none"/>
              </w:rPr>
              <w:t>开挖</w:t>
            </w:r>
          </w:p>
        </w:tc>
        <w:tc>
          <w:tcPr>
            <w:tcW w:w="1296" w:type="dxa"/>
            <w:noWrap w:val="0"/>
            <w:vAlign w:val="center"/>
          </w:tcPr>
          <w:p w14:paraId="6DAA52DE">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2024.09.29</w:t>
            </w:r>
          </w:p>
        </w:tc>
        <w:tc>
          <w:tcPr>
            <w:tcW w:w="744" w:type="dxa"/>
            <w:noWrap w:val="0"/>
            <w:vAlign w:val="center"/>
          </w:tcPr>
          <w:p w14:paraId="3DE18459">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1C06B2C7">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03A2DFA0">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4ACB542D">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6A036B95">
            <w:pPr>
              <w:spacing w:before="0" w:beforeLines="0" w:after="0" w:afterLines="0" w:line="360" w:lineRule="auto"/>
              <w:ind w:firstLine="0" w:firstLineChars="0"/>
              <w:jc w:val="center"/>
              <w:rPr>
                <w:rFonts w:hint="eastAsia" w:ascii="宋体" w:hAnsi="宋体" w:eastAsia="宋体" w:cs="宋体"/>
                <w:color w:val="000000"/>
                <w:sz w:val="21"/>
                <w:szCs w:val="21"/>
              </w:rPr>
            </w:pPr>
          </w:p>
        </w:tc>
      </w:tr>
      <w:tr w14:paraId="285C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757" w:type="dxa"/>
            <w:tcBorders>
              <w:top w:val="single" w:color="auto" w:sz="4" w:space="0"/>
              <w:right w:val="single" w:color="auto" w:sz="4" w:space="0"/>
            </w:tcBorders>
            <w:noWrap w:val="0"/>
            <w:vAlign w:val="center"/>
          </w:tcPr>
          <w:p w14:paraId="396D6105">
            <w:pPr>
              <w:spacing w:before="0" w:beforeLines="0" w:after="0" w:afterLines="0" w:line="360" w:lineRule="auto"/>
              <w:ind w:firstLine="0" w:firstLineChars="0"/>
              <w:jc w:val="center"/>
              <w:rPr>
                <w:rFonts w:hint="default" w:ascii="宋体" w:hAnsi="宋体" w:eastAsia="宋体" w:cs="宋体"/>
                <w:color w:val="000000"/>
                <w:sz w:val="21"/>
                <w:szCs w:val="21"/>
                <w:lang w:val="en-US" w:eastAsia="zh-CN"/>
              </w:rPr>
            </w:pPr>
            <w:r>
              <w:rPr>
                <w:rFonts w:hint="eastAsia" w:cs="宋体"/>
                <w:color w:val="000000"/>
                <w:sz w:val="21"/>
                <w:szCs w:val="21"/>
                <w:lang w:val="en-US" w:eastAsia="zh-CN"/>
              </w:rPr>
              <w:t>14</w:t>
            </w:r>
          </w:p>
        </w:tc>
        <w:tc>
          <w:tcPr>
            <w:tcW w:w="2887" w:type="dxa"/>
            <w:tcBorders>
              <w:left w:val="single" w:color="auto" w:sz="4" w:space="0"/>
            </w:tcBorders>
            <w:noWrap w:val="0"/>
            <w:vAlign w:val="center"/>
          </w:tcPr>
          <w:p w14:paraId="3599C010">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宋体"/>
                <w:kern w:val="0"/>
                <w:sz w:val="21"/>
                <w:szCs w:val="21"/>
                <w:highlight w:val="none"/>
                <w:lang w:val="en-US" w:eastAsia="zh-CN"/>
              </w:rPr>
              <w:t>换乘通道改造基坑开挖</w:t>
            </w:r>
          </w:p>
        </w:tc>
        <w:tc>
          <w:tcPr>
            <w:tcW w:w="1296" w:type="dxa"/>
            <w:noWrap w:val="0"/>
            <w:vAlign w:val="center"/>
          </w:tcPr>
          <w:p w14:paraId="5E1961FF">
            <w:pPr>
              <w:widowControl/>
              <w:spacing w:line="240" w:lineRule="auto"/>
              <w:ind w:firstLine="0" w:firstLineChars="0"/>
              <w:jc w:val="center"/>
              <w:rPr>
                <w:rFonts w:hint="eastAsia" w:ascii="宋体" w:hAnsi="宋体" w:eastAsia="宋体" w:cs="宋体"/>
                <w:color w:val="000000"/>
                <w:sz w:val="21"/>
                <w:szCs w:val="21"/>
              </w:rPr>
            </w:pPr>
            <w:r>
              <w:rPr>
                <w:rFonts w:hint="eastAsia" w:ascii="宋体" w:hAnsi="宋体" w:cs="Tahoma"/>
                <w:kern w:val="0"/>
                <w:sz w:val="21"/>
                <w:szCs w:val="21"/>
                <w:highlight w:val="none"/>
                <w:lang w:val="en-US" w:eastAsia="zh-CN"/>
              </w:rPr>
              <w:t>2024.07.30</w:t>
            </w:r>
          </w:p>
        </w:tc>
        <w:tc>
          <w:tcPr>
            <w:tcW w:w="744" w:type="dxa"/>
            <w:noWrap w:val="0"/>
            <w:vAlign w:val="center"/>
          </w:tcPr>
          <w:p w14:paraId="7C2BC83B">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合格</w:t>
            </w:r>
          </w:p>
        </w:tc>
        <w:tc>
          <w:tcPr>
            <w:tcW w:w="1224" w:type="dxa"/>
            <w:noWrap w:val="0"/>
            <w:vAlign w:val="center"/>
          </w:tcPr>
          <w:p w14:paraId="7F35D54F">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同意验收</w:t>
            </w:r>
          </w:p>
        </w:tc>
        <w:tc>
          <w:tcPr>
            <w:tcW w:w="1212" w:type="dxa"/>
            <w:noWrap w:val="0"/>
            <w:vAlign w:val="center"/>
          </w:tcPr>
          <w:p w14:paraId="7ECB7EE5">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符合要求</w:t>
            </w:r>
          </w:p>
        </w:tc>
        <w:tc>
          <w:tcPr>
            <w:tcW w:w="1211" w:type="dxa"/>
            <w:noWrap w:val="0"/>
            <w:vAlign w:val="center"/>
          </w:tcPr>
          <w:p w14:paraId="3E81DADE">
            <w:pPr>
              <w:spacing w:before="0" w:beforeLines="0" w:after="0" w:afterLines="0" w:line="360" w:lineRule="auto"/>
              <w:ind w:firstLine="0" w:firstLineChars="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通过验收</w:t>
            </w:r>
          </w:p>
          <w:p w14:paraId="0814142F">
            <w:pPr>
              <w:spacing w:before="0" w:beforeLines="0" w:after="0" w:afterLines="0" w:line="360" w:lineRule="auto"/>
              <w:ind w:firstLine="0" w:firstLineChars="0"/>
              <w:jc w:val="center"/>
              <w:rPr>
                <w:rFonts w:hint="eastAsia" w:ascii="宋体" w:hAnsi="宋体" w:eastAsia="宋体" w:cs="宋体"/>
                <w:color w:val="000000"/>
                <w:sz w:val="21"/>
                <w:szCs w:val="21"/>
              </w:rPr>
            </w:pPr>
          </w:p>
        </w:tc>
      </w:tr>
    </w:tbl>
    <w:p w14:paraId="607C2780">
      <w:pPr>
        <w:pStyle w:val="2"/>
        <w:rPr>
          <w:rFonts w:hint="eastAsia"/>
        </w:rPr>
      </w:pPr>
    </w:p>
    <w:p w14:paraId="470CF4CD">
      <w:pPr>
        <w:pStyle w:val="4"/>
        <w:rPr>
          <w:rFonts w:hint="eastAsia"/>
        </w:rPr>
      </w:pPr>
      <w:bookmarkStart w:id="61" w:name="_Toc16809"/>
      <w:r>
        <w:rPr>
          <w:rFonts w:hint="eastAsia"/>
        </w:rPr>
        <w:t>八、本次关键（工序）验收质量评估结论意见</w:t>
      </w:r>
      <w:bookmarkEnd w:id="61"/>
    </w:p>
    <w:p w14:paraId="6BB916E6">
      <w:pPr>
        <w:keepNext w:val="0"/>
        <w:keepLines w:val="0"/>
        <w:pageBreakBefore w:val="0"/>
        <w:widowControl w:val="0"/>
        <w:kinsoku/>
        <w:wordWrap/>
        <w:overflowPunct/>
        <w:topLinePunct w:val="0"/>
        <w:autoSpaceDE/>
        <w:autoSpaceDN/>
        <w:bidi w:val="0"/>
        <w:adjustRightInd/>
        <w:snapToGrid/>
        <w:ind w:right="0" w:firstLine="480" w:firstLineChars="200"/>
        <w:jc w:val="both"/>
        <w:textAlignment w:val="auto"/>
        <w:rPr>
          <w:rStyle w:val="22"/>
          <w:rFonts w:hint="eastAsia"/>
        </w:rPr>
      </w:pPr>
      <w:r>
        <w:rPr>
          <w:rFonts w:hint="eastAsia"/>
        </w:rPr>
        <w:t>本次</w:t>
      </w:r>
      <w:r>
        <w:rPr>
          <w:rFonts w:hint="eastAsia" w:asciiTheme="minorEastAsia" w:hAnsiTheme="minorEastAsia" w:eastAsiaTheme="minorEastAsia" w:cstheme="minorEastAsia"/>
          <w:snapToGrid w:val="0"/>
          <w:sz w:val="24"/>
          <w:lang w:val="en-US" w:eastAsia="zh-CN"/>
        </w:rPr>
        <w:t>金吉路站</w:t>
      </w:r>
      <w:r>
        <w:rPr>
          <w:rFonts w:hint="eastAsia" w:asciiTheme="minorEastAsia" w:hAnsiTheme="minorEastAsia" w:eastAsiaTheme="minorEastAsia" w:cstheme="minorEastAsia"/>
          <w:snapToGrid w:val="0"/>
          <w:sz w:val="24"/>
        </w:rPr>
        <w:t>车站主体</w:t>
      </w:r>
      <w:r>
        <w:rPr>
          <w:rFonts w:hint="eastAsia" w:asciiTheme="minorEastAsia" w:hAnsiTheme="minorEastAsia" w:eastAsiaTheme="minorEastAsia" w:cstheme="minorEastAsia"/>
          <w:snapToGrid w:val="0"/>
          <w:sz w:val="24"/>
          <w:lang w:val="en-US" w:eastAsia="zh-CN"/>
        </w:rPr>
        <w:t>及1号风亭组</w:t>
      </w:r>
      <w:r>
        <w:rPr>
          <w:rFonts w:hint="eastAsia" w:asciiTheme="minorEastAsia" w:hAnsiTheme="minorEastAsia" w:eastAsiaTheme="minorEastAsia" w:cstheme="minorEastAsia"/>
          <w:snapToGrid w:val="0"/>
          <w:sz w:val="24"/>
          <w:lang w:eastAsia="zh-CN"/>
        </w:rPr>
        <w:t>、</w:t>
      </w:r>
      <w:r>
        <w:rPr>
          <w:rFonts w:hint="eastAsia" w:asciiTheme="minorEastAsia" w:hAnsiTheme="minorEastAsia" w:eastAsiaTheme="minorEastAsia" w:cstheme="minorEastAsia"/>
          <w:snapToGrid w:val="0"/>
          <w:sz w:val="24"/>
        </w:rPr>
        <w:t>附属1号出入口</w:t>
      </w:r>
      <w:r>
        <w:rPr>
          <w:rFonts w:hint="eastAsia" w:asciiTheme="minorEastAsia" w:hAnsiTheme="minorEastAsia" w:eastAsiaTheme="minorEastAsia" w:cstheme="minorEastAsia"/>
          <w:snapToGrid w:val="0"/>
          <w:sz w:val="24"/>
          <w:lang w:eastAsia="zh-CN"/>
        </w:rPr>
        <w:t>、</w:t>
      </w:r>
      <w:r>
        <w:rPr>
          <w:rFonts w:hint="eastAsia" w:asciiTheme="minorEastAsia" w:hAnsiTheme="minorEastAsia" w:eastAsiaTheme="minorEastAsia" w:cstheme="minorEastAsia"/>
          <w:snapToGrid w:val="0"/>
          <w:sz w:val="24"/>
          <w:lang w:val="en-US" w:eastAsia="zh-CN"/>
        </w:rPr>
        <w:t>附属</w:t>
      </w:r>
      <w:r>
        <w:rPr>
          <w:rFonts w:hint="eastAsia" w:asciiTheme="minorEastAsia" w:hAnsiTheme="minorEastAsia" w:eastAsiaTheme="minorEastAsia" w:cstheme="minorEastAsia"/>
          <w:snapToGrid w:val="0"/>
          <w:sz w:val="24"/>
        </w:rPr>
        <w:t>2号出入口</w:t>
      </w:r>
      <w:r>
        <w:rPr>
          <w:rFonts w:hint="eastAsia" w:asciiTheme="minorEastAsia" w:hAnsiTheme="minorEastAsia" w:eastAsiaTheme="minorEastAsia" w:cstheme="minorEastAsia"/>
          <w:snapToGrid w:val="0"/>
          <w:sz w:val="24"/>
          <w:lang w:val="en-US" w:eastAsia="zh-CN"/>
        </w:rPr>
        <w:t>及2、3号风亭组、换乘通道及改造工程（不包含出入口上盖钢结构）单位工程</w:t>
      </w:r>
      <w:r>
        <w:rPr>
          <w:rFonts w:hint="eastAsia"/>
        </w:rPr>
        <w:t>验收施工单位自检合格，监理单位依据《建设工程监理规范》和《市政地下工程施工质量验收规范》等验收规范</w:t>
      </w:r>
      <w:r>
        <w:rPr>
          <w:rFonts w:hint="eastAsia"/>
          <w:lang w:val="en-US" w:eastAsia="zh-CN"/>
        </w:rPr>
        <w:t>和</w:t>
      </w:r>
      <w:r>
        <w:rPr>
          <w:rFonts w:hint="eastAsia"/>
          <w:color w:val="000000"/>
          <w:sz w:val="24"/>
        </w:rPr>
        <w:t>监理实测实量检查结果，无影响结构性能和使用功能的尺寸偏差，无严重的外观质量缺陷，</w:t>
      </w:r>
      <w:r>
        <w:rPr>
          <w:rFonts w:hint="eastAsia"/>
          <w:color w:val="000000"/>
          <w:sz w:val="24"/>
          <w:lang w:val="en-US" w:eastAsia="zh-CN"/>
        </w:rPr>
        <w:t>有</w:t>
      </w:r>
      <w:r>
        <w:rPr>
          <w:rFonts w:hint="eastAsia"/>
          <w:color w:val="000000"/>
          <w:sz w:val="24"/>
        </w:rPr>
        <w:t>少量湿渍，施工方正在抓紧封堵、修复，在相应工程施工前予以解决。工程实体质量合格，工程资料基本齐全</w:t>
      </w:r>
      <w:r>
        <w:rPr>
          <w:rFonts w:hint="eastAsia"/>
        </w:rPr>
        <w:t>。</w:t>
      </w:r>
      <w:r>
        <w:rPr>
          <w:rFonts w:hint="eastAsia"/>
          <w:color w:val="auto"/>
        </w:rPr>
        <w:t>本次关键节点验收监理评估结论意见：</w:t>
      </w:r>
      <w:r>
        <w:rPr>
          <w:rFonts w:hint="eastAsia"/>
          <w:lang w:val="en-US" w:eastAsia="zh-CN"/>
        </w:rPr>
        <w:t>同意对金吉路站</w:t>
      </w:r>
      <w:r>
        <w:rPr>
          <w:rFonts w:hint="eastAsia" w:asciiTheme="minorEastAsia" w:hAnsiTheme="minorEastAsia" w:eastAsiaTheme="minorEastAsia" w:cstheme="minorEastAsia"/>
          <w:snapToGrid w:val="0"/>
          <w:sz w:val="24"/>
        </w:rPr>
        <w:t>车站主体</w:t>
      </w:r>
      <w:r>
        <w:rPr>
          <w:rFonts w:hint="eastAsia" w:asciiTheme="minorEastAsia" w:hAnsiTheme="minorEastAsia" w:eastAsiaTheme="minorEastAsia" w:cstheme="minorEastAsia"/>
          <w:snapToGrid w:val="0"/>
          <w:sz w:val="24"/>
          <w:lang w:val="en-US" w:eastAsia="zh-CN"/>
        </w:rPr>
        <w:t>及1号风亭组</w:t>
      </w:r>
      <w:r>
        <w:rPr>
          <w:rFonts w:hint="eastAsia" w:asciiTheme="minorEastAsia" w:hAnsiTheme="minorEastAsia" w:eastAsiaTheme="minorEastAsia" w:cstheme="minorEastAsia"/>
          <w:snapToGrid w:val="0"/>
          <w:sz w:val="24"/>
          <w:lang w:eastAsia="zh-CN"/>
        </w:rPr>
        <w:t>、</w:t>
      </w:r>
      <w:r>
        <w:rPr>
          <w:rFonts w:hint="eastAsia" w:asciiTheme="minorEastAsia" w:hAnsiTheme="minorEastAsia" w:eastAsiaTheme="minorEastAsia" w:cstheme="minorEastAsia"/>
          <w:snapToGrid w:val="0"/>
          <w:sz w:val="24"/>
        </w:rPr>
        <w:t>附属1号出入口</w:t>
      </w:r>
      <w:r>
        <w:rPr>
          <w:rFonts w:hint="eastAsia" w:asciiTheme="minorEastAsia" w:hAnsiTheme="minorEastAsia" w:eastAsiaTheme="minorEastAsia" w:cstheme="minorEastAsia"/>
          <w:snapToGrid w:val="0"/>
          <w:sz w:val="24"/>
          <w:lang w:eastAsia="zh-CN"/>
        </w:rPr>
        <w:t>、</w:t>
      </w:r>
      <w:r>
        <w:rPr>
          <w:rFonts w:hint="eastAsia" w:asciiTheme="minorEastAsia" w:hAnsiTheme="minorEastAsia" w:eastAsiaTheme="minorEastAsia" w:cstheme="minorEastAsia"/>
          <w:snapToGrid w:val="0"/>
          <w:sz w:val="24"/>
          <w:lang w:val="en-US" w:eastAsia="zh-CN"/>
        </w:rPr>
        <w:t>附属</w:t>
      </w:r>
      <w:r>
        <w:rPr>
          <w:rFonts w:hint="eastAsia" w:asciiTheme="minorEastAsia" w:hAnsiTheme="minorEastAsia" w:eastAsiaTheme="minorEastAsia" w:cstheme="minorEastAsia"/>
          <w:snapToGrid w:val="0"/>
          <w:sz w:val="24"/>
        </w:rPr>
        <w:t>2号出入口</w:t>
      </w:r>
      <w:r>
        <w:rPr>
          <w:rFonts w:hint="eastAsia" w:asciiTheme="minorEastAsia" w:hAnsiTheme="minorEastAsia" w:eastAsiaTheme="minorEastAsia" w:cstheme="minorEastAsia"/>
          <w:snapToGrid w:val="0"/>
          <w:sz w:val="24"/>
          <w:lang w:val="en-US" w:eastAsia="zh-CN"/>
        </w:rPr>
        <w:t>及2、3号风亭组、换乘通道及改造工程（不包含出入口上盖钢结构）</w:t>
      </w:r>
      <w:r>
        <w:rPr>
          <w:rFonts w:hint="eastAsia"/>
          <w:lang w:val="en-US" w:eastAsia="zh-CN"/>
        </w:rPr>
        <w:t>进行单位工程验收。</w:t>
      </w:r>
      <w:bookmarkStart w:id="62" w:name="_Toc25299"/>
    </w:p>
    <w:bookmarkEnd w:id="62"/>
    <w:p w14:paraId="10B35FD9">
      <w:pPr>
        <w:jc w:val="both"/>
        <w:rPr>
          <w:rFonts w:hint="eastAsia"/>
        </w:rPr>
      </w:pPr>
      <w:r>
        <w:rPr>
          <w:rFonts w:hint="eastAsia"/>
        </w:rPr>
        <w:t xml:space="preserve">               </w:t>
      </w:r>
    </w:p>
    <w:p w14:paraId="5218D9D6">
      <w:pPr>
        <w:ind w:right="480" w:firstLine="480" w:firstLineChars="200"/>
        <w:jc w:val="center"/>
        <w:rPr>
          <w:rFonts w:hint="eastAsia"/>
        </w:rPr>
      </w:pPr>
      <w:r>
        <w:rPr>
          <w:rFonts w:hint="eastAsia"/>
        </w:rPr>
        <w:t xml:space="preserve">                                   上海三维工程建设咨询有限公司</w:t>
      </w:r>
    </w:p>
    <w:p w14:paraId="4F2E02CB">
      <w:pPr>
        <w:ind w:firstLine="480" w:firstLineChars="200"/>
        <w:jc w:val="center"/>
        <w:rPr>
          <w:rFonts w:hint="eastAsia"/>
        </w:rPr>
      </w:pPr>
      <w:r>
        <w:rPr>
          <w:rFonts w:hint="eastAsia"/>
        </w:rPr>
        <w:t xml:space="preserve">                               上海市轨道交通市域线崇明线一期工程</w:t>
      </w:r>
    </w:p>
    <w:p w14:paraId="6D357C65">
      <w:pPr>
        <w:ind w:firstLine="480" w:firstLineChars="200"/>
        <w:jc w:val="center"/>
        <w:rPr>
          <w:rFonts w:hint="eastAsia"/>
        </w:rPr>
      </w:pPr>
      <w:r>
        <w:rPr>
          <w:rFonts w:hint="eastAsia"/>
        </w:rPr>
        <w:t xml:space="preserve">                                 监理501标项目监理机构</w:t>
      </w:r>
    </w:p>
    <w:p w14:paraId="7770FFEB">
      <w:pPr>
        <w:ind w:right="480" w:firstLine="5880" w:firstLineChars="2450"/>
        <w:rPr>
          <w:rFonts w:hint="eastAsia"/>
          <w:lang w:val="en-US" w:eastAsia="zh-CN"/>
        </w:rPr>
      </w:pPr>
      <w:r>
        <w:t>20</w:t>
      </w:r>
      <w:r>
        <w:rPr>
          <w:rFonts w:hint="eastAsia"/>
        </w:rPr>
        <w:t>2</w:t>
      </w:r>
      <w:r>
        <w:rPr>
          <w:rFonts w:hint="eastAsia"/>
          <w:lang w:val="en-US" w:eastAsia="zh-CN"/>
        </w:rPr>
        <w:t>6</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sectPr>
      <w:footerReference r:id="rId9" w:type="first"/>
      <w:footerReference r:id="rId8" w:type="default"/>
      <w:pgSz w:w="11906" w:h="16838"/>
      <w:pgMar w:top="1304" w:right="1134" w:bottom="1134" w:left="1701" w:header="851" w:footer="850" w:gutter="0"/>
      <w:pgNumType w:start="1"/>
      <w:cols w:space="720" w:num="1"/>
      <w:titlePg/>
      <w:docGrid w:linePitch="114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DB875">
    <w:pPr>
      <w:pStyle w:val="11"/>
      <w:rPr>
        <w:rStyle w:val="19"/>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7B9264">
                          <w:pPr>
                            <w:pStyle w:val="11"/>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uU2lsgBAACZ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GtKHLc48Mv3b5cfvy4/v5Jl&#10;lqcPUGPWQ8C8NNz5AZdm9gM6M+tBRZu/yIdgHMU9X8WVQyIiP1qv1usKQwJj8wXx2ePzECG9ld6S&#10;bDQ04vSKqPz0HtKYOqfkas7fa2PKBI37y4GY2cNy72OP2UrDfpgI7X17Rj49Dr6hDvecEvPOoa55&#10;R2YjzsZ+No4h6kNXlijXg3B7TNhE6S1XGGGnwjixwm7arrwSf95L1uMftf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blNpbIAQAAmQMAAA4AAAAAAAAAAQAgAAAAHgEAAGRycy9lMm9Eb2Mu&#10;eG1sUEsFBgAAAAAGAAYAWQEAAFgFAAAAAA==&#10;">
              <v:fill on="f" focussize="0,0"/>
              <v:stroke on="f"/>
              <v:imagedata o:title=""/>
              <o:lock v:ext="edit" aspectratio="f"/>
              <v:textbox inset="0mm,0mm,0mm,0mm" style="mso-fit-shape-to-text:t;">
                <w:txbxContent>
                  <w:p w14:paraId="077B9264">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225FD33E">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7C6ED">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AB9F78">
                          <w:pPr>
                            <w:pStyle w:val="11"/>
                          </w:pPr>
                          <w:r>
                            <w:fldChar w:fldCharType="begin"/>
                          </w:r>
                          <w:r>
                            <w:instrText xml:space="preserve"> PAGE  \* MERGEFORMAT </w:instrText>
                          </w:r>
                          <w:r>
                            <w:fldChar w:fldCharType="separate"/>
                          </w:r>
                          <w:r>
                            <w:t>0</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sF/fckBAACZ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1DieMWB37++eP86/H88J0s&#10;szx9gBqz7gLmpeG9H3BpZj+gM7MeVLT5i3wIxlHc00VcOSQi8qPVcrWqMCQwNl8Qnz09DxHSB+kt&#10;yUZDI06viMqPnyCNqXNKrub8rTamTNC4vxyImT0s9z72mK007IaJ0M63J+TT4+Ab6nDPKTEfHeqa&#10;d2Q24mzsZuMQot53ZYlyPQjvDgmbKL3lCiPsVBgnVthN25VX4s97yXr6o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SwX99yQEAAJkDAAAOAAAAAAAAAAEAIAAAAB4BAABkcnMvZTJvRG9j&#10;LnhtbFBLBQYAAAAABgAGAFkBAABZBQAAAAA=&#10;">
              <v:fill on="f" focussize="0,0"/>
              <v:stroke on="f"/>
              <v:imagedata o:title=""/>
              <o:lock v:ext="edit" aspectratio="f"/>
              <v:textbox inset="0mm,0mm,0mm,0mm" style="mso-fit-shape-to-text:t;">
                <w:txbxContent>
                  <w:p w14:paraId="47AB9F78">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0E6BC">
    <w:pPr>
      <w:pStyle w:val="11"/>
      <w:jc w:val="center"/>
    </w:pPr>
    <w:r>
      <w:fldChar w:fldCharType="begin"/>
    </w:r>
    <w:r>
      <w:instrText xml:space="preserve">PAGE   \* MERGEFORMAT</w:instrText>
    </w:r>
    <w:r>
      <w:fldChar w:fldCharType="separate"/>
    </w:r>
    <w:r>
      <w:rPr>
        <w:lang w:val="zh-CN"/>
      </w:rPr>
      <w:t>2</w:t>
    </w:r>
    <w:r>
      <w:fldChar w:fldCharType="end"/>
    </w:r>
  </w:p>
  <w:p w14:paraId="7A485EE8">
    <w:pPr>
      <w:pStyle w:val="11"/>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57CA3">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045A6F">
                          <w:pPr>
                            <w:pStyle w:val="11"/>
                          </w:pPr>
                          <w:r>
                            <w:fldChar w:fldCharType="begin"/>
                          </w:r>
                          <w:r>
                            <w:instrText xml:space="preserve"> PAGE  \* MERGEFORMAT </w:instrText>
                          </w:r>
                          <w:r>
                            <w:fldChar w:fldCharType="separate"/>
                          </w:r>
                          <w:r>
                            <w:t>0</w:t>
                          </w:r>
                          <w: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XxwCskBAACZAwAADgAAAGRycy9lMm9Eb2MueG1srVPNjtMwEL4j8Q6W&#10;79TZC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DeUOG5x4OefP86//px/fyev&#10;szx9gBqzbgPmpeG9H3BpZj+gM7MeVLT5i3wIxlHc00VcOSQi8qPVcrWqMCQwNl8Qn90/DxHSB+kt&#10;yUZDI06viMqPnyCNqXNKrub8jTamTNC4/xyImT0s9z72mK007IaJ0M63J+TT4+Ab6nDPKTEfHeqa&#10;d2Q24mzsZuMQot53ZYlyPQjvDgmbKL3lCiPsVBgnVthN25VX4t97ybr/oz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lfHAKyQEAAJkDAAAOAAAAAAAAAAEAIAAAAB4BAABkcnMvZTJvRG9j&#10;LnhtbFBLBQYAAAAABgAGAFkBAABZBQAAAAA=&#10;">
              <v:fill on="f" focussize="0,0"/>
              <v:stroke on="f"/>
              <v:imagedata o:title=""/>
              <o:lock v:ext="edit" aspectratio="f"/>
              <v:textbox inset="0mm,0mm,0mm,0mm" style="mso-fit-shape-to-text:t;">
                <w:txbxContent>
                  <w:p w14:paraId="10045A6F">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42539">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DBA71"/>
    <w:multiLevelType w:val="singleLevel"/>
    <w:tmpl w:val="CCBDBA71"/>
    <w:lvl w:ilvl="0" w:tentative="0">
      <w:start w:val="1"/>
      <w:numFmt w:val="decimal"/>
      <w:suff w:val="nothing"/>
      <w:lvlText w:val="%1、"/>
      <w:lvlJc w:val="left"/>
    </w:lvl>
  </w:abstractNum>
  <w:abstractNum w:abstractNumId="1">
    <w:nsid w:val="E7F2D932"/>
    <w:multiLevelType w:val="singleLevel"/>
    <w:tmpl w:val="E7F2D932"/>
    <w:lvl w:ilvl="0" w:tentative="0">
      <w:start w:val="2"/>
      <w:numFmt w:val="chineseCounting"/>
      <w:suff w:val="nothing"/>
      <w:lvlText w:val="（%1）"/>
      <w:lvlJc w:val="left"/>
      <w:pPr>
        <w:ind w:left="240" w:firstLine="0"/>
      </w:pPr>
      <w:rPr>
        <w:rFonts w:hint="eastAsia"/>
      </w:rPr>
    </w:lvl>
  </w:abstractNum>
  <w:abstractNum w:abstractNumId="2">
    <w:nsid w:val="FB3693BA"/>
    <w:multiLevelType w:val="singleLevel"/>
    <w:tmpl w:val="FB3693BA"/>
    <w:lvl w:ilvl="0" w:tentative="0">
      <w:start w:val="2"/>
      <w:numFmt w:val="chineseCounting"/>
      <w:suff w:val="nothing"/>
      <w:lvlText w:val="（%1）"/>
      <w:lvlJc w:val="left"/>
      <w:rPr>
        <w:rFonts w:hint="eastAsia"/>
      </w:rPr>
    </w:lvl>
  </w:abstractNum>
  <w:abstractNum w:abstractNumId="3">
    <w:nsid w:val="0FEC9687"/>
    <w:multiLevelType w:val="singleLevel"/>
    <w:tmpl w:val="0FEC9687"/>
    <w:lvl w:ilvl="0" w:tentative="0">
      <w:start w:val="3"/>
      <w:numFmt w:val="chineseCounting"/>
      <w:suff w:val="nothing"/>
      <w:lvlText w:val="%1、"/>
      <w:lvlJc w:val="left"/>
      <w:rPr>
        <w:rFonts w:hint="eastAsia"/>
      </w:rPr>
    </w:lvl>
  </w:abstractNum>
  <w:abstractNum w:abstractNumId="4">
    <w:nsid w:val="13A8C07B"/>
    <w:multiLevelType w:val="singleLevel"/>
    <w:tmpl w:val="13A8C07B"/>
    <w:lvl w:ilvl="0" w:tentative="0">
      <w:start w:val="1"/>
      <w:numFmt w:val="decimal"/>
      <w:suff w:val="nothing"/>
      <w:lvlText w:val="%1、"/>
      <w:lvlJc w:val="left"/>
    </w:lvl>
  </w:abstractNum>
  <w:abstractNum w:abstractNumId="5">
    <w:nsid w:val="27F8D940"/>
    <w:multiLevelType w:val="singleLevel"/>
    <w:tmpl w:val="27F8D940"/>
    <w:lvl w:ilvl="0" w:tentative="0">
      <w:start w:val="4"/>
      <w:numFmt w:val="decimal"/>
      <w:suff w:val="nothing"/>
      <w:lvlText w:val="%1、"/>
      <w:lvlJc w:val="left"/>
      <w:pPr>
        <w:ind w:left="406" w:leftChars="0" w:firstLine="0" w:firstLineChars="0"/>
      </w:pPr>
    </w:lvl>
  </w:abstractNum>
  <w:abstractNum w:abstractNumId="6">
    <w:nsid w:val="40E53F39"/>
    <w:multiLevelType w:val="singleLevel"/>
    <w:tmpl w:val="40E53F39"/>
    <w:lvl w:ilvl="0" w:tentative="0">
      <w:start w:val="7"/>
      <w:numFmt w:val="chineseCounting"/>
      <w:suff w:val="nothing"/>
      <w:lvlText w:val="%1、"/>
      <w:lvlJc w:val="left"/>
      <w:rPr>
        <w:rFonts w:hint="eastAsia"/>
      </w:rPr>
    </w:lvl>
  </w:abstractNum>
  <w:num w:numId="1">
    <w:abstractNumId w:val="1"/>
  </w:num>
  <w:num w:numId="2">
    <w:abstractNumId w:val="3"/>
  </w:num>
  <w:num w:numId="3">
    <w:abstractNumId w:val="5"/>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05"/>
  <w:drawingGridVerticalSpacing w:val="571"/>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yOWNlNzZkZjE2ODliYTk2MzFkZjc2NjVjZDA0ZDkifQ=="/>
  </w:docVars>
  <w:rsids>
    <w:rsidRoot w:val="00172A27"/>
    <w:rsid w:val="00000F57"/>
    <w:rsid w:val="00001D9B"/>
    <w:rsid w:val="000038A5"/>
    <w:rsid w:val="00003F47"/>
    <w:rsid w:val="000107CE"/>
    <w:rsid w:val="0001115C"/>
    <w:rsid w:val="00030348"/>
    <w:rsid w:val="0004178E"/>
    <w:rsid w:val="00046909"/>
    <w:rsid w:val="00073C67"/>
    <w:rsid w:val="00084F22"/>
    <w:rsid w:val="000935E1"/>
    <w:rsid w:val="000B487F"/>
    <w:rsid w:val="000C4F3F"/>
    <w:rsid w:val="000C547E"/>
    <w:rsid w:val="000D1117"/>
    <w:rsid w:val="000D22EC"/>
    <w:rsid w:val="000D5A8E"/>
    <w:rsid w:val="000F2F44"/>
    <w:rsid w:val="00103FB9"/>
    <w:rsid w:val="00104633"/>
    <w:rsid w:val="00123D92"/>
    <w:rsid w:val="0013455B"/>
    <w:rsid w:val="00165450"/>
    <w:rsid w:val="00174790"/>
    <w:rsid w:val="0018622D"/>
    <w:rsid w:val="00187247"/>
    <w:rsid w:val="001A51A9"/>
    <w:rsid w:val="001B1C91"/>
    <w:rsid w:val="001B2EE3"/>
    <w:rsid w:val="001E37B9"/>
    <w:rsid w:val="001E6DAD"/>
    <w:rsid w:val="002045D5"/>
    <w:rsid w:val="00216840"/>
    <w:rsid w:val="0022240E"/>
    <w:rsid w:val="00225DD3"/>
    <w:rsid w:val="002332C4"/>
    <w:rsid w:val="00237371"/>
    <w:rsid w:val="002410B8"/>
    <w:rsid w:val="00243DAF"/>
    <w:rsid w:val="00245275"/>
    <w:rsid w:val="00245935"/>
    <w:rsid w:val="00253843"/>
    <w:rsid w:val="00257C00"/>
    <w:rsid w:val="002600B5"/>
    <w:rsid w:val="0027208A"/>
    <w:rsid w:val="00296FA5"/>
    <w:rsid w:val="002A56A8"/>
    <w:rsid w:val="002B799C"/>
    <w:rsid w:val="002C4AB2"/>
    <w:rsid w:val="002D0C1A"/>
    <w:rsid w:val="002D2F09"/>
    <w:rsid w:val="002D4A5B"/>
    <w:rsid w:val="002F12D1"/>
    <w:rsid w:val="002F27B3"/>
    <w:rsid w:val="003034B4"/>
    <w:rsid w:val="00303B1E"/>
    <w:rsid w:val="003062F2"/>
    <w:rsid w:val="003152EB"/>
    <w:rsid w:val="00320BEE"/>
    <w:rsid w:val="00331649"/>
    <w:rsid w:val="00336E92"/>
    <w:rsid w:val="00344BFD"/>
    <w:rsid w:val="0035097F"/>
    <w:rsid w:val="00354200"/>
    <w:rsid w:val="00365135"/>
    <w:rsid w:val="003709FE"/>
    <w:rsid w:val="003742EF"/>
    <w:rsid w:val="00376432"/>
    <w:rsid w:val="00381165"/>
    <w:rsid w:val="003868D2"/>
    <w:rsid w:val="003B3C0A"/>
    <w:rsid w:val="003F0457"/>
    <w:rsid w:val="004013C7"/>
    <w:rsid w:val="00416DFB"/>
    <w:rsid w:val="00425A4B"/>
    <w:rsid w:val="00426513"/>
    <w:rsid w:val="0043087B"/>
    <w:rsid w:val="00432584"/>
    <w:rsid w:val="00433657"/>
    <w:rsid w:val="004346FF"/>
    <w:rsid w:val="004425B8"/>
    <w:rsid w:val="004447C6"/>
    <w:rsid w:val="00453959"/>
    <w:rsid w:val="00455723"/>
    <w:rsid w:val="00457B8B"/>
    <w:rsid w:val="004B786A"/>
    <w:rsid w:val="004D6045"/>
    <w:rsid w:val="004E2B49"/>
    <w:rsid w:val="004E4A3D"/>
    <w:rsid w:val="00501170"/>
    <w:rsid w:val="0051277A"/>
    <w:rsid w:val="00513EA6"/>
    <w:rsid w:val="00526EF9"/>
    <w:rsid w:val="00531532"/>
    <w:rsid w:val="0053380A"/>
    <w:rsid w:val="00544635"/>
    <w:rsid w:val="00555F7D"/>
    <w:rsid w:val="005611E2"/>
    <w:rsid w:val="00564EB6"/>
    <w:rsid w:val="005677A0"/>
    <w:rsid w:val="00582C00"/>
    <w:rsid w:val="005859EC"/>
    <w:rsid w:val="00585BF0"/>
    <w:rsid w:val="005B3521"/>
    <w:rsid w:val="005C4784"/>
    <w:rsid w:val="005D5DA7"/>
    <w:rsid w:val="005E040E"/>
    <w:rsid w:val="005E1E0C"/>
    <w:rsid w:val="0060281B"/>
    <w:rsid w:val="00602FF3"/>
    <w:rsid w:val="00610E2F"/>
    <w:rsid w:val="00612A16"/>
    <w:rsid w:val="00615E12"/>
    <w:rsid w:val="00622A66"/>
    <w:rsid w:val="00645B12"/>
    <w:rsid w:val="00655CD2"/>
    <w:rsid w:val="00672560"/>
    <w:rsid w:val="00683A3E"/>
    <w:rsid w:val="00683FEF"/>
    <w:rsid w:val="006864A3"/>
    <w:rsid w:val="00690299"/>
    <w:rsid w:val="00692547"/>
    <w:rsid w:val="006A0929"/>
    <w:rsid w:val="006A54D6"/>
    <w:rsid w:val="006B4FFE"/>
    <w:rsid w:val="006E7842"/>
    <w:rsid w:val="006F1734"/>
    <w:rsid w:val="0070361C"/>
    <w:rsid w:val="007172EB"/>
    <w:rsid w:val="007278C1"/>
    <w:rsid w:val="007372C6"/>
    <w:rsid w:val="0076134F"/>
    <w:rsid w:val="00763D75"/>
    <w:rsid w:val="00780FFB"/>
    <w:rsid w:val="00790E9A"/>
    <w:rsid w:val="00793198"/>
    <w:rsid w:val="007A1836"/>
    <w:rsid w:val="007A6326"/>
    <w:rsid w:val="007B5479"/>
    <w:rsid w:val="007B714A"/>
    <w:rsid w:val="007C0CA5"/>
    <w:rsid w:val="007C1E1A"/>
    <w:rsid w:val="007D7700"/>
    <w:rsid w:val="007E0B02"/>
    <w:rsid w:val="00813A6D"/>
    <w:rsid w:val="00820C95"/>
    <w:rsid w:val="00820F82"/>
    <w:rsid w:val="00825873"/>
    <w:rsid w:val="008435CD"/>
    <w:rsid w:val="008436DC"/>
    <w:rsid w:val="00844166"/>
    <w:rsid w:val="00853CF9"/>
    <w:rsid w:val="00856423"/>
    <w:rsid w:val="00865521"/>
    <w:rsid w:val="00875326"/>
    <w:rsid w:val="00883B4E"/>
    <w:rsid w:val="008874B1"/>
    <w:rsid w:val="008912E1"/>
    <w:rsid w:val="00894FE5"/>
    <w:rsid w:val="008B10CB"/>
    <w:rsid w:val="008B5504"/>
    <w:rsid w:val="008C5178"/>
    <w:rsid w:val="008C7F09"/>
    <w:rsid w:val="008E7ABE"/>
    <w:rsid w:val="008F2821"/>
    <w:rsid w:val="0090118B"/>
    <w:rsid w:val="009021B1"/>
    <w:rsid w:val="00913EF5"/>
    <w:rsid w:val="0091685A"/>
    <w:rsid w:val="00920A18"/>
    <w:rsid w:val="00927E9A"/>
    <w:rsid w:val="00932433"/>
    <w:rsid w:val="00932737"/>
    <w:rsid w:val="009574ED"/>
    <w:rsid w:val="00967123"/>
    <w:rsid w:val="00975619"/>
    <w:rsid w:val="009770ED"/>
    <w:rsid w:val="00980BDD"/>
    <w:rsid w:val="009830D8"/>
    <w:rsid w:val="0098446A"/>
    <w:rsid w:val="009C1D55"/>
    <w:rsid w:val="009C213C"/>
    <w:rsid w:val="009C6C01"/>
    <w:rsid w:val="009D6180"/>
    <w:rsid w:val="009D76B2"/>
    <w:rsid w:val="009F1999"/>
    <w:rsid w:val="009F663B"/>
    <w:rsid w:val="00A10C13"/>
    <w:rsid w:val="00A10D2C"/>
    <w:rsid w:val="00A15BA4"/>
    <w:rsid w:val="00A3698E"/>
    <w:rsid w:val="00A51026"/>
    <w:rsid w:val="00A52770"/>
    <w:rsid w:val="00A56C6C"/>
    <w:rsid w:val="00A57833"/>
    <w:rsid w:val="00A62F3E"/>
    <w:rsid w:val="00A64026"/>
    <w:rsid w:val="00A64FEE"/>
    <w:rsid w:val="00A8592A"/>
    <w:rsid w:val="00A86358"/>
    <w:rsid w:val="00AB3044"/>
    <w:rsid w:val="00AB5A35"/>
    <w:rsid w:val="00AC610E"/>
    <w:rsid w:val="00AC6952"/>
    <w:rsid w:val="00AD031E"/>
    <w:rsid w:val="00AD5E09"/>
    <w:rsid w:val="00AD64A2"/>
    <w:rsid w:val="00AE0B35"/>
    <w:rsid w:val="00AE61D1"/>
    <w:rsid w:val="00AF2DA5"/>
    <w:rsid w:val="00AF3E65"/>
    <w:rsid w:val="00AF61AD"/>
    <w:rsid w:val="00AF63B9"/>
    <w:rsid w:val="00B03ECA"/>
    <w:rsid w:val="00B05C30"/>
    <w:rsid w:val="00B15FCE"/>
    <w:rsid w:val="00B16F0B"/>
    <w:rsid w:val="00B1703D"/>
    <w:rsid w:val="00B21297"/>
    <w:rsid w:val="00B24568"/>
    <w:rsid w:val="00B57958"/>
    <w:rsid w:val="00B6613B"/>
    <w:rsid w:val="00B778E6"/>
    <w:rsid w:val="00B94C89"/>
    <w:rsid w:val="00BA77C7"/>
    <w:rsid w:val="00BC7631"/>
    <w:rsid w:val="00BD18C0"/>
    <w:rsid w:val="00BD58FC"/>
    <w:rsid w:val="00BE48DA"/>
    <w:rsid w:val="00BE616A"/>
    <w:rsid w:val="00BF2972"/>
    <w:rsid w:val="00C07838"/>
    <w:rsid w:val="00C079BD"/>
    <w:rsid w:val="00C07AEE"/>
    <w:rsid w:val="00C35338"/>
    <w:rsid w:val="00C35C27"/>
    <w:rsid w:val="00C35E68"/>
    <w:rsid w:val="00C42CCC"/>
    <w:rsid w:val="00C4416F"/>
    <w:rsid w:val="00C46DB1"/>
    <w:rsid w:val="00C56461"/>
    <w:rsid w:val="00C61FAF"/>
    <w:rsid w:val="00C67C42"/>
    <w:rsid w:val="00C74B3A"/>
    <w:rsid w:val="00C86076"/>
    <w:rsid w:val="00C90D7E"/>
    <w:rsid w:val="00C94E74"/>
    <w:rsid w:val="00CA5016"/>
    <w:rsid w:val="00CA5CA4"/>
    <w:rsid w:val="00CC361B"/>
    <w:rsid w:val="00CD44B5"/>
    <w:rsid w:val="00CD6CC9"/>
    <w:rsid w:val="00CE047A"/>
    <w:rsid w:val="00CE4D94"/>
    <w:rsid w:val="00D24BD6"/>
    <w:rsid w:val="00D2667A"/>
    <w:rsid w:val="00D26CB0"/>
    <w:rsid w:val="00D30CFD"/>
    <w:rsid w:val="00D34C69"/>
    <w:rsid w:val="00D41511"/>
    <w:rsid w:val="00D44FC5"/>
    <w:rsid w:val="00D60340"/>
    <w:rsid w:val="00D62B02"/>
    <w:rsid w:val="00D670EC"/>
    <w:rsid w:val="00DA27B3"/>
    <w:rsid w:val="00DB01DF"/>
    <w:rsid w:val="00DC2556"/>
    <w:rsid w:val="00DC4966"/>
    <w:rsid w:val="00DC4980"/>
    <w:rsid w:val="00DE16F7"/>
    <w:rsid w:val="00DE27CD"/>
    <w:rsid w:val="00DE2DD1"/>
    <w:rsid w:val="00DE4D8B"/>
    <w:rsid w:val="00DF03AF"/>
    <w:rsid w:val="00DF108B"/>
    <w:rsid w:val="00DF37EB"/>
    <w:rsid w:val="00DF6DDA"/>
    <w:rsid w:val="00E03B94"/>
    <w:rsid w:val="00E06916"/>
    <w:rsid w:val="00E12B53"/>
    <w:rsid w:val="00E16704"/>
    <w:rsid w:val="00E203DE"/>
    <w:rsid w:val="00E30A20"/>
    <w:rsid w:val="00E3595B"/>
    <w:rsid w:val="00E44A9E"/>
    <w:rsid w:val="00E72C89"/>
    <w:rsid w:val="00E72C98"/>
    <w:rsid w:val="00E758A7"/>
    <w:rsid w:val="00E864E8"/>
    <w:rsid w:val="00E935E4"/>
    <w:rsid w:val="00EA03B8"/>
    <w:rsid w:val="00EA3D5F"/>
    <w:rsid w:val="00EB1395"/>
    <w:rsid w:val="00EB48D2"/>
    <w:rsid w:val="00EB64E0"/>
    <w:rsid w:val="00EC169C"/>
    <w:rsid w:val="00EC1A93"/>
    <w:rsid w:val="00EC49F0"/>
    <w:rsid w:val="00F12B13"/>
    <w:rsid w:val="00F20405"/>
    <w:rsid w:val="00F358FB"/>
    <w:rsid w:val="00F451F9"/>
    <w:rsid w:val="00F5223F"/>
    <w:rsid w:val="00F5598A"/>
    <w:rsid w:val="00F5619D"/>
    <w:rsid w:val="00F650D8"/>
    <w:rsid w:val="00F73903"/>
    <w:rsid w:val="00F7482F"/>
    <w:rsid w:val="00F80B37"/>
    <w:rsid w:val="00F80FF5"/>
    <w:rsid w:val="00FA579C"/>
    <w:rsid w:val="00FA61CC"/>
    <w:rsid w:val="00FB2A1B"/>
    <w:rsid w:val="00FC46C3"/>
    <w:rsid w:val="00FC593D"/>
    <w:rsid w:val="00FC654B"/>
    <w:rsid w:val="00FC7212"/>
    <w:rsid w:val="00FD2D63"/>
    <w:rsid w:val="00FF4453"/>
    <w:rsid w:val="02E53C28"/>
    <w:rsid w:val="04056FD3"/>
    <w:rsid w:val="046873CC"/>
    <w:rsid w:val="04F26D68"/>
    <w:rsid w:val="0508611E"/>
    <w:rsid w:val="058D0EB6"/>
    <w:rsid w:val="05977BDA"/>
    <w:rsid w:val="060B7373"/>
    <w:rsid w:val="068113B7"/>
    <w:rsid w:val="0A841A1C"/>
    <w:rsid w:val="0B405A3E"/>
    <w:rsid w:val="0C406A4A"/>
    <w:rsid w:val="0D0A15E2"/>
    <w:rsid w:val="0D373640"/>
    <w:rsid w:val="0E6E7115"/>
    <w:rsid w:val="0FAC7637"/>
    <w:rsid w:val="121D7155"/>
    <w:rsid w:val="125569D5"/>
    <w:rsid w:val="13E878A3"/>
    <w:rsid w:val="16214D9A"/>
    <w:rsid w:val="1638273E"/>
    <w:rsid w:val="18653AC5"/>
    <w:rsid w:val="18D02F66"/>
    <w:rsid w:val="18FC2661"/>
    <w:rsid w:val="19BA08F9"/>
    <w:rsid w:val="1D7E351C"/>
    <w:rsid w:val="1D8B63CB"/>
    <w:rsid w:val="1EB36884"/>
    <w:rsid w:val="1EE221B6"/>
    <w:rsid w:val="1F914D1A"/>
    <w:rsid w:val="1FA7056B"/>
    <w:rsid w:val="211240EF"/>
    <w:rsid w:val="2188326B"/>
    <w:rsid w:val="231B23CF"/>
    <w:rsid w:val="234C7254"/>
    <w:rsid w:val="277A1D62"/>
    <w:rsid w:val="28537F15"/>
    <w:rsid w:val="288A5FB2"/>
    <w:rsid w:val="29E55639"/>
    <w:rsid w:val="29FE074B"/>
    <w:rsid w:val="2A8A3786"/>
    <w:rsid w:val="2AA85A51"/>
    <w:rsid w:val="2DF14458"/>
    <w:rsid w:val="2F452CAE"/>
    <w:rsid w:val="2F8F3F29"/>
    <w:rsid w:val="309D10CA"/>
    <w:rsid w:val="30F4786F"/>
    <w:rsid w:val="32823D2C"/>
    <w:rsid w:val="32B7595F"/>
    <w:rsid w:val="353326D7"/>
    <w:rsid w:val="3540518A"/>
    <w:rsid w:val="39B21DFC"/>
    <w:rsid w:val="3AD74157"/>
    <w:rsid w:val="3AE47202"/>
    <w:rsid w:val="3B110690"/>
    <w:rsid w:val="3C0520DF"/>
    <w:rsid w:val="3CC558AD"/>
    <w:rsid w:val="3DFD3570"/>
    <w:rsid w:val="421B33FA"/>
    <w:rsid w:val="432C0C1E"/>
    <w:rsid w:val="43A40BD2"/>
    <w:rsid w:val="44F934F0"/>
    <w:rsid w:val="452D27C0"/>
    <w:rsid w:val="453B39A2"/>
    <w:rsid w:val="47386AA0"/>
    <w:rsid w:val="47AC156A"/>
    <w:rsid w:val="47CA07D8"/>
    <w:rsid w:val="4A474BF4"/>
    <w:rsid w:val="4AEA1FDD"/>
    <w:rsid w:val="4BD7770C"/>
    <w:rsid w:val="4C0F1A7F"/>
    <w:rsid w:val="4C471BF3"/>
    <w:rsid w:val="4D5679DC"/>
    <w:rsid w:val="509E5AED"/>
    <w:rsid w:val="5192025F"/>
    <w:rsid w:val="51AE6773"/>
    <w:rsid w:val="52DC2732"/>
    <w:rsid w:val="556478C5"/>
    <w:rsid w:val="56DC71F1"/>
    <w:rsid w:val="599A5150"/>
    <w:rsid w:val="5A5A76E7"/>
    <w:rsid w:val="5AD84127"/>
    <w:rsid w:val="5AD86D9C"/>
    <w:rsid w:val="5E01698E"/>
    <w:rsid w:val="5FD4390C"/>
    <w:rsid w:val="60470BD9"/>
    <w:rsid w:val="60770E91"/>
    <w:rsid w:val="63BB00B2"/>
    <w:rsid w:val="64C21542"/>
    <w:rsid w:val="64E449F0"/>
    <w:rsid w:val="65B24A50"/>
    <w:rsid w:val="661E5B72"/>
    <w:rsid w:val="66D340C5"/>
    <w:rsid w:val="676845BF"/>
    <w:rsid w:val="67F10663"/>
    <w:rsid w:val="690A52F2"/>
    <w:rsid w:val="69BE1220"/>
    <w:rsid w:val="6A683EEB"/>
    <w:rsid w:val="6B256897"/>
    <w:rsid w:val="6B39208F"/>
    <w:rsid w:val="6BED08AE"/>
    <w:rsid w:val="6E417A5B"/>
    <w:rsid w:val="6FA32AFD"/>
    <w:rsid w:val="703379DD"/>
    <w:rsid w:val="70822C17"/>
    <w:rsid w:val="71610CB7"/>
    <w:rsid w:val="74C45AAE"/>
    <w:rsid w:val="75F7789B"/>
    <w:rsid w:val="76E97048"/>
    <w:rsid w:val="77654D40"/>
    <w:rsid w:val="78AD5677"/>
    <w:rsid w:val="78B90C9C"/>
    <w:rsid w:val="796A2E9C"/>
    <w:rsid w:val="798474FC"/>
    <w:rsid w:val="79E77E85"/>
    <w:rsid w:val="79F425F9"/>
    <w:rsid w:val="7AE45F5A"/>
    <w:rsid w:val="7CAC1243"/>
    <w:rsid w:val="7D5C3C53"/>
    <w:rsid w:val="7DF22FE7"/>
    <w:rsid w:val="7E626DFA"/>
    <w:rsid w:val="7ED17377"/>
    <w:rsid w:val="7F405C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60" w:lineRule="auto"/>
    </w:pPr>
    <w:rPr>
      <w:rFonts w:ascii="宋体" w:hAnsi="宋体" w:eastAsia="宋体" w:cs="Times New Roman"/>
      <w:sz w:val="24"/>
      <w:szCs w:val="24"/>
      <w:lang w:val="en-US" w:eastAsia="zh-CN" w:bidi="ar-SA"/>
    </w:rPr>
  </w:style>
  <w:style w:type="paragraph" w:styleId="4">
    <w:name w:val="heading 1"/>
    <w:basedOn w:val="1"/>
    <w:next w:val="1"/>
    <w:link w:val="22"/>
    <w:qFormat/>
    <w:uiPriority w:val="0"/>
    <w:pPr>
      <w:keepNext/>
      <w:keepLines/>
      <w:outlineLvl w:val="0"/>
    </w:pPr>
    <w:rPr>
      <w:rFonts w:eastAsia="黑体"/>
      <w:bCs/>
      <w:kern w:val="44"/>
      <w:sz w:val="28"/>
      <w:szCs w:val="44"/>
    </w:rPr>
  </w:style>
  <w:style w:type="paragraph" w:styleId="5">
    <w:name w:val="heading 2"/>
    <w:basedOn w:val="1"/>
    <w:next w:val="1"/>
    <w:link w:val="23"/>
    <w:qFormat/>
    <w:uiPriority w:val="9"/>
    <w:pPr>
      <w:keepNext/>
      <w:keepLines/>
      <w:widowControl w:val="0"/>
      <w:wordWrap w:val="0"/>
      <w:spacing w:before="60" w:after="60"/>
      <w:outlineLvl w:val="1"/>
    </w:pPr>
    <w:rPr>
      <w:rFonts w:ascii="黑体" w:hAnsi="Times New Roman" w:eastAsia="黑体"/>
      <w:bCs/>
      <w:kern w:val="2"/>
      <w:sz w:val="30"/>
      <w:szCs w:val="32"/>
    </w:rPr>
  </w:style>
  <w:style w:type="paragraph" w:styleId="6">
    <w:name w:val="heading 4"/>
    <w:basedOn w:val="1"/>
    <w:next w:val="1"/>
    <w:qFormat/>
    <w:uiPriority w:val="0"/>
    <w:pPr>
      <w:keepNext/>
      <w:keepLines/>
      <w:outlineLvl w:val="3"/>
    </w:pPr>
    <w:rPr>
      <w:rFonts w:ascii="宋体" w:hAnsi="宋体"/>
      <w:color w:val="000000"/>
      <w:kern w:val="2"/>
      <w:szCs w:val="24"/>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unhideWhenUsed/>
    <w:qFormat/>
    <w:uiPriority w:val="99"/>
    <w:pPr>
      <w:ind w:firstLine="420"/>
    </w:pPr>
  </w:style>
  <w:style w:type="paragraph" w:styleId="3">
    <w:name w:val="Body Text Indent"/>
    <w:basedOn w:val="1"/>
    <w:qFormat/>
    <w:uiPriority w:val="0"/>
    <w:pPr>
      <w:ind w:left="-523" w:leftChars="-218" w:firstLine="524" w:firstLineChars="187"/>
      <w:jc w:val="both"/>
    </w:pPr>
    <w:rPr>
      <w:sz w:val="28"/>
    </w:rPr>
  </w:style>
  <w:style w:type="paragraph" w:styleId="7">
    <w:name w:val="Normal Indent"/>
    <w:basedOn w:val="1"/>
    <w:qFormat/>
    <w:uiPriority w:val="0"/>
    <w:pPr>
      <w:ind w:firstLine="420"/>
      <w:jc w:val="both"/>
    </w:pPr>
    <w:rPr>
      <w:rFonts w:ascii="Times New Roman" w:hAnsi="Times New Roman"/>
      <w:kern w:val="2"/>
      <w:sz w:val="28"/>
      <w:szCs w:val="20"/>
    </w:rPr>
  </w:style>
  <w:style w:type="paragraph" w:styleId="8">
    <w:name w:val="Body Text"/>
    <w:basedOn w:val="1"/>
    <w:link w:val="24"/>
    <w:qFormat/>
    <w:uiPriority w:val="0"/>
    <w:pPr>
      <w:widowControl w:val="0"/>
      <w:tabs>
        <w:tab w:val="right" w:pos="2960"/>
      </w:tabs>
      <w:spacing w:line="500" w:lineRule="exact"/>
      <w:ind w:firstLine="490" w:firstLineChars="175"/>
    </w:pPr>
    <w:rPr>
      <w:rFonts w:hAnsi="Times New Roman"/>
      <w:spacing w:val="20"/>
      <w:kern w:val="2"/>
      <w:szCs w:val="20"/>
    </w:rPr>
  </w:style>
  <w:style w:type="paragraph" w:styleId="9">
    <w:name w:val="Date"/>
    <w:basedOn w:val="1"/>
    <w:next w:val="1"/>
    <w:link w:val="25"/>
    <w:qFormat/>
    <w:uiPriority w:val="0"/>
    <w:pPr>
      <w:widowControl w:val="0"/>
      <w:ind w:left="100" w:leftChars="2500"/>
      <w:jc w:val="both"/>
    </w:pPr>
    <w:rPr>
      <w:rFonts w:ascii="Times New Roman" w:hAnsi="Times New Roman"/>
      <w:kern w:val="2"/>
      <w:sz w:val="21"/>
    </w:rPr>
  </w:style>
  <w:style w:type="paragraph" w:styleId="10">
    <w:name w:val="Body Text Indent 2"/>
    <w:basedOn w:val="1"/>
    <w:qFormat/>
    <w:uiPriority w:val="0"/>
    <w:pPr>
      <w:spacing w:line="360" w:lineRule="auto"/>
      <w:ind w:left="-629" w:leftChars="-262" w:firstLine="490" w:firstLineChars="175"/>
      <w:jc w:val="both"/>
    </w:pPr>
    <w:rPr>
      <w:sz w:val="28"/>
    </w:rPr>
  </w:style>
  <w:style w:type="paragraph" w:styleId="11">
    <w:name w:val="footer"/>
    <w:basedOn w:val="1"/>
    <w:link w:val="26"/>
    <w:qFormat/>
    <w:uiPriority w:val="99"/>
    <w:pPr>
      <w:widowControl w:val="0"/>
      <w:tabs>
        <w:tab w:val="center" w:pos="4153"/>
        <w:tab w:val="right" w:pos="8306"/>
      </w:tabs>
      <w:snapToGrid w:val="0"/>
    </w:pPr>
    <w:rPr>
      <w:rFonts w:ascii="Times New Roman" w:hAnsi="Times New Roman"/>
      <w:kern w:val="2"/>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2"/>
    <w:basedOn w:val="1"/>
    <w:next w:val="1"/>
    <w:unhideWhenUsed/>
    <w:qFormat/>
    <w:uiPriority w:val="39"/>
    <w:pPr>
      <w:widowControl w:val="0"/>
      <w:tabs>
        <w:tab w:val="right" w:leader="dot" w:pos="8789"/>
      </w:tabs>
      <w:wordWrap w:val="0"/>
      <w:spacing w:line="360" w:lineRule="auto"/>
      <w:ind w:left="480" w:leftChars="200" w:right="158" w:rightChars="66" w:firstLine="86" w:firstLineChars="36"/>
    </w:pPr>
    <w:rPr>
      <w:rFonts w:ascii="仿宋_GB2312" w:hAnsi="Times New Roman" w:eastAsia="仿宋_GB2312"/>
      <w:kern w:val="2"/>
      <w:szCs w:val="21"/>
    </w:rPr>
  </w:style>
  <w:style w:type="paragraph" w:styleId="14">
    <w:name w:val="Normal (Web)"/>
    <w:basedOn w:val="1"/>
    <w:qFormat/>
    <w:uiPriority w:val="99"/>
    <w:pPr>
      <w:spacing w:beforeAutospacing="1" w:afterAutospacing="1"/>
      <w:jc w:val="left"/>
    </w:pPr>
    <w:rPr>
      <w:rFonts w:cs="Times New Roman"/>
      <w:kern w:val="0"/>
    </w:rPr>
  </w:style>
  <w:style w:type="paragraph" w:styleId="15">
    <w:name w:val="Body Text First Indent"/>
    <w:basedOn w:val="8"/>
    <w:link w:val="27"/>
    <w:qFormat/>
    <w:uiPriority w:val="0"/>
    <w:pPr>
      <w:widowControl/>
      <w:tabs>
        <w:tab w:val="clear" w:pos="2960"/>
      </w:tabs>
      <w:spacing w:after="120" w:line="240" w:lineRule="auto"/>
      <w:ind w:firstLine="420" w:firstLineChars="100"/>
    </w:pPr>
    <w:rPr>
      <w:rFonts w:hAnsi="宋体"/>
      <w:spacing w:val="0"/>
      <w:kern w:val="0"/>
      <w:szCs w:val="24"/>
    </w:rPr>
  </w:style>
  <w:style w:type="table" w:styleId="17">
    <w:name w:val="Table Grid"/>
    <w:basedOn w:val="1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qFormat/>
    <w:uiPriority w:val="0"/>
  </w:style>
  <w:style w:type="character" w:styleId="20">
    <w:name w:val="FollowedHyperlink"/>
    <w:qFormat/>
    <w:uiPriority w:val="0"/>
    <w:rPr>
      <w:color w:val="954F72"/>
      <w:u w:val="single"/>
    </w:rPr>
  </w:style>
  <w:style w:type="character" w:styleId="21">
    <w:name w:val="Hyperlink"/>
    <w:qFormat/>
    <w:uiPriority w:val="99"/>
    <w:rPr>
      <w:color w:val="0000FF"/>
      <w:u w:val="single"/>
    </w:rPr>
  </w:style>
  <w:style w:type="character" w:customStyle="1" w:styleId="22">
    <w:name w:val="标题 1 字符"/>
    <w:link w:val="4"/>
    <w:qFormat/>
    <w:uiPriority w:val="0"/>
    <w:rPr>
      <w:rFonts w:eastAsia="黑体"/>
      <w:bCs/>
      <w:kern w:val="44"/>
      <w:sz w:val="28"/>
      <w:szCs w:val="44"/>
    </w:rPr>
  </w:style>
  <w:style w:type="character" w:customStyle="1" w:styleId="23">
    <w:name w:val="标题 2 字符"/>
    <w:link w:val="5"/>
    <w:qFormat/>
    <w:uiPriority w:val="9"/>
    <w:rPr>
      <w:rFonts w:ascii="黑体" w:eastAsia="黑体"/>
      <w:bCs/>
      <w:kern w:val="2"/>
      <w:sz w:val="30"/>
      <w:szCs w:val="32"/>
    </w:rPr>
  </w:style>
  <w:style w:type="character" w:customStyle="1" w:styleId="24">
    <w:name w:val="正文文本 字符"/>
    <w:link w:val="8"/>
    <w:qFormat/>
    <w:uiPriority w:val="0"/>
    <w:rPr>
      <w:rFonts w:ascii="宋体"/>
      <w:spacing w:val="20"/>
      <w:kern w:val="2"/>
      <w:sz w:val="24"/>
    </w:rPr>
  </w:style>
  <w:style w:type="character" w:customStyle="1" w:styleId="25">
    <w:name w:val="日期 字符"/>
    <w:link w:val="9"/>
    <w:qFormat/>
    <w:locked/>
    <w:uiPriority w:val="0"/>
    <w:rPr>
      <w:rFonts w:eastAsia="宋体"/>
      <w:kern w:val="2"/>
      <w:sz w:val="21"/>
      <w:szCs w:val="24"/>
      <w:lang w:val="en-US" w:eastAsia="zh-CN" w:bidi="ar-SA"/>
    </w:rPr>
  </w:style>
  <w:style w:type="character" w:customStyle="1" w:styleId="26">
    <w:name w:val="页脚 字符"/>
    <w:link w:val="11"/>
    <w:qFormat/>
    <w:uiPriority w:val="99"/>
    <w:rPr>
      <w:kern w:val="2"/>
      <w:sz w:val="18"/>
      <w:szCs w:val="18"/>
    </w:rPr>
  </w:style>
  <w:style w:type="character" w:customStyle="1" w:styleId="27">
    <w:name w:val="正文文本首行缩进 字符"/>
    <w:link w:val="15"/>
    <w:qFormat/>
    <w:uiPriority w:val="0"/>
  </w:style>
  <w:style w:type="character" w:customStyle="1" w:styleId="28">
    <w:name w:val="无间隔 字符"/>
    <w:link w:val="29"/>
    <w:qFormat/>
    <w:uiPriority w:val="0"/>
    <w:rPr>
      <w:rFonts w:ascii="黑体" w:eastAsia="黑体"/>
      <w:kern w:val="2"/>
      <w:sz w:val="21"/>
      <w:szCs w:val="21"/>
      <w:lang w:bidi="ar-SA"/>
    </w:rPr>
  </w:style>
  <w:style w:type="paragraph" w:styleId="29">
    <w:name w:val="No Spacing"/>
    <w:link w:val="28"/>
    <w:qFormat/>
    <w:uiPriority w:val="0"/>
    <w:pPr>
      <w:widowControl w:val="0"/>
      <w:jc w:val="center"/>
    </w:pPr>
    <w:rPr>
      <w:rFonts w:ascii="黑体" w:hAnsi="Times New Roman" w:eastAsia="黑体" w:cs="Times New Roman"/>
      <w:kern w:val="2"/>
      <w:sz w:val="21"/>
      <w:szCs w:val="21"/>
      <w:lang w:val="en-US" w:eastAsia="zh-CN" w:bidi="ar-SA"/>
    </w:rPr>
  </w:style>
  <w:style w:type="character" w:customStyle="1" w:styleId="30">
    <w:name w:val="样式 正文文本 + 首行缩进:  2 字符 Char"/>
    <w:link w:val="31"/>
    <w:qFormat/>
    <w:uiPriority w:val="0"/>
    <w:rPr>
      <w:rFonts w:eastAsia="宋体" w:cs="宋体"/>
      <w:kern w:val="2"/>
      <w:sz w:val="24"/>
      <w:lang w:val="en-US" w:eastAsia="zh-CN" w:bidi="ar-SA"/>
    </w:rPr>
  </w:style>
  <w:style w:type="paragraph" w:customStyle="1" w:styleId="31">
    <w:name w:val="样式 正文文本 + 首行缩进:  2 字符"/>
    <w:basedOn w:val="8"/>
    <w:link w:val="30"/>
    <w:qFormat/>
    <w:uiPriority w:val="0"/>
    <w:pPr>
      <w:tabs>
        <w:tab w:val="clear" w:pos="2960"/>
      </w:tabs>
      <w:spacing w:line="400" w:lineRule="exact"/>
      <w:ind w:firstLine="200" w:firstLineChars="200"/>
      <w:jc w:val="both"/>
      <w:outlineLvl w:val="1"/>
    </w:pPr>
    <w:rPr>
      <w:rFonts w:ascii="Times New Roman" w:cs="宋体"/>
      <w:spacing w:val="0"/>
    </w:rPr>
  </w:style>
  <w:style w:type="paragraph" w:customStyle="1" w:styleId="32">
    <w:name w:val="正文1"/>
    <w:basedOn w:val="1"/>
    <w:qFormat/>
    <w:uiPriority w:val="0"/>
    <w:pPr>
      <w:tabs>
        <w:tab w:val="left" w:pos="-240"/>
      </w:tabs>
      <w:spacing w:line="360" w:lineRule="auto"/>
      <w:ind w:firstLine="540"/>
    </w:pPr>
    <w:rPr>
      <w:rFonts w:ascii="Times New Roman" w:hAnsi="Times New Roman"/>
      <w:sz w:val="24"/>
      <w:szCs w:val="20"/>
    </w:rPr>
  </w:style>
  <w:style w:type="paragraph" w:customStyle="1" w:styleId="33">
    <w:name w:val="图表"/>
    <w:basedOn w:val="1"/>
    <w:qFormat/>
    <w:uiPriority w:val="0"/>
    <w:pPr>
      <w:ind w:firstLine="0" w:firstLineChars="0"/>
      <w:jc w:val="center"/>
    </w:pPr>
    <w:rPr>
      <w:rFonts w:hint="eastAsia" w:ascii="宋体" w:hAnsi="宋体" w:cs="宋体"/>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表格文字"/>
    <w:qFormat/>
    <w:uiPriority w:val="0"/>
    <w:pPr>
      <w:adjustRightInd w:val="0"/>
      <w:snapToGrid w:val="0"/>
      <w:jc w:val="center"/>
    </w:pPr>
    <w:rPr>
      <w:rFonts w:ascii="Times New Roman" w:hAnsi="Times New Roman" w:eastAsia="宋体" w:cs="Times New Roman"/>
      <w:sz w:val="24"/>
      <w:lang w:val="en-US" w:eastAsia="zh-CN" w:bidi="ar-SA"/>
    </w:rPr>
  </w:style>
  <w:style w:type="paragraph" w:customStyle="1" w:styleId="36">
    <w:name w:val="表格样式"/>
    <w:basedOn w:val="1"/>
    <w:qFormat/>
    <w:uiPriority w:val="0"/>
    <w:pPr>
      <w:spacing w:line="240" w:lineRule="auto"/>
      <w:jc w:val="center"/>
    </w:pPr>
    <w:rPr>
      <w:sz w:val="21"/>
    </w:rPr>
  </w:style>
  <w:style w:type="paragraph" w:styleId="37">
    <w:name w:val="List Paragraph"/>
    <w:basedOn w:val="1"/>
    <w:qFormat/>
    <w:uiPriority w:val="0"/>
    <w:pPr>
      <w:widowControl w:val="0"/>
      <w:spacing w:line="240" w:lineRule="auto"/>
      <w:ind w:firstLine="420" w:firstLineChars="200"/>
      <w:jc w:val="both"/>
    </w:pPr>
    <w:rPr>
      <w:rFonts w:ascii="Times New Roman" w:hAnsi="Times New Roman"/>
      <w:kern w:val="2"/>
      <w:sz w:val="21"/>
      <w:szCs w:val="20"/>
    </w:rPr>
  </w:style>
  <w:style w:type="paragraph" w:customStyle="1" w:styleId="38">
    <w:name w:val="Default"/>
    <w:qFormat/>
    <w:uiPriority w:val="0"/>
    <w:pPr>
      <w:widowControl w:val="0"/>
      <w:autoSpaceDE w:val="0"/>
      <w:autoSpaceDN w:val="0"/>
      <w:adjustRightInd w:val="0"/>
    </w:pPr>
    <w:rPr>
      <w:rFonts w:ascii="仿宋" w:hAnsi="Times New Roman" w:eastAsia="仿宋" w:cs="仿宋"/>
      <w:color w:val="000000"/>
      <w:sz w:val="24"/>
      <w:szCs w:val="24"/>
      <w:lang w:val="en-US" w:eastAsia="zh-CN" w:bidi="ar-SA"/>
    </w:rPr>
  </w:style>
  <w:style w:type="character" w:customStyle="1" w:styleId="39">
    <w:name w:val="font31"/>
    <w:basedOn w:val="18"/>
    <w:qFormat/>
    <w:uiPriority w:val="0"/>
    <w:rPr>
      <w:rFonts w:ascii="Arial" w:hAnsi="Arial" w:cs="Arial"/>
      <w:color w:val="000000"/>
      <w:sz w:val="20"/>
      <w:szCs w:val="20"/>
      <w:u w:val="none"/>
    </w:rPr>
  </w:style>
  <w:style w:type="character" w:customStyle="1" w:styleId="40">
    <w:name w:val="font11"/>
    <w:basedOn w:val="18"/>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13</Pages>
  <Words>6413</Words>
  <Characters>7229</Characters>
  <Lines>85</Lines>
  <Paragraphs>24</Paragraphs>
  <TotalTime>2</TotalTime>
  <ScaleCrop>false</ScaleCrop>
  <LinksUpToDate>false</LinksUpToDate>
  <CharactersWithSpaces>7350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2015-01-27T03:48:00Z</dcterms:created>
  <dc:creator>监理工程师</dc:creator>
  <cp:lastModifiedBy>佚名</cp:lastModifiedBy>
  <cp:lastPrinted>2026-04-13T00:40:00Z</cp:lastPrinted>
  <dcterms:modified xsi:type="dcterms:W3CDTF">2026-05-26T07:47:16Z</dcterms:modified>
  <dc:title>临港新城两港大道一期工程</dc:title>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85A45BB8F0954CC192742A5ABD1F3BFD_13</vt:lpwstr>
  </property>
  <property fmtid="{D5CDD505-2E9C-101B-9397-08002B2CF9AE}" pid="4" name="KSOTemplateDocerSaveRecord">
    <vt:lpwstr>eyJoZGlkIjoiMzJkNjFkMjdmNjQ4YWIwMDY3ZGFhMGUyZTcxNDUxOGYiLCJ1c2VySWQiOiIyMzM5Mjk0NjYifQ==</vt:lpwstr>
  </property>
</Properties>
</file>