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8E077F7" w14:textId="77777777" w:rsidR="00684456" w:rsidRDefault="00684456" w:rsidP="00684456">
      <w:pPr>
        <w:jc w:val="center"/>
        <w:rPr>
          <w:bCs/>
          <w:sz w:val="44"/>
        </w:rPr>
      </w:pPr>
    </w:p>
    <w:p w14:paraId="06674023" w14:textId="77777777" w:rsidR="00684456" w:rsidRDefault="00684456" w:rsidP="00684456">
      <w:pPr>
        <w:jc w:val="center"/>
        <w:rPr>
          <w:bCs/>
          <w:sz w:val="44"/>
        </w:rPr>
      </w:pPr>
    </w:p>
    <w:p w14:paraId="4214266D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671E3183" w14:textId="77C778C0" w:rsidR="00684456" w:rsidRPr="00BF2F8D" w:rsidRDefault="00C97D4B" w:rsidP="00684456">
      <w:pPr>
        <w:jc w:val="center"/>
        <w:rPr>
          <w:rFonts w:eastAsia="黑体"/>
          <w:b/>
          <w:bCs/>
          <w:sz w:val="56"/>
          <w:szCs w:val="56"/>
        </w:rPr>
      </w:pPr>
      <w:r>
        <w:rPr>
          <w:rFonts w:eastAsia="黑体" w:hint="eastAsia"/>
          <w:b/>
          <w:bCs/>
          <w:sz w:val="56"/>
          <w:szCs w:val="56"/>
        </w:rPr>
        <w:t>OBC测试细则</w:t>
      </w:r>
    </w:p>
    <w:p w14:paraId="0C5E4EBA" w14:textId="77777777" w:rsidR="00684456" w:rsidRDefault="00684456" w:rsidP="00684456">
      <w:pPr>
        <w:jc w:val="center"/>
        <w:rPr>
          <w:rFonts w:eastAsia="黑体"/>
          <w:b/>
          <w:bCs/>
          <w:sz w:val="48"/>
          <w:szCs w:val="48"/>
        </w:rPr>
      </w:pPr>
    </w:p>
    <w:p w14:paraId="18FEEAC6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tbl>
      <w:tblPr>
        <w:tblW w:w="5013" w:type="dxa"/>
        <w:tblInd w:w="2162" w:type="dxa"/>
        <w:tblBorders>
          <w:insideV w:val="single" w:sz="4" w:space="0" w:color="auto"/>
        </w:tblBorders>
        <w:tblLayout w:type="fixed"/>
        <w:tblCellMar>
          <w:left w:w="0" w:type="dxa"/>
        </w:tblCellMar>
        <w:tblLook w:val="04A0" w:firstRow="1" w:lastRow="0" w:firstColumn="1" w:lastColumn="0" w:noHBand="0" w:noVBand="1"/>
      </w:tblPr>
      <w:tblGrid>
        <w:gridCol w:w="856"/>
        <w:gridCol w:w="4157"/>
      </w:tblGrid>
      <w:tr w:rsidR="00684456" w14:paraId="69F85D7F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  <w:vAlign w:val="center"/>
          </w:tcPr>
          <w:p w14:paraId="06816010" w14:textId="77777777" w:rsidR="00684456" w:rsidRDefault="00684456" w:rsidP="00684456">
            <w:pPr>
              <w:snapToGrid w:val="0"/>
              <w:ind w:firstLine="0"/>
              <w:contextualSpacing/>
              <w:jc w:val="center"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b/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0AB1C248" wp14:editId="6077003F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354965</wp:posOffset>
                      </wp:positionV>
                      <wp:extent cx="2409825" cy="0"/>
                      <wp:effectExtent l="0" t="4445" r="0" b="0"/>
                      <wp:wrapNone/>
                      <wp:docPr id="1" name="Line 837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5908450" id="Line 837" o:spid="_x0000_s1026" style="position:absolute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5pt" to="227.25pt,27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编写</w:t>
            </w:r>
          </w:p>
        </w:tc>
        <w:tc>
          <w:tcPr>
            <w:tcW w:w="4157" w:type="dxa"/>
            <w:tcBorders>
              <w:left w:val="nil"/>
            </w:tcBorders>
            <w:vAlign w:val="center"/>
          </w:tcPr>
          <w:p w14:paraId="2C4EE6C8" w14:textId="77777777" w:rsidR="00684456" w:rsidRDefault="00684456" w:rsidP="00877AE8">
            <w:pPr>
              <w:snapToGrid w:val="0"/>
              <w:ind w:firstLine="0"/>
              <w:contextualSpacing/>
              <w:jc w:val="center"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6C2ACE0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  <w:vAlign w:val="center"/>
          </w:tcPr>
          <w:p w14:paraId="7827BEFA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0288" behindDoc="0" locked="0" layoutInCell="1" allowOverlap="1" wp14:anchorId="505164A6" wp14:editId="5D8F267E">
                      <wp:simplePos x="0" y="0"/>
                      <wp:positionH relativeFrom="column">
                        <wp:posOffset>485775</wp:posOffset>
                      </wp:positionH>
                      <wp:positionV relativeFrom="paragraph">
                        <wp:posOffset>358775</wp:posOffset>
                      </wp:positionV>
                      <wp:extent cx="2409825" cy="0"/>
                      <wp:effectExtent l="0" t="4445" r="0" b="0"/>
                      <wp:wrapNone/>
                      <wp:docPr id="2" name="Line 838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3AEA9EDA" id="Line 838" o:spid="_x0000_s1026" style="position:absolute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8.25pt,28.25pt" to="228pt,28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zNSZtt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校对</w:t>
            </w:r>
          </w:p>
        </w:tc>
        <w:tc>
          <w:tcPr>
            <w:tcW w:w="4157" w:type="dxa"/>
            <w:tcBorders>
              <w:left w:val="nil"/>
            </w:tcBorders>
            <w:vAlign w:val="center"/>
          </w:tcPr>
          <w:p w14:paraId="27D687F7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7184EEAB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  <w:vAlign w:val="center"/>
          </w:tcPr>
          <w:p w14:paraId="412F687E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1312" behindDoc="0" locked="0" layoutInCell="1" allowOverlap="1" wp14:anchorId="57C4A915" wp14:editId="2E97676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3" name="Line 839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23FA4BEF" id="Line 839" o:spid="_x0000_s1026" style="position:absolute;z-index:2516613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审核</w:t>
            </w:r>
          </w:p>
        </w:tc>
        <w:tc>
          <w:tcPr>
            <w:tcW w:w="4157" w:type="dxa"/>
            <w:tcBorders>
              <w:left w:val="nil"/>
            </w:tcBorders>
            <w:vAlign w:val="center"/>
          </w:tcPr>
          <w:p w14:paraId="52C88436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  <w:tr w:rsidR="00684456" w14:paraId="122587B3" w14:textId="77777777" w:rsidTr="00877AE8">
        <w:trPr>
          <w:cantSplit/>
          <w:trHeight w:hRule="exact" w:val="624"/>
        </w:trPr>
        <w:tc>
          <w:tcPr>
            <w:tcW w:w="856" w:type="dxa"/>
            <w:tcBorders>
              <w:right w:val="nil"/>
            </w:tcBorders>
            <w:vAlign w:val="center"/>
          </w:tcPr>
          <w:p w14:paraId="13C51B46" w14:textId="77777777" w:rsidR="00684456" w:rsidRDefault="00684456" w:rsidP="00684456">
            <w:pPr>
              <w:snapToGrid w:val="0"/>
              <w:ind w:firstLine="0"/>
              <w:contextualSpacing/>
              <w:rPr>
                <w:b/>
                <w:bCs/>
                <w:color w:val="000000"/>
                <w:sz w:val="36"/>
                <w:u w:val="single"/>
              </w:rPr>
            </w:pPr>
            <w:r>
              <w:rPr>
                <w:noProof/>
                <w:color w:val="000000"/>
                <w:sz w:val="20"/>
              </w:rPr>
              <mc:AlternateContent>
                <mc:Choice Requires="wps">
                  <w:drawing>
                    <wp:anchor distT="0" distB="0" distL="114300" distR="114300" simplePos="0" relativeHeight="251662336" behindDoc="0" locked="0" layoutInCell="1" allowOverlap="1" wp14:anchorId="01663C3A" wp14:editId="4A2128D4">
                      <wp:simplePos x="0" y="0"/>
                      <wp:positionH relativeFrom="column">
                        <wp:posOffset>476250</wp:posOffset>
                      </wp:positionH>
                      <wp:positionV relativeFrom="paragraph">
                        <wp:posOffset>354330</wp:posOffset>
                      </wp:positionV>
                      <wp:extent cx="2409825" cy="0"/>
                      <wp:effectExtent l="0" t="4445" r="0" b="0"/>
                      <wp:wrapNone/>
                      <wp:docPr id="4" name="Line 84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409825" cy="0"/>
                              </a:xfrm>
                              <a:prstGeom prst="line">
                                <a:avLst/>
                              </a:prstGeom>
                              <a:noFill/>
                              <a:ln w="9525">
                                <a:solidFill>
                                  <a:srgbClr val="FF0000"/>
                                </a:solidFill>
                                <a:round/>
                              </a:ln>
                            </wps:spPr>
                            <wps:bodyPr/>
                          </wps:wsp>
                        </a:graphicData>
                      </a:graphic>
                    </wp:anchor>
                  </w:drawing>
                </mc:Choice>
                <mc:Fallback>
                  <w:pict>
                    <v:line w14:anchorId="538FDCDD" id="Line 842" o:spid="_x0000_s1026" style="position:absolute;z-index:2516623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37.5pt,27.9pt" to="227.25pt,2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" strokecolor="red"/>
                  </w:pict>
                </mc:Fallback>
              </mc:AlternateContent>
            </w:r>
            <w:r>
              <w:rPr>
                <w:b/>
                <w:bCs/>
                <w:color w:val="000000"/>
                <w:sz w:val="36"/>
              </w:rPr>
              <w:t>批准</w:t>
            </w:r>
          </w:p>
        </w:tc>
        <w:tc>
          <w:tcPr>
            <w:tcW w:w="4157" w:type="dxa"/>
            <w:tcBorders>
              <w:left w:val="nil"/>
            </w:tcBorders>
            <w:vAlign w:val="center"/>
          </w:tcPr>
          <w:p w14:paraId="0BB3F75E" w14:textId="77777777" w:rsidR="00684456" w:rsidRDefault="00684456" w:rsidP="00877AE8">
            <w:pPr>
              <w:snapToGrid w:val="0"/>
              <w:contextualSpacing/>
              <w:rPr>
                <w:bCs/>
                <w:color w:val="000000"/>
                <w:sz w:val="32"/>
                <w:szCs w:val="32"/>
              </w:rPr>
            </w:pPr>
          </w:p>
        </w:tc>
      </w:tr>
    </w:tbl>
    <w:p w14:paraId="44D39A7F" w14:textId="77777777" w:rsidR="00684456" w:rsidRDefault="00684456" w:rsidP="00684456">
      <w:pPr>
        <w:spacing w:beforeLines="100" w:before="240" w:line="440" w:lineRule="atLeast"/>
        <w:jc w:val="center"/>
        <w:rPr>
          <w:rFonts w:eastAsia="黑体"/>
          <w:b/>
          <w:sz w:val="72"/>
        </w:rPr>
      </w:pPr>
    </w:p>
    <w:p w14:paraId="04DAC405" w14:textId="77777777" w:rsidR="00684456" w:rsidRDefault="00684456" w:rsidP="00684456">
      <w:pPr>
        <w:jc w:val="center"/>
        <w:rPr>
          <w:bCs/>
          <w:sz w:val="44"/>
        </w:rPr>
      </w:pPr>
    </w:p>
    <w:p w14:paraId="579EAB0A" w14:textId="77777777" w:rsidR="00684456" w:rsidRDefault="00684456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上海捷思宇航科技有限公司</w:t>
      </w:r>
    </w:p>
    <w:p w14:paraId="7D147373" w14:textId="4EA53F62" w:rsidR="00684456" w:rsidRDefault="00684456" w:rsidP="00684456">
      <w:pPr>
        <w:spacing w:beforeLines="20" w:before="48" w:afterLines="20" w:after="48"/>
        <w:jc w:val="center"/>
        <w:rPr>
          <w:rFonts w:eastAsia="黑体"/>
          <w:b/>
          <w:bCs/>
          <w:sz w:val="36"/>
        </w:rPr>
      </w:pPr>
      <w:r>
        <w:rPr>
          <w:rFonts w:eastAsia="黑体"/>
          <w:b/>
          <w:bCs/>
          <w:sz w:val="36"/>
        </w:rPr>
        <w:t>202</w:t>
      </w:r>
      <w:r>
        <w:rPr>
          <w:rFonts w:eastAsia="黑体" w:hint="eastAsia"/>
          <w:b/>
          <w:bCs/>
          <w:sz w:val="36"/>
        </w:rPr>
        <w:t>6</w:t>
      </w:r>
      <w:r>
        <w:rPr>
          <w:rFonts w:eastAsia="黑体"/>
          <w:b/>
          <w:bCs/>
          <w:sz w:val="36"/>
        </w:rPr>
        <w:t>年</w:t>
      </w:r>
      <w:r w:rsidR="0001295B">
        <w:rPr>
          <w:rFonts w:eastAsia="黑体" w:hint="eastAsia"/>
          <w:b/>
          <w:bCs/>
          <w:sz w:val="36"/>
        </w:rPr>
        <w:t>5</w:t>
      </w:r>
      <w:r>
        <w:rPr>
          <w:rFonts w:eastAsia="黑体"/>
          <w:b/>
          <w:bCs/>
          <w:sz w:val="36"/>
        </w:rPr>
        <w:t>月</w:t>
      </w:r>
    </w:p>
    <w:p w14:paraId="149DF44C" w14:textId="2859FAC1" w:rsidR="00684456" w:rsidRDefault="00684456" w:rsidP="00684456">
      <w:pPr>
        <w:spacing w:beforeLines="20" w:before="48" w:afterLines="20" w:after="48"/>
        <w:jc w:val="center"/>
        <w:rPr>
          <w:b/>
          <w:bCs/>
          <w:sz w:val="28"/>
          <w:szCs w:val="28"/>
        </w:rPr>
        <w:sectPr w:rsidR="00684456" w:rsidSect="00684456">
          <w:footerReference w:type="even" r:id="rId8"/>
          <w:footerReference w:type="default" r:id="rId9"/>
          <w:pgSz w:w="11906" w:h="16838"/>
          <w:pgMar w:top="1701" w:right="1701" w:bottom="1701" w:left="1701" w:header="851" w:footer="992" w:gutter="0"/>
          <w:pgNumType w:start="1"/>
          <w:cols w:space="720"/>
          <w:titlePg/>
          <w:docGrid w:linePitch="312"/>
        </w:sectPr>
      </w:pPr>
    </w:p>
    <w:sdt>
      <w:sdtPr>
        <w:rPr>
          <w:rFonts w:ascii="Times New Roman" w:eastAsia="宋体" w:hAnsi="Times New Roman" w:cs="Times New Roman"/>
          <w:color w:val="auto"/>
          <w:sz w:val="24"/>
          <w:szCs w:val="24"/>
          <w:lang w:val="zh-CN"/>
        </w:rPr>
        <w:id w:val="164646937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725D20A" w14:textId="6479D5F3" w:rsidR="005F0035" w:rsidRPr="002152B2" w:rsidRDefault="005F0035" w:rsidP="005F0035">
          <w:pPr>
            <w:pStyle w:val="TOC"/>
            <w:jc w:val="center"/>
            <w:rPr>
              <w:rFonts w:hint="eastAsia"/>
              <w:color w:val="000000" w:themeColor="text1"/>
              <w:shd w:val="pct15" w:color="auto" w:fill="FFFFFF"/>
            </w:rPr>
          </w:pPr>
          <w:r w:rsidRPr="002152B2">
            <w:rPr>
              <w:color w:val="000000" w:themeColor="text1"/>
              <w:shd w:val="pct15" w:color="auto" w:fill="FFFFFF"/>
              <w:lang w:val="zh-CN"/>
            </w:rPr>
            <w:t>目录</w:t>
          </w:r>
        </w:p>
        <w:p w14:paraId="3DCF6E0D" w14:textId="146D0546" w:rsidR="008238BD" w:rsidRDefault="005F0035">
          <w:pPr>
            <w:pStyle w:val="TOC1"/>
            <w:tabs>
              <w:tab w:val="left" w:pos="1260"/>
              <w:tab w:val="right" w:leader="dot" w:pos="9016"/>
            </w:tabs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22902755" w:history="1">
            <w:r w:rsidR="008238BD" w:rsidRPr="00FB0985">
              <w:rPr>
                <w:rStyle w:val="a5"/>
                <w:rFonts w:hint="eastAsia"/>
                <w:noProof/>
              </w:rPr>
              <w:t>1</w:t>
            </w:r>
            <w:r w:rsidR="008238BD"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="008238BD" w:rsidRPr="00FB0985">
              <w:rPr>
                <w:rStyle w:val="a5"/>
                <w:rFonts w:hint="eastAsia"/>
                <w:noProof/>
              </w:rPr>
              <w:t>绪论</w:t>
            </w:r>
            <w:r w:rsidR="008238BD">
              <w:rPr>
                <w:rFonts w:hint="eastAsia"/>
                <w:noProof/>
                <w:webHidden/>
              </w:rPr>
              <w:tab/>
            </w:r>
            <w:r w:rsidR="008238BD">
              <w:rPr>
                <w:rFonts w:hint="eastAsia"/>
                <w:noProof/>
                <w:webHidden/>
              </w:rPr>
              <w:fldChar w:fldCharType="begin"/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noProof/>
                <w:webHidden/>
              </w:rPr>
              <w:instrText>PAGEREF _Toc222902755 \h</w:instrText>
            </w:r>
            <w:r w:rsidR="008238BD">
              <w:rPr>
                <w:rFonts w:hint="eastAsia"/>
                <w:noProof/>
                <w:webHidden/>
              </w:rPr>
              <w:instrText xml:space="preserve"> </w:instrText>
            </w:r>
            <w:r w:rsidR="008238BD">
              <w:rPr>
                <w:rFonts w:hint="eastAsia"/>
                <w:noProof/>
                <w:webHidden/>
              </w:rPr>
            </w:r>
            <w:r w:rsidR="008238BD">
              <w:rPr>
                <w:rFonts w:hint="eastAsia"/>
                <w:noProof/>
                <w:webHidden/>
              </w:rPr>
              <w:fldChar w:fldCharType="separate"/>
            </w:r>
            <w:r w:rsidR="008238BD">
              <w:rPr>
                <w:noProof/>
                <w:webHidden/>
              </w:rPr>
              <w:t>1</w:t>
            </w:r>
            <w:r w:rsidR="008238BD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DB693" w14:textId="2827EEDF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6" w:history="1">
            <w:r w:rsidRPr="00FB0985">
              <w:rPr>
                <w:rStyle w:val="a5"/>
                <w:rFonts w:hint="eastAsia"/>
                <w:noProof/>
              </w:rPr>
              <w:t>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研究背景与意义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120BAE" w14:textId="6D3DEDB3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7" w:history="1">
            <w:r w:rsidRPr="00FB0985">
              <w:rPr>
                <w:rStyle w:val="a5"/>
                <w:rFonts w:hint="eastAsia"/>
                <w:noProof/>
              </w:rPr>
              <w:t>1.1.1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低轨巨型星座的发展趋势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556E9B9" w14:textId="329703D5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8" w:history="1">
            <w:r w:rsidRPr="00FB0985">
              <w:rPr>
                <w:rStyle w:val="a5"/>
                <w:rFonts w:hint="eastAsia"/>
                <w:noProof/>
              </w:rPr>
              <w:t>1.1.2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构型保持面临的核心挑战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2516468" w14:textId="135C16A3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59" w:history="1">
            <w:r w:rsidRPr="00FB0985">
              <w:rPr>
                <w:rStyle w:val="a5"/>
                <w:rFonts w:hint="eastAsia"/>
                <w:noProof/>
              </w:rPr>
              <w:t>1.1.3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研究意义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785A98C" w14:textId="1702DA8A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0" w:history="1">
            <w:r w:rsidRPr="00FB0985">
              <w:rPr>
                <w:rStyle w:val="a5"/>
                <w:rFonts w:hint="eastAsia"/>
                <w:noProof/>
              </w:rPr>
              <w:t>1.2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国内外研究现状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DC62970" w14:textId="4009F49E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1" w:history="1">
            <w:r w:rsidRPr="00FB0985">
              <w:rPr>
                <w:rStyle w:val="a5"/>
                <w:rFonts w:hint="eastAsia"/>
                <w:noProof/>
              </w:rPr>
              <w:t>1.2.1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星座构型设计理论的发展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63095C3" w14:textId="0D5CF73C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2" w:history="1">
            <w:r w:rsidRPr="00FB0985">
              <w:rPr>
                <w:rStyle w:val="a5"/>
                <w:rFonts w:hint="eastAsia"/>
                <w:noProof/>
              </w:rPr>
              <w:t>1.2.2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轨道动力学建模技术的演进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EE3F24" w14:textId="16D365DC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3" w:history="1">
            <w:r w:rsidRPr="00FB0985">
              <w:rPr>
                <w:rStyle w:val="a5"/>
                <w:rFonts w:hint="eastAsia"/>
                <w:noProof/>
              </w:rPr>
              <w:t>1.2.3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轨道控制策略研究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EF93818" w14:textId="1AEB435E" w:rsidR="008238BD" w:rsidRDefault="008238BD">
          <w:pPr>
            <w:pStyle w:val="TOC3"/>
            <w:tabs>
              <w:tab w:val="left" w:pos="2520"/>
              <w:tab w:val="right" w:leader="dot" w:pos="9016"/>
            </w:tabs>
            <w:ind w:left="96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4" w:history="1">
            <w:r w:rsidRPr="00FB0985">
              <w:rPr>
                <w:rStyle w:val="a5"/>
                <w:rFonts w:hint="eastAsia"/>
                <w:noProof/>
              </w:rPr>
              <w:t>1.2.4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国内研究进展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9E9DFC4" w14:textId="3F03DEDD" w:rsidR="008238BD" w:rsidRDefault="008238BD">
          <w:pPr>
            <w:pStyle w:val="TOC2"/>
            <w:tabs>
              <w:tab w:val="left" w:pos="1680"/>
              <w:tab w:val="right" w:leader="dot" w:pos="9016"/>
            </w:tabs>
            <w:ind w:left="480"/>
            <w:rPr>
              <w:rFonts w:asciiTheme="minorHAnsi" w:eastAsiaTheme="minorEastAsia" w:hAnsiTheme="minorHAnsi" w:cstheme="minorBidi" w:hint="eastAsia"/>
              <w:noProof/>
              <w:kern w:val="2"/>
              <w:sz w:val="22"/>
              <w14:ligatures w14:val="standardContextual"/>
            </w:rPr>
          </w:pPr>
          <w:hyperlink w:anchor="_Toc222902765" w:history="1">
            <w:r w:rsidRPr="00FB0985">
              <w:rPr>
                <w:rStyle w:val="a5"/>
                <w:rFonts w:hint="eastAsia"/>
                <w:noProof/>
              </w:rPr>
              <w:t>1.3</w:t>
            </w:r>
            <w:r>
              <w:rPr>
                <w:rFonts w:asciiTheme="minorHAnsi" w:eastAsiaTheme="minorEastAsia" w:hAnsiTheme="minorHAnsi" w:cstheme="minorBidi" w:hint="eastAsia"/>
                <w:noProof/>
                <w:kern w:val="2"/>
                <w:sz w:val="22"/>
                <w14:ligatures w14:val="standardContextual"/>
              </w:rPr>
              <w:tab/>
            </w:r>
            <w:r w:rsidRPr="00FB0985">
              <w:rPr>
                <w:rStyle w:val="a5"/>
                <w:rFonts w:hint="eastAsia"/>
                <w:noProof/>
              </w:rPr>
              <w:t>本报告主要工作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_Toc222902765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1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2A29610" w14:textId="4F72DACD" w:rsidR="00782536" w:rsidRPr="00782536" w:rsidRDefault="005F0035" w:rsidP="00782536">
          <w:pPr>
            <w:ind w:firstLine="0"/>
            <w:rPr>
              <w:b/>
              <w:bCs/>
              <w:lang w:val="zh-CN"/>
            </w:rPr>
            <w:sectPr w:rsidR="00782536" w:rsidRPr="00782536">
              <w:footerReference w:type="default" r:id="rId10"/>
              <w:pgSz w:w="11906" w:h="16838"/>
              <w:pgMar w:top="1440" w:right="1440" w:bottom="1440" w:left="1440" w:header="708" w:footer="708" w:gutter="0"/>
              <w:cols w:space="720"/>
              <w:docGrid w:linePitch="360"/>
            </w:sectPr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>
      <w:pPr>
        <w:pStyle w:val="FirstParagraph"/>
      </w:pPr>
      <w:r>
        <w:rPr>
          <w:rFonts w:hint="eastAsia"/>
        </w:rPr>
        <w:t xml:space="preserve">修改时间：2026-06-03</w:t>
      </w:r>
    </w:p>
    <w:p>
      <w:pPr>
        <w:pStyle w:val="BodyText"/>
      </w:pPr>
      <w:r>
        <w:rPr>
          <w:rFonts w:hint="eastAsia"/>
        </w:rPr>
        <w:t xml:space="preserve">本文按“顺序发令、顺序判读”的方式整理测试细则。具体码字以附件B_OBC遥控指令.md中的ZLxx指令为准；遥测判读以附件A_OBC遥测大表.md中的YCxx/YCFDDxx遥测为准。</w:t>
      </w:r>
    </w:p>
    <w:p>
      <w:pPr>
        <w:pStyle w:val="BodyText"/>
      </w:pPr>
      <w:r>
        <w:rPr>
          <w:rFonts w:hint="eastAsia"/>
        </w:rPr>
        <w:t xml:space="preserve">同一行出现多条指令时，按单元格中的顺序发送。备注列只写必须注意的事项；没有特殊事项时留空。</w:t>
      </w:r>
    </w:p>
    <w:bookmarkStart w:id="0" w:name="模式切换与模式保护"/>
    <w:p>
      <w:pPr>
        <w:pStyle w:val="1"/>
      </w:pPr>
      <w:r>
        <w:rPr>
          <w:rFonts w:hint="eastAsia"/>
        </w:rPr>
        <w:t xml:space="preserve">模式切换与模式保护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模式切换与模式保护测试用例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姿控模式进入磁阻尼M1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YC3姿控工作模式为M1</w:t>
            </w:r>
            <w:r>
              <w:rPr>
                <w:rFonts w:hint="eastAsia"/>
              </w:rPr>
              <w:t xml:space="preserve">YC5模式写入来源为0x11</w:t>
            </w:r>
            <w:r>
              <w:rPr>
                <w:rFonts w:hint="eastAsia"/>
              </w:rPr>
              <w:t xml:space="preserve">YC4自动模式状态为0x55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YC5可能被消费清零，必要时看YC6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姿控模式进入粗对日/对日捕获M2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YC3姿控工作模式为M2</w:t>
            </w:r>
            <w:r>
              <w:rPr>
                <w:rFonts w:hint="eastAsia"/>
              </w:rPr>
              <w:t xml:space="preserve">YC5模式写入来源为0x11</w:t>
            </w:r>
            <w:r>
              <w:rPr>
                <w:rFonts w:hint="eastAsia"/>
              </w:rPr>
              <w:t xml:space="preserve">YC278太阳角健康积分可判读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太阳角是否满足按当前环境解释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姿控模式进入业务/稳定控制</w:t>
            </w:r>
            <w:r>
              <w:t xml:space="preserve"> M3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YC3 </w:t>
            </w:r>
            <w:r>
              <w:rPr>
                <w:rFonts w:hint="eastAsia"/>
              </w:rPr>
              <w:t xml:space="preserve">姿控工作模式为</w:t>
            </w:r>
            <w:r>
              <w:t xml:space="preserve"> M3</w:t>
            </w:r>
            <w:r>
              <w:t xml:space="preserve">YC4 </w:t>
            </w:r>
            <w:r>
              <w:rPr>
                <w:rFonts w:hint="eastAsia"/>
              </w:rPr>
              <w:t xml:space="preserve">自动模式状态为</w:t>
            </w:r>
            <w:r>
              <w:t xml:space="preserve"> 0x55</w:t>
            </w:r>
            <w:r>
              <w:t xml:space="preserve">YC6 </w:t>
            </w:r>
            <w:r>
              <w:rPr>
                <w:rFonts w:hint="eastAsia"/>
              </w:rPr>
              <w:t xml:space="preserve">最近切换来源可判读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姿控模式进入开环安全M4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YC3姿控工作模式为M4</w:t>
            </w:r>
            <w:r>
              <w:rPr>
                <w:rFonts w:hint="eastAsia"/>
              </w:rPr>
              <w:t xml:space="preserve">YC5模式写入来源为0x11</w:t>
            </w:r>
            <w:r>
              <w:rPr>
                <w:rFonts w:hint="eastAsia"/>
              </w:rPr>
              <w:t xml:space="preserve">YC10开环标志保持当前值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强制M4不等于置开环标志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允许姿控自主模式切换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YC4自动模式状态为0xAA</w:t>
            </w:r>
            <w:r>
              <w:rPr>
                <w:rFonts w:hint="eastAsia"/>
              </w:rPr>
              <w:t xml:space="preserve">YC7模式健康状态字可判读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只验证允许位写入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ZL8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禁止姿控自主模式切换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YC4自动模式状态为0x55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后续强制模式测试保持禁止自主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飞轮数量不足保护入口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YC265飞轮选择为0x00</w:t>
            </w:r>
            <w:r>
              <w:rPr>
                <w:rFonts w:hint="eastAsia"/>
              </w:rPr>
              <w:t xml:space="preserve">YC266选用飞轮数量为0</w:t>
            </w:r>
            <w:r>
              <w:rPr>
                <w:rFonts w:hint="eastAsia"/>
              </w:rPr>
              <w:t xml:space="preserve">YC7飞轮数量健康位变化可判读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用于观察模式保护条件，不要求本行自主跳转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MS-08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恢复飞轮选择</w:t>
            </w:r>
            <w:r>
              <w:t xml:space="preserve"> 1234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YC265 </w:t>
            </w:r>
            <w:r>
              <w:rPr>
                <w:rFonts w:hint="eastAsia"/>
              </w:rPr>
              <w:t xml:space="preserve">飞轮选择为</w:t>
            </w:r>
            <w:r>
              <w:t xml:space="preserve"> 0x0F</w:t>
            </w:r>
            <w:r>
              <w:t xml:space="preserve">YC266 </w:t>
            </w:r>
            <w:r>
              <w:rPr>
                <w:rFonts w:hint="eastAsia"/>
              </w:rPr>
              <w:t xml:space="preserve">选用飞轮数量为</w:t>
            </w:r>
            <w:r>
              <w:t xml:space="preserve"> 4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</w:tbl>
    <w:bookmarkEnd w:id="0"/>
    <w:bookmarkStart w:id="1" w:name="姿态确定与敏感器选择"/>
    <w:p>
      <w:pPr>
        <w:pStyle w:val="1"/>
      </w:pPr>
      <w:r>
        <w:rPr>
          <w:rFonts w:hint="eastAsia"/>
        </w:rPr>
        <w:t xml:space="preserve">姿态确定与敏感器选择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姿态确定与敏感器选择测试用例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星敏基准选择A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YC13星敏选择为0x01</w:t>
            </w:r>
            <w:r>
              <w:rPr>
                <w:rFonts w:hint="eastAsia"/>
              </w:rPr>
              <w:t xml:space="preserve">YC17星敏可用状态可判读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选择字不等于可用字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ZL18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星敏基准选择</w:t>
            </w:r>
            <w:r>
              <w:t xml:space="preserve"> B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YC13 </w:t>
            </w:r>
            <w:r>
              <w:rPr>
                <w:rFonts w:hint="eastAsia"/>
              </w:rPr>
              <w:t xml:space="preserve">星敏选择为</w:t>
            </w:r>
            <w:r>
              <w:t xml:space="preserve"> 0x02</w:t>
            </w:r>
            <w:r>
              <w:t xml:space="preserve">YC29 </w:t>
            </w:r>
            <w:r>
              <w:rPr>
                <w:rFonts w:hint="eastAsia"/>
              </w:rPr>
              <w:t xml:space="preserve">星敏2姿态</w:t>
            </w:r>
            <w:r>
              <w:t xml:space="preserve"> q0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ZL19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星敏基准选择AB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YC13星敏选择为0x03</w:t>
            </w:r>
            <w:r>
              <w:rPr>
                <w:rFonts w:hint="eastAsia"/>
              </w:rPr>
              <w:t xml:space="preserve">YC81AD输出有效状态可判读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恢复双星敏选择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ZL20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陀螺基准选择</w:t>
            </w:r>
            <w:r>
              <w:t xml:space="preserve"> A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YC14 </w:t>
            </w:r>
            <w:r>
              <w:rPr>
                <w:rFonts w:hint="eastAsia"/>
              </w:rPr>
              <w:t xml:space="preserve">陀螺选择为</w:t>
            </w:r>
            <w:r>
              <w:t xml:space="preserve"> 0x01</w:t>
            </w:r>
            <w:r>
              <w:t xml:space="preserve">YC18 </w:t>
            </w:r>
            <w:r>
              <w:rPr>
                <w:rFonts w:hint="eastAsia"/>
              </w:rPr>
              <w:t xml:space="preserve">陀螺可用状态可判读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陀螺基准选择</w:t>
            </w:r>
            <w:r>
              <w:t xml:space="preserve"> B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YC14 </w:t>
            </w:r>
            <w:r>
              <w:rPr>
                <w:rFonts w:hint="eastAsia"/>
              </w:rPr>
              <w:t xml:space="preserve">陀螺选择为</w:t>
            </w:r>
            <w:r>
              <w:t xml:space="preserve"> 0x02</w:t>
            </w:r>
            <w:r>
              <w:t xml:space="preserve">YC86 </w:t>
            </w:r>
            <w:r>
              <w:rPr>
                <w:rFonts w:hint="eastAsia"/>
              </w:rPr>
              <w:t xml:space="preserve">AD输出角速度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磁强计选择</w:t>
            </w:r>
            <w:r>
              <w:t xml:space="preserve"> A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YC16 </w:t>
            </w:r>
            <w:r>
              <w:rPr>
                <w:rFonts w:hint="eastAsia"/>
              </w:rPr>
              <w:t xml:space="preserve">磁强计选择为</w:t>
            </w:r>
            <w:r>
              <w:t xml:space="preserve"> 0x01</w:t>
            </w:r>
            <w:r>
              <w:t xml:space="preserve">YC89 </w:t>
            </w:r>
            <w:r>
              <w:rPr>
                <w:rFonts w:hint="eastAsia"/>
              </w:rPr>
              <w:t xml:space="preserve">AD输出本体系磁场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太阳敏感器选择</w:t>
            </w:r>
            <w:r>
              <w:t xml:space="preserve"> A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YC15 </w:t>
            </w:r>
            <w:r>
              <w:rPr>
                <w:rFonts w:hint="eastAsia"/>
              </w:rPr>
              <w:t xml:space="preserve">太敏选择为</w:t>
            </w:r>
            <w:r>
              <w:t xml:space="preserve"> 0x01</w:t>
            </w:r>
            <w:r>
              <w:t xml:space="preserve">YC92 </w:t>
            </w:r>
            <w:r>
              <w:rPr>
                <w:rFonts w:hint="eastAsia"/>
              </w:rPr>
              <w:t xml:space="preserve">AD输出太阳矢量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AD-08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光照判据使用太阳敏感器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YC22光照源选择为0x11</w:t>
            </w:r>
            <w:r>
              <w:rPr>
                <w:rFonts w:hint="eastAsia"/>
              </w:rPr>
              <w:t xml:space="preserve">YC23太敏光照区标志可判读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实际光照按当前场景判读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AD-09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光照判据使用轨道几何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YC22光照源选择为0x22</w:t>
            </w:r>
            <w:r>
              <w:rPr>
                <w:rFonts w:hint="eastAsia"/>
              </w:rPr>
              <w:t xml:space="preserve">YC24轨道光照区标志可判读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后续自主模式测试使用</w:t>
            </w:r>
          </w:p>
        </w:tc>
      </w:tr>
    </w:tbl>
    <w:bookmarkEnd w:id="1"/>
    <w:bookmarkStart w:id="2" w:name="轨道递推与环境量"/>
    <w:p>
      <w:pPr>
        <w:pStyle w:val="1"/>
      </w:pPr>
      <w:r>
        <w:rPr>
          <w:rFonts w:hint="eastAsia"/>
        </w:rPr>
        <w:t xml:space="preserve">轨道递推与环境量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轨道递推与环境量测试用例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轨道递推模式切到</w:t>
            </w:r>
            <w:r>
              <w:t xml:space="preserve"> 19 </w:t>
            </w:r>
            <w:r>
              <w:rPr>
                <w:rFonts w:hint="eastAsia"/>
              </w:rPr>
              <w:t xml:space="preserve">参/GNSS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YC8 </w:t>
            </w:r>
            <w:r>
              <w:rPr>
                <w:rFonts w:hint="eastAsia"/>
              </w:rPr>
              <w:t xml:space="preserve">轨道递推模式为</w:t>
            </w:r>
            <w:r>
              <w:t xml:space="preserve"> 0x19</w:t>
            </w:r>
            <w:r>
              <w:t xml:space="preserve">YC114 </w:t>
            </w:r>
            <w:r>
              <w:rPr>
                <w:rFonts w:hint="eastAsia"/>
              </w:rPr>
              <w:t xml:space="preserve">OP惯性系位置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轨道递推模式切到</w:t>
            </w:r>
            <w:r>
              <w:t xml:space="preserve"> J2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YC8 </w:t>
            </w:r>
            <w:r>
              <w:rPr>
                <w:rFonts w:hint="eastAsia"/>
              </w:rPr>
              <w:t xml:space="preserve">轨道递推模式为</w:t>
            </w:r>
            <w:r>
              <w:t xml:space="preserve"> 0x21</w:t>
            </w:r>
            <w:r>
              <w:t xml:space="preserve">YC143 </w:t>
            </w:r>
            <w:r>
              <w:rPr>
                <w:rFonts w:hint="eastAsia"/>
              </w:rPr>
              <w:t xml:space="preserve">OP惯性系速度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轨道递推模式切到</w:t>
            </w:r>
            <w:r>
              <w:t xml:space="preserve"> RLS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YC8 </w:t>
            </w:r>
            <w:r>
              <w:rPr>
                <w:rFonts w:hint="eastAsia"/>
              </w:rPr>
              <w:t xml:space="preserve">轨道递推模式为</w:t>
            </w:r>
            <w:r>
              <w:t xml:space="preserve"> 0xAA</w:t>
            </w:r>
            <w:r>
              <w:t xml:space="preserve">YC9 </w:t>
            </w:r>
            <w:r>
              <w:rPr>
                <w:rFonts w:hint="eastAsia"/>
              </w:rPr>
              <w:t xml:space="preserve">RLS模式可判读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轨道递推模式切到</w:t>
            </w:r>
            <w:r>
              <w:t xml:space="preserve"> TLE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YC8 </w:t>
            </w:r>
            <w:r>
              <w:rPr>
                <w:rFonts w:hint="eastAsia"/>
              </w:rPr>
              <w:t xml:space="preserve">轨道递推模式为</w:t>
            </w:r>
            <w:r>
              <w:t xml:space="preserve"> 0xED</w:t>
            </w:r>
            <w:r>
              <w:t xml:space="preserve">YC105 </w:t>
            </w:r>
            <w:r>
              <w:rPr>
                <w:rFonts w:hint="eastAsia"/>
              </w:rPr>
              <w:t xml:space="preserve">轨道根数参考秒可判读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RLS硬重置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YC9RLS模式为0x55</w:t>
            </w:r>
            <w:r>
              <w:rPr>
                <w:rFonts w:hint="eastAsia"/>
              </w:rPr>
              <w:t xml:space="preserve">YC71GNSS时间天计数可判读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GNSS有效时再判断RLS输出质量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RLS </w:t>
            </w:r>
            <w:r>
              <w:rPr>
                <w:rFonts w:hint="eastAsia"/>
              </w:rPr>
              <w:t xml:space="preserve">安全直通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YC9 </w:t>
            </w:r>
            <w:r>
              <w:rPr>
                <w:rFonts w:hint="eastAsia"/>
              </w:rPr>
              <w:t xml:space="preserve">RLS模式为</w:t>
            </w:r>
            <w:r>
              <w:t xml:space="preserve"> 0xAA</w:t>
            </w:r>
            <w:r>
              <w:t xml:space="preserve">YC114 </w:t>
            </w:r>
            <w:r>
              <w:rPr>
                <w:rFonts w:hint="eastAsia"/>
              </w:rPr>
              <w:t xml:space="preserve">OP惯性系位置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OP-07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轨道几何光照判读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YC24轨道光照区标志可判读</w:t>
            </w:r>
            <w:r>
              <w:rPr>
                <w:rFonts w:hint="eastAsia"/>
              </w:rPr>
              <w:t xml:space="preserve">YC161轨道日照标志可判读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不要求当前一定为日照或地影</w:t>
            </w:r>
          </w:p>
        </w:tc>
      </w:tr>
    </w:tbl>
    <w:bookmarkEnd w:id="2"/>
    <w:bookmarkStart w:id="3" w:name="控制输出与执行机构管理"/>
    <w:p>
      <w:pPr>
        <w:pStyle w:val="1"/>
      </w:pPr>
      <w:r>
        <w:rPr>
          <w:rFonts w:hint="eastAsia"/>
        </w:rPr>
        <w:t xml:space="preserve">控制输出与执行机构管理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控制输出与执行机构管理测试用例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M1磁阻尼输出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YC3姿控工作模式为M1</w:t>
            </w:r>
            <w:r>
              <w:rPr>
                <w:rFonts w:hint="eastAsia"/>
              </w:rPr>
              <w:t xml:space="preserve">YC227磁力矩器指令磁矩X可判读</w:t>
            </w:r>
            <w:r>
              <w:rPr>
                <w:rFonts w:hint="eastAsia"/>
              </w:rPr>
              <w:t xml:space="preserve">YC279Bdot_X可判读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不用离线真值替代遥测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M2 </w:t>
            </w:r>
            <w:r>
              <w:rPr>
                <w:rFonts w:hint="eastAsia"/>
              </w:rPr>
              <w:t xml:space="preserve">对日捕获输出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YC3 </w:t>
            </w:r>
            <w:r>
              <w:rPr>
                <w:rFonts w:hint="eastAsia"/>
              </w:rPr>
              <w:t xml:space="preserve">姿控工作模式为</w:t>
            </w:r>
            <w:r>
              <w:t xml:space="preserve"> M2</w:t>
            </w:r>
            <w:r>
              <w:t xml:space="preserve">YC221 </w:t>
            </w:r>
            <w:r>
              <w:rPr>
                <w:rFonts w:hint="eastAsia"/>
              </w:rPr>
              <w:t xml:space="preserve">姿态控制误差</w:t>
            </w:r>
            <w:r>
              <w:t xml:space="preserve"> X </w:t>
            </w:r>
            <w:r>
              <w:rPr>
                <w:rFonts w:hint="eastAsia"/>
              </w:rPr>
              <w:t xml:space="preserve">可判读</w:t>
            </w:r>
            <w:r>
              <w:t xml:space="preserve">YC278 </w:t>
            </w:r>
            <w:r>
              <w:rPr>
                <w:rFonts w:hint="eastAsia"/>
              </w:rPr>
              <w:t xml:space="preserve">太阳角健康积分可判读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M3稳定控制输出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YC3姿控工作模式为M3</w:t>
            </w:r>
            <w:r>
              <w:rPr>
                <w:rFonts w:hint="eastAsia"/>
              </w:rPr>
              <w:t xml:space="preserve">YC224PID控制力矩X可判读</w:t>
            </w:r>
            <w:r>
              <w:rPr>
                <w:rFonts w:hint="eastAsia"/>
              </w:rPr>
              <w:t xml:space="preserve">YC242飞轮1转速指令可判读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只测稳定控制输出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飞轮</w:t>
            </w:r>
            <w:r>
              <w:t xml:space="preserve"> 1234 </w:t>
            </w:r>
            <w:r>
              <w:rPr>
                <w:rFonts w:hint="eastAsia"/>
              </w:rPr>
              <w:t xml:space="preserve">参与控制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YC265 </w:t>
            </w:r>
            <w:r>
              <w:rPr>
                <w:rFonts w:hint="eastAsia"/>
              </w:rPr>
              <w:t xml:space="preserve">飞轮选择为</w:t>
            </w:r>
            <w:r>
              <w:t xml:space="preserve"> 0x0F</w:t>
            </w:r>
            <w:r>
              <w:t xml:space="preserve">YC266 </w:t>
            </w:r>
            <w:r>
              <w:rPr>
                <w:rFonts w:hint="eastAsia"/>
              </w:rPr>
              <w:t xml:space="preserve">选用飞轮数量为</w:t>
            </w:r>
            <w:r>
              <w:t xml:space="preserve"> 4</w:t>
            </w:r>
            <w:r>
              <w:t xml:space="preserve">YC242 </w:t>
            </w:r>
            <w:r>
              <w:rPr>
                <w:rFonts w:hint="eastAsia"/>
              </w:rPr>
              <w:t xml:space="preserve">飞轮1转速指令可判读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飞轮选择为空时门控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YC265飞轮选择为0x00</w:t>
            </w:r>
            <w:r>
              <w:rPr>
                <w:rFonts w:hint="eastAsia"/>
              </w:rPr>
              <w:t xml:space="preserve">YC266选用飞轮数量为0</w:t>
            </w:r>
            <w:r>
              <w:rPr>
                <w:rFonts w:hint="eastAsia"/>
              </w:rPr>
              <w:t xml:space="preserve">YC270执行机构故障字可判读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后续用ZL11恢复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磁棒选择</w:t>
            </w:r>
            <w:r>
              <w:t xml:space="preserve"> 1234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YC267 </w:t>
            </w:r>
            <w:r>
              <w:rPr>
                <w:rFonts w:hint="eastAsia"/>
              </w:rPr>
              <w:t xml:space="preserve">磁棒选择为</w:t>
            </w:r>
            <w:r>
              <w:t xml:space="preserve"> 0x0F</w:t>
            </w:r>
            <w:r>
              <w:t xml:space="preserve">YC254 </w:t>
            </w:r>
            <w:r>
              <w:rPr>
                <w:rFonts w:hint="eastAsia"/>
              </w:rPr>
              <w:t xml:space="preserve">磁棒1电流指令可判读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ACT-07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磁棒选择为空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YC267磁棒选择为0x00</w:t>
            </w:r>
            <w:r>
              <w:rPr>
                <w:rFonts w:hint="eastAsia"/>
              </w:rPr>
              <w:t xml:space="preserve">YC254磁棒1电流指令受门控或保持可解释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后续用ZL46恢复</w:t>
            </w:r>
          </w:p>
        </w:tc>
      </w:tr>
    </w:tbl>
    <w:bookmarkEnd w:id="3"/>
    <w:bookmarkStart w:id="4" w:name="fdd联合故障与状态异常"/>
    <w:p>
      <w:pPr>
        <w:pStyle w:val="1"/>
      </w:pPr>
      <w:r>
        <w:rPr>
          <w:rFonts w:hint="eastAsia"/>
        </w:rPr>
        <w:t xml:space="preserve">FDD联合故障与状态异常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FDD联合故障与状态异常测试用例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ZL50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注入陀螺1冻结故障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YCFDD4陀螺1错误标志进入异常码</w:t>
            </w:r>
            <w:r>
              <w:rPr>
                <w:rFonts w:hint="eastAsia"/>
              </w:rPr>
              <w:t xml:space="preserve">YCFDD40陀螺1故障标志可判读</w:t>
            </w:r>
            <w:r>
              <w:rPr>
                <w:rFonts w:hint="eastAsia"/>
              </w:rPr>
              <w:t xml:space="preserve">YC18陀螺可用状态变化可解释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以测试注入接口为准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恢复陀螺1测量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YCFDD4 </w:t>
            </w:r>
            <w:r>
              <w:rPr>
                <w:rFonts w:hint="eastAsia"/>
              </w:rPr>
              <w:t xml:space="preserve">陀螺1错误标志恢复正常或进入恢复过程</w:t>
            </w:r>
            <w:r>
              <w:t xml:space="preserve">YC18 </w:t>
            </w:r>
            <w:r>
              <w:rPr>
                <w:rFonts w:hint="eastAsia"/>
              </w:rPr>
              <w:t xml:space="preserve">陀螺可用状态可判读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注入星敏1冻结故障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YCFDD1 </w:t>
            </w:r>
            <w:r>
              <w:rPr>
                <w:rFonts w:hint="eastAsia"/>
              </w:rPr>
              <w:t xml:space="preserve">星敏1错误标志进入异常码</w:t>
            </w:r>
            <w:r>
              <w:t xml:space="preserve">YCFDD37 </w:t>
            </w:r>
            <w:r>
              <w:rPr>
                <w:rFonts w:hint="eastAsia"/>
              </w:rPr>
              <w:t xml:space="preserve">星敏1故障标志可判读</w:t>
            </w:r>
            <w:r>
              <w:t xml:space="preserve">YC17 </w:t>
            </w:r>
            <w:r>
              <w:rPr>
                <w:rFonts w:hint="eastAsia"/>
              </w:rPr>
              <w:t xml:space="preserve">星敏可用状态变化可解释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恢复星敏1测量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YCFDD1 </w:t>
            </w:r>
            <w:r>
              <w:rPr>
                <w:rFonts w:hint="eastAsia"/>
              </w:rPr>
              <w:t xml:space="preserve">星敏1错误标志恢复正常或进入恢复过程</w:t>
            </w:r>
            <w:r>
              <w:t xml:space="preserve">YC17 </w:t>
            </w:r>
            <w:r>
              <w:rPr>
                <w:rFonts w:hint="eastAsia"/>
              </w:rPr>
              <w:t xml:space="preserve">星敏可用状态可判读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注入飞轮1执行偏差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YCFDD9 </w:t>
            </w:r>
            <w:r>
              <w:rPr>
                <w:rFonts w:hint="eastAsia"/>
              </w:rPr>
              <w:t xml:space="preserve">飞轮1错误标志进入异常码</w:t>
            </w:r>
            <w:r>
              <w:t xml:space="preserve">YCFDD45 </w:t>
            </w:r>
            <w:r>
              <w:rPr>
                <w:rFonts w:hint="eastAsia"/>
              </w:rPr>
              <w:t xml:space="preserve">飞轮1故障标志可判读</w:t>
            </w:r>
            <w:r>
              <w:t xml:space="preserve">YC271 </w:t>
            </w:r>
            <w:r>
              <w:rPr>
                <w:rFonts w:hint="eastAsia"/>
              </w:rPr>
              <w:t xml:space="preserve">飞轮可用状态变化可解释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恢复飞轮1反馈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YCFDD9 </w:t>
            </w:r>
            <w:r>
              <w:rPr>
                <w:rFonts w:hint="eastAsia"/>
              </w:rPr>
              <w:t xml:space="preserve">飞轮1错误标志恢复正常或进入恢复过程</w:t>
            </w:r>
            <w:r>
              <w:t xml:space="preserve">YC271 </w:t>
            </w:r>
            <w:r>
              <w:rPr>
                <w:rFonts w:hint="eastAsia"/>
              </w:rPr>
              <w:t xml:space="preserve">飞轮可用状态可判读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FD-07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ZL56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非法模式字注入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YC3不应长期保持非法模式值</w:t>
            </w:r>
            <w:r>
              <w:rPr>
                <w:rFonts w:hint="eastAsia"/>
              </w:rPr>
              <w:t xml:space="preserve">YC6模式切换来源或保护状态可判读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若进入保护模式，后续用ZL3恢复</w:t>
            </w:r>
          </w:p>
        </w:tc>
      </w:tr>
    </w:tbl>
    <w:bookmarkEnd w:id="4"/>
    <w:bookmarkStart w:id="5" w:name="恢复追溯"/>
    <w:p>
      <w:pPr>
        <w:pStyle w:val="1"/>
      </w:pPr>
      <w:r>
        <w:rPr>
          <w:rFonts w:hint="eastAsia"/>
        </w:rPr>
        <w:t xml:space="preserve">恢复追溯</w:t>
      </w:r>
    </w:p>
    <w:p>
      <w:pPr>
        <w:pStyle w:val="FirstParagraph"/>
        <w:spacing w:before="0" w:after="0"/>
        <w:ind w:firstLine="0"/>
        <w:jc w:val="center"/>
      </w:pPr>
      <w:r>
        <w:rPr>
          <w:rFonts w:hint="eastAsia"/>
          <w:b/>
        </w:rPr>
        <w:t xml:space="preserve">表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STYLEREF 1 \s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-</w:t>
      </w:r>
      <w:r>
        <w:rPr>
          <w:rFonts w:hint="eastAsia"/>
          <w:b/>
        </w:rPr>
        <w:fldChar w:fldCharType="begin"/>
      </w:r>
      <w:r>
        <w:rPr>
          <w:rFonts w:hint="eastAsia"/>
          <w:b/>
        </w:rPr>
        <w:instrText xml:space="preserve"> SEQ 表 \* ARABIC \s 1 </w:instrText>
      </w:r>
      <w:r>
        <w:rPr>
          <w:rFonts w:hint="eastAsia"/>
          <w:b/>
        </w:rPr>
        <w:fldChar w:fldCharType="separate"/>
      </w:r>
      <w:r>
        <w:rPr>
          <w:rFonts w:hint="eastAsia"/>
          <w:b/>
        </w:rPr>
        <w:t>?</w:t>
      </w:r>
      <w:r>
        <w:rPr>
          <w:rFonts w:hint="eastAsia"/>
          <w:b/>
        </w:rPr>
        <w:fldChar w:fldCharType="end"/>
      </w:r>
      <w:r>
        <w:rPr>
          <w:rFonts w:hint="eastAsia"/>
          <w:b/>
        </w:rPr>
        <w:t xml:space="preserve"> </w:t>
      </w:r>
      <w:r>
        <w:rPr>
          <w:rFonts w:hint="eastAsia"/>
          <w:b/>
        </w:rPr>
        <w:t xml:space="preserve">恢复追溯测试用例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  <w:tblBorders>
          <w:top w:val="single" w:sz="4" w:space="0" w:color="000000"/>
          <w:bottom w:val="single" w:sz="4" w:space="0" w:color="000000"/>
          <w:left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jc w:val="center"/>
      </w:tblPr>
      <w:tblGrid>
        <w:gridCol w:w="1056"/>
        <w:gridCol w:w="1056"/>
        <w:gridCol w:w="2112"/>
        <w:gridCol w:w="2640"/>
        <w:gridCol w:w="1056"/>
      </w:tblGrid>
      <w:tr>
        <w:trPr>
          <w:tblHeader w:val="on"/>
        </w:trPr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用例编号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指令序号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指令名称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遥测响应/通过判据</w:t>
            </w:r>
          </w:p>
        </w:tc>
        <w:tc>
          <w:tcPr>
            <w:vAlign w:val="center"/>
          </w:tcPr>
          <w:p>
            <w:pPr>
              <w:pStyle w:val="TableContent"/>
              <w:ind w:firstLine="0"/>
              <w:jc w:val="center"/>
            </w:pPr>
            <w:r>
              <w:rPr>
                <w:rFonts w:hint="eastAsia"/>
                <w:b/>
              </w:rPr>
              <w:t xml:space="preserve">备注</w:t>
            </w: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</w:t>
            </w:r>
            <w:r>
              <w:t xml:space="preserve"> M3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YC3 </w:t>
            </w:r>
            <w:r>
              <w:rPr>
                <w:rFonts w:hint="eastAsia"/>
              </w:rPr>
              <w:t xml:space="preserve">姿控工作模式为</w:t>
            </w:r>
            <w:r>
              <w:t xml:space="preserve"> M3</w:t>
            </w:r>
            <w:r>
              <w:t xml:space="preserve">YC10 </w:t>
            </w:r>
            <w:r>
              <w:rPr>
                <w:rFonts w:hint="eastAsia"/>
              </w:rPr>
              <w:t xml:space="preserve">开环标志为</w:t>
            </w:r>
            <w:r>
              <w:t xml:space="preserve"> 0x00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RT-02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ZL11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恢复飞轮</w:t>
            </w:r>
            <w:r>
              <w:t xml:space="preserve"> 1234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YC265 </w:t>
            </w:r>
            <w:r>
              <w:rPr>
                <w:rFonts w:hint="eastAsia"/>
              </w:rPr>
              <w:t xml:space="preserve">飞轮选择为</w:t>
            </w:r>
            <w:r>
              <w:t xml:space="preserve"> 0x0F</w:t>
            </w:r>
            <w:r>
              <w:t xml:space="preserve">YC266 </w:t>
            </w:r>
            <w:r>
              <w:rPr>
                <w:rFonts w:hint="eastAsia"/>
              </w:rPr>
              <w:t xml:space="preserve">选用飞轮数量为</w:t>
            </w:r>
            <w:r>
              <w:t xml:space="preserve"> 4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ZL19、ZL20、ZL22、ZL23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恢复敏感器基准选择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YC13 </w:t>
            </w:r>
            <w:r>
              <w:rPr>
                <w:rFonts w:hint="eastAsia"/>
              </w:rPr>
              <w:t xml:space="preserve">星敏选择为</w:t>
            </w:r>
            <w:r>
              <w:t xml:space="preserve"> 0x03</w:t>
            </w:r>
            <w:r>
              <w:t xml:space="preserve">YC14 </w:t>
            </w:r>
            <w:r>
              <w:rPr>
                <w:rFonts w:hint="eastAsia"/>
              </w:rPr>
              <w:t xml:space="preserve">陀螺选择为</w:t>
            </w:r>
            <w:r>
              <w:t xml:space="preserve"> 0x01</w:t>
            </w:r>
            <w:r>
              <w:t xml:space="preserve">YC16 </w:t>
            </w:r>
            <w:r>
              <w:rPr>
                <w:rFonts w:hint="eastAsia"/>
              </w:rPr>
              <w:t xml:space="preserve">磁强计选择为</w:t>
            </w:r>
            <w:r>
              <w:t xml:space="preserve"> 0x01</w:t>
            </w:r>
            <w:r>
              <w:t xml:space="preserve">YC15 </w:t>
            </w:r>
            <w:r>
              <w:rPr>
                <w:rFonts w:hint="eastAsia"/>
              </w:rPr>
              <w:t xml:space="preserve">太敏选择为</w:t>
            </w:r>
            <w:r>
              <w:t xml:space="preserve"> 0x01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RT-04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ZL43、ZL25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</w:t>
            </w:r>
            <w:r>
              <w:t xml:space="preserve"> J2 </w:t>
            </w:r>
            <w:r>
              <w:rPr>
                <w:rFonts w:hint="eastAsia"/>
              </w:rPr>
              <w:t xml:space="preserve">递推和轨道光照判据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YC8 </w:t>
            </w:r>
            <w:r>
              <w:rPr>
                <w:rFonts w:hint="eastAsia"/>
              </w:rPr>
              <w:t xml:space="preserve">轨道递推模式为</w:t>
            </w:r>
            <w:r>
              <w:t xml:space="preserve"> 0x21</w:t>
            </w:r>
            <w:r>
              <w:t xml:space="preserve">YC22 </w:t>
            </w:r>
            <w:r>
              <w:rPr>
                <w:rFonts w:hint="eastAsia"/>
              </w:rPr>
              <w:t xml:space="preserve">光照源选择为</w:t>
            </w:r>
            <w:r>
              <w:t xml:space="preserve"> 0x22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RT-05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ZL46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恢复磁棒选择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YC267 </w:t>
            </w:r>
            <w:r>
              <w:rPr>
                <w:rFonts w:hint="eastAsia"/>
              </w:rPr>
              <w:t xml:space="preserve">磁棒选择为</w:t>
            </w:r>
            <w:r>
              <w:t xml:space="preserve"> 0x0F</w:t>
            </w:r>
          </w:p>
        </w:tc>
        <w:tc>
          <w:tcPr>
            <w:vAlign w:val="center"/>
          </w:tcPr>
          <w:p>
            <w:pPr>
              <w:pStyle w:val="Compact"/>
            </w:pPr>
          </w:p>
        </w:tc>
      </w:tr>
      <w:tr>
        <w:tc>
          <w:tcPr>
            <w:vAlign w:val="center"/>
          </w:tcPr>
          <w:p>
            <w:pPr>
              <w:pStyle w:val="TableContent"/>
            </w:pPr>
            <w:r>
              <w:t xml:space="preserve">RT-06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t xml:space="preserve">ZL3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记录恢复追溯量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YC282最近切模式时刻天计数可判读</w:t>
            </w:r>
            <w:r>
              <w:rPr>
                <w:rFonts w:hint="eastAsia"/>
              </w:rPr>
              <w:t xml:space="preserve">YC283最近切模式时刻秒计数可判读</w:t>
            </w:r>
          </w:p>
        </w:tc>
        <w:tc>
          <w:tcPr>
            <w:vAlign w:val="center"/>
          </w:tcPr>
          <w:p>
            <w:pPr>
              <w:pStyle w:val="TableContent"/>
            </w:pPr>
            <w:r>
              <w:rPr>
                <w:rFonts w:hint="eastAsia"/>
              </w:rPr>
              <w:t xml:space="preserve">作为测试后状态记录</w:t>
            </w:r>
          </w:p>
        </w:tc>
      </w:tr>
    </w:tbl>
    <w:bookmarkEnd w:id="5"/>
    <w:bookmarkStart w:id="6" w:name="覆盖关系"/>
    <w:p>
      <w:pPr>
        <w:pStyle w:val="1"/>
      </w:pPr>
      <w:r>
        <w:rPr>
          <w:rFonts w:hint="eastAsia"/>
        </w:rPr>
        <w:t xml:space="preserve">覆盖关系</w:t>
      </w:r>
    </w:p>
    <w:p>
      <w:pPr>
        <w:pStyle w:val="FirstParagraph"/>
      </w:pPr>
      <w:r>
        <w:rPr>
          <w:rFonts w:hint="eastAsia"/>
        </w:rPr>
        <w:t xml:space="preserve">本版覆盖模式切换、姿态确定、轨道递推、控制输出、执行机构管理、FDD联合故障和恢复追溯。任务指令相关内容后续单独成专题测试。</w:t>
      </w:r>
    </w:p>
    <w:bookmarkEnd w:id="6"/>
    <w:sectPr w:rsidR="00782536" w:rsidSect="000171E1">
      <w:footerReference w:type="default" r:id="rId11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2BE645" w14:textId="77777777" w:rsidR="009C6281" w:rsidRDefault="009C6281">
      <w:pPr>
        <w:spacing w:line="240" w:lineRule="auto"/>
      </w:pPr>
      <w:r>
        <w:separator/>
      </w:r>
    </w:p>
  </w:endnote>
  <w:endnote w:type="continuationSeparator" w:id="0">
    <w:p w14:paraId="5E0A100E" w14:textId="77777777" w:rsidR="009C6281" w:rsidRDefault="009C6281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EA22451" w14:textId="77777777" w:rsidR="00684456" w:rsidRDefault="00684456">
    <w:pPr>
      <w:pStyle w:val="ab"/>
      <w:framePr w:wrap="around" w:vAnchor="text" w:hAnchor="margin" w:xAlign="right" w:y="1"/>
      <w:rPr>
        <w:rStyle w:val="af"/>
      </w:rPr>
    </w:pPr>
    <w:r>
      <w:fldChar w:fldCharType="begin"/>
    </w:r>
    <w:r>
      <w:rPr>
        <w:rStyle w:val="af"/>
      </w:rPr>
      <w:instrText xml:space="preserve">PAGE  </w:instrText>
    </w:r>
    <w:r>
      <w:fldChar w:fldCharType="separate"/>
    </w:r>
    <w:r>
      <w:rPr>
        <w:rStyle w:val="af"/>
      </w:rPr>
      <w:t>10</w:t>
    </w:r>
    <w:r>
      <w:fldChar w:fldCharType="end"/>
    </w:r>
  </w:p>
  <w:p w14:paraId="1D57FD69" w14:textId="77777777" w:rsidR="00684456" w:rsidRDefault="00684456">
    <w:pPr>
      <w:pStyle w:val="ab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391B23C" w14:textId="77777777" w:rsidR="00684456" w:rsidRDefault="00684456">
    <w:pPr>
      <w:pStyle w:val="ab"/>
      <w:ind w:right="360"/>
      <w:jc w:val="center"/>
    </w:pPr>
    <w:r>
      <w:rPr>
        <w:rFonts w:hint="eastAsia"/>
      </w:rPr>
      <w:t>―</w:t>
    </w:r>
    <w:r>
      <w:fldChar w:fldCharType="begin"/>
    </w:r>
    <w:r>
      <w:rPr>
        <w:rStyle w:val="af"/>
      </w:rPr>
      <w:instrText xml:space="preserve"> PAGE </w:instrText>
    </w:r>
    <w:r>
      <w:fldChar w:fldCharType="separate"/>
    </w:r>
    <w:r>
      <w:rPr>
        <w:rStyle w:val="af"/>
      </w:rPr>
      <w:t>2</w:t>
    </w:r>
    <w:r>
      <w:fldChar w:fldCharType="end"/>
    </w:r>
    <w:r>
      <w:rPr>
        <w:rFonts w:hint="eastAsia"/>
      </w:rPr>
      <w:t>―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3AD46D0" w14:textId="1F2501E2" w:rsidR="000171E1" w:rsidRDefault="000171E1">
    <w:pPr>
      <w:pStyle w:val="ab"/>
      <w:jc w:val="center"/>
    </w:pPr>
  </w:p>
</w:ftr>
</file>

<file path=word/footer4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1456519680"/>
      <w:docPartObj>
        <w:docPartGallery w:val="Page Numbers (Bottom of Page)"/>
        <w:docPartUnique/>
      </w:docPartObj>
    </w:sdtPr>
    <w:sdtContent>
      <w:p w14:paraId="1B238A34" w14:textId="1DA7049A" w:rsidR="002F3F03" w:rsidRDefault="002F3F03">
        <w:pPr>
          <w:pStyle w:val="ab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zh-CN"/>
          </w:rPr>
          <w:t>2</w:t>
        </w:r>
        <w:r>
          <w:fldChar w:fldCharType="end"/>
        </w:r>
      </w:p>
    </w:sdtContent>
  </w:sdt>
  <w:p w14:paraId="7ED3BFAB" w14:textId="77777777" w:rsidR="000171E1" w:rsidRDefault="000171E1">
    <w:pPr>
      <w:pStyle w:val="ab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2FB805F" w14:textId="77777777" w:rsidR="009C6281" w:rsidRDefault="009C6281">
      <w:pPr>
        <w:spacing w:line="240" w:lineRule="auto"/>
      </w:pPr>
      <w:r>
        <w:separator/>
      </w:r>
    </w:p>
  </w:footnote>
  <w:footnote w:type="continuationSeparator" w:id="0">
    <w:p w14:paraId="3D01D9D1" w14:textId="77777777" w:rsidR="009C6281" w:rsidRDefault="009C6281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AF8ABB80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D9947C64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2" w15:restartNumberingAfterBreak="0">
    <w:nsid w:val="00A99411"/>
    <w:multiLevelType w:val="multilevel"/>
    <w:tmpl w:val="B75E3E2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3" w15:restartNumberingAfterBreak="0">
    <w:nsid w:val="07D17D66"/>
    <w:multiLevelType w:val="hybridMultilevel"/>
    <w:tmpl w:val="04C0A274"/>
    <w:lvl w:ilvl="0" w:tplc="D802850E">
      <w:start w:val="1"/>
      <w:numFmt w:val="bullet"/>
      <w:lvlText w:val="●"/>
      <w:lvlJc w:val="left"/>
      <w:pPr>
        <w:ind w:left="720" w:hanging="360"/>
      </w:pPr>
    </w:lvl>
    <w:lvl w:ilvl="1" w:tplc="F8A6B1D6">
      <w:start w:val="1"/>
      <w:numFmt w:val="bullet"/>
      <w:lvlText w:val="○"/>
      <w:lvlJc w:val="left"/>
      <w:pPr>
        <w:ind w:left="1440" w:hanging="360"/>
      </w:pPr>
    </w:lvl>
    <w:lvl w:ilvl="2" w:tplc="F1C25A38">
      <w:start w:val="1"/>
      <w:numFmt w:val="bullet"/>
      <w:lvlText w:val="■"/>
      <w:lvlJc w:val="left"/>
      <w:pPr>
        <w:ind w:left="2160" w:hanging="360"/>
      </w:pPr>
    </w:lvl>
    <w:lvl w:ilvl="3" w:tplc="8EEED9DA">
      <w:start w:val="1"/>
      <w:numFmt w:val="bullet"/>
      <w:lvlText w:val="●"/>
      <w:lvlJc w:val="left"/>
      <w:pPr>
        <w:ind w:left="2880" w:hanging="360"/>
      </w:pPr>
    </w:lvl>
    <w:lvl w:ilvl="4" w:tplc="0F3838A2">
      <w:start w:val="1"/>
      <w:numFmt w:val="bullet"/>
      <w:lvlText w:val="○"/>
      <w:lvlJc w:val="left"/>
      <w:pPr>
        <w:ind w:left="3600" w:hanging="360"/>
      </w:pPr>
    </w:lvl>
    <w:lvl w:ilvl="5" w:tplc="2A543FBA">
      <w:start w:val="1"/>
      <w:numFmt w:val="bullet"/>
      <w:lvlText w:val="■"/>
      <w:lvlJc w:val="left"/>
      <w:pPr>
        <w:ind w:left="4320" w:hanging="360"/>
      </w:pPr>
    </w:lvl>
    <w:lvl w:ilvl="6" w:tplc="2EDAD3B4">
      <w:start w:val="1"/>
      <w:numFmt w:val="bullet"/>
      <w:lvlText w:val="●"/>
      <w:lvlJc w:val="left"/>
      <w:pPr>
        <w:ind w:left="5040" w:hanging="360"/>
      </w:pPr>
    </w:lvl>
    <w:lvl w:ilvl="7" w:tplc="2AFC8D72">
      <w:start w:val="1"/>
      <w:numFmt w:val="bullet"/>
      <w:lvlText w:val="●"/>
      <w:lvlJc w:val="left"/>
      <w:pPr>
        <w:ind w:left="5760" w:hanging="360"/>
      </w:pPr>
    </w:lvl>
    <w:lvl w:ilvl="8" w:tplc="F83A65E2">
      <w:start w:val="1"/>
      <w:numFmt w:val="bullet"/>
      <w:lvlText w:val="●"/>
      <w:lvlJc w:val="left"/>
      <w:pPr>
        <w:ind w:left="6480" w:hanging="360"/>
      </w:pPr>
    </w:lvl>
  </w:abstractNum>
  <w:abstractNum w:abstractNumId="4" w15:restartNumberingAfterBreak="0">
    <w:nsid w:val="54E352BC"/>
    <w:multiLevelType w:val="multilevel"/>
    <w:tmpl w:val="0F101A78"/>
    <w:lvl w:ilvl="0">
      <w:start w:val="1"/>
      <w:numFmt w:val="decimal"/>
      <w:pStyle w:val="1"/>
      <w:lvlText w:val="%1"/>
      <w:lvlJc w:val="left"/>
      <w:pPr>
        <w:ind w:left="425" w:hanging="425"/>
      </w:pPr>
      <w:rPr>
        <w:rFonts w:hint="eastAsia"/>
      </w:rPr>
    </w:lvl>
    <w:lvl w:ilvl="1">
      <w:start w:val="1"/>
      <w:numFmt w:val="decimal"/>
      <w:pStyle w:val="2"/>
      <w:lvlText w:val="%1.%2"/>
      <w:lvlJc w:val="left"/>
      <w:pPr>
        <w:ind w:left="992" w:hanging="567"/>
      </w:pPr>
      <w:rPr>
        <w:rFonts w:hint="eastAsia"/>
      </w:rPr>
    </w:lvl>
    <w:lvl w:ilvl="2">
      <w:start w:val="1"/>
      <w:numFmt w:val="decimal"/>
      <w:pStyle w:val="3"/>
      <w:lvlText w:val="%1.%2.%3"/>
      <w:lvlJc w:val="left"/>
      <w:pPr>
        <w:ind w:left="1418" w:hanging="567"/>
      </w:pPr>
      <w:rPr>
        <w:rFonts w:hint="eastAsia"/>
      </w:rPr>
    </w:lvl>
    <w:lvl w:ilvl="3">
      <w:start w:val="1"/>
      <w:numFmt w:val="decimal"/>
      <w:lvlText w:val="%1.%2.%3.%4"/>
      <w:lvlJc w:val="left"/>
      <w:pPr>
        <w:ind w:left="1984" w:hanging="708"/>
      </w:pPr>
      <w:rPr>
        <w:rFonts w:hint="eastAsia"/>
      </w:rPr>
    </w:lvl>
    <w:lvl w:ilvl="4">
      <w:start w:val="1"/>
      <w:numFmt w:val="decimal"/>
      <w:lvlText w:val="%1.%2.%3.%4.%5"/>
      <w:lvlJc w:val="left"/>
      <w:pPr>
        <w:ind w:left="2551" w:hanging="850"/>
      </w:pPr>
      <w:rPr>
        <w:rFonts w:hint="eastAsia"/>
      </w:rPr>
    </w:lvl>
    <w:lvl w:ilvl="5">
      <w:start w:val="1"/>
      <w:numFmt w:val="decimal"/>
      <w:lvlText w:val="%1.%2.%3.%4.%5.%6"/>
      <w:lvlJc w:val="left"/>
      <w:pPr>
        <w:ind w:left="3260" w:hanging="1134"/>
      </w:pPr>
      <w:rPr>
        <w:rFonts w:hint="eastAsia"/>
      </w:rPr>
    </w:lvl>
    <w:lvl w:ilvl="6">
      <w:start w:val="1"/>
      <w:numFmt w:val="decimal"/>
      <w:lvlText w:val="%1.%2.%3.%4.%5.%6.%7"/>
      <w:lvlJc w:val="left"/>
      <w:pPr>
        <w:ind w:left="3827" w:hanging="1276"/>
      </w:pPr>
      <w:rPr>
        <w:rFonts w:hint="eastAsia"/>
      </w:rPr>
    </w:lvl>
    <w:lvl w:ilvl="7">
      <w:start w:val="1"/>
      <w:numFmt w:val="decimal"/>
      <w:lvlText w:val="%1.%2.%3.%4.%5.%6.%7.%8"/>
      <w:lvlJc w:val="left"/>
      <w:pPr>
        <w:ind w:left="4394" w:hanging="1418"/>
      </w:pPr>
      <w:rPr>
        <w:rFonts w:hint="eastAsia"/>
      </w:rPr>
    </w:lvl>
    <w:lvl w:ilvl="8">
      <w:start w:val="1"/>
      <w:numFmt w:val="decimal"/>
      <w:lvlText w:val="%1.%2.%3.%4.%5.%6.%7.%8.%9"/>
      <w:lvlJc w:val="left"/>
      <w:pPr>
        <w:ind w:left="5102" w:hanging="1700"/>
      </w:pPr>
      <w:rPr>
        <w:rFonts w:hint="eastAsia"/>
      </w:rPr>
    </w:lvl>
  </w:abstractNum>
  <w:abstractNum w:abstractNumId="5" w15:restartNumberingAfterBreak="0">
    <w:nsid w:val="61776E36"/>
    <w:multiLevelType w:val="multilevel"/>
    <w:tmpl w:val="4E207F34"/>
    <w:lvl w:ilvl="0">
      <w:start w:val="1"/>
      <w:numFmt w:val="decimal"/>
      <w:lvlText w:val="%1"/>
      <w:lvlJc w:val="left"/>
    </w:lvl>
    <w:lvl w:ilvl="1">
      <w:start w:val="1"/>
      <w:numFmt w:val="decimal"/>
      <w:lvlText w:val="%1.%2"/>
      <w:lvlJc w:val="left"/>
    </w:lvl>
    <w:lvl w:ilvl="2">
      <w:start w:val="1"/>
      <w:numFmt w:val="decimal"/>
      <w:lvlText w:val="%1.%2.%3"/>
      <w:lvlJc w:val="left"/>
    </w:lvl>
    <w:lvl w:ilvl="3">
      <w:numFmt w:val="decimal"/>
      <w:lvlText w:val=""/>
      <w:lvlJc w:val="left"/>
    </w:lvl>
    <w:lvl w:ilvl="4">
      <w:numFmt w:val="decimal"/>
      <w:lvlText w:val=""/>
      <w:lvlJc w:val="left"/>
    </w:lvl>
    <w:lvl w:ilvl="5">
      <w:numFmt w:val="decimal"/>
      <w:lvlText w:val=""/>
      <w:lvlJc w:val="left"/>
    </w:lvl>
    <w:lvl w:ilvl="6">
      <w:numFmt w:val="decimal"/>
      <w:lvlText w:val=""/>
      <w:lvlJc w:val="left"/>
    </w:lvl>
    <w:lvl w:ilvl="7">
      <w:numFmt w:val="decimal"/>
      <w:lvlText w:val=""/>
      <w:lvlJc w:val="left"/>
    </w:lvl>
    <w:lvl w:ilvl="8">
      <w:numFmt w:val="decimal"/>
      <w:lvlText w:val=""/>
      <w:lvlJc w:val="left"/>
    </w:lvl>
  </w:abstractNum>
  <w:num w:numId="1" w16cid:durableId="1912080920">
    <w:abstractNumId w:val="3"/>
    <w:lvlOverride w:ilvl="0">
      <w:startOverride w:val="1"/>
    </w:lvlOverride>
  </w:num>
  <w:num w:numId="2" w16cid:durableId="1878547920">
    <w:abstractNumId w:val="5"/>
    <w:lvlOverride w:ilvl="0">
      <w:startOverride w:val="1"/>
    </w:lvlOverride>
  </w:num>
  <w:num w:numId="3" w16cid:durableId="2069301340">
    <w:abstractNumId w:val="4"/>
  </w:num>
  <w:num w:numId="4" w16cid:durableId="417098641">
    <w:abstractNumId w:val="0"/>
  </w:num>
  <w:num w:numId="5" w16cid:durableId="664209936">
    <w:abstractNumId w:val="1"/>
  </w:num>
  <w:num w:numId="6" w16cid:durableId="146754398">
    <w:abstractNumId w:val="1"/>
  </w:num>
  <w:num w:numId="7" w16cid:durableId="2003703807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878274981">
    <w:abstractNumId w:val="1"/>
  </w:num>
  <w:num w:numId="9" w16cid:durableId="1688557120">
    <w:abstractNumId w:val="1"/>
  </w:num>
  <w:num w:numId="10" w16cid:durableId="1539469685">
    <w:abstractNumId w:val="2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isplayBackgroundShape/>
  <w:embedSystemFonts/>
  <w:bordersDoNotSurroundHeader/>
  <w:bordersDoNotSurroundFooter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oNotTrackMoves/>
  <w:defaultTabStop w:val="420"/>
  <w:drawingGridHorizontalSpacing w:val="360"/>
  <w:drawingGridVerticalSpacing w:val="360"/>
  <w:displayHorizontalDrawingGridEvery w:val="0"/>
  <w:displayVerticalDrawingGridEvery w:val="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379FD"/>
    <w:rsid w:val="0001295B"/>
    <w:rsid w:val="000171E1"/>
    <w:rsid w:val="000223BA"/>
    <w:rsid w:val="000B7F32"/>
    <w:rsid w:val="00122059"/>
    <w:rsid w:val="00191229"/>
    <w:rsid w:val="001F2746"/>
    <w:rsid w:val="001F7D20"/>
    <w:rsid w:val="0020134A"/>
    <w:rsid w:val="002152B2"/>
    <w:rsid w:val="002448D1"/>
    <w:rsid w:val="002637D3"/>
    <w:rsid w:val="002A0EDC"/>
    <w:rsid w:val="002A1E9D"/>
    <w:rsid w:val="002C1875"/>
    <w:rsid w:val="002F3F03"/>
    <w:rsid w:val="00350A14"/>
    <w:rsid w:val="00351F6A"/>
    <w:rsid w:val="00446E0A"/>
    <w:rsid w:val="004547F9"/>
    <w:rsid w:val="00475880"/>
    <w:rsid w:val="004A6C90"/>
    <w:rsid w:val="005314DC"/>
    <w:rsid w:val="00542C94"/>
    <w:rsid w:val="005951DD"/>
    <w:rsid w:val="005B467C"/>
    <w:rsid w:val="005E7706"/>
    <w:rsid w:val="005F0035"/>
    <w:rsid w:val="005F3AD6"/>
    <w:rsid w:val="00654428"/>
    <w:rsid w:val="00684456"/>
    <w:rsid w:val="006867F4"/>
    <w:rsid w:val="00782536"/>
    <w:rsid w:val="007C7859"/>
    <w:rsid w:val="007F3013"/>
    <w:rsid w:val="007F4554"/>
    <w:rsid w:val="008238BD"/>
    <w:rsid w:val="00844C4B"/>
    <w:rsid w:val="00877317"/>
    <w:rsid w:val="00882EB8"/>
    <w:rsid w:val="00885571"/>
    <w:rsid w:val="0089382B"/>
    <w:rsid w:val="008E3484"/>
    <w:rsid w:val="009047FF"/>
    <w:rsid w:val="0091393C"/>
    <w:rsid w:val="0093326C"/>
    <w:rsid w:val="0095618A"/>
    <w:rsid w:val="009620AD"/>
    <w:rsid w:val="009C6281"/>
    <w:rsid w:val="009D5E3B"/>
    <w:rsid w:val="00A02C2C"/>
    <w:rsid w:val="00A16710"/>
    <w:rsid w:val="00A81B1C"/>
    <w:rsid w:val="00A84DAA"/>
    <w:rsid w:val="00A979E6"/>
    <w:rsid w:val="00AB5D09"/>
    <w:rsid w:val="00B17028"/>
    <w:rsid w:val="00B44803"/>
    <w:rsid w:val="00B6357D"/>
    <w:rsid w:val="00B83CF7"/>
    <w:rsid w:val="00BB06B8"/>
    <w:rsid w:val="00C0538A"/>
    <w:rsid w:val="00C1127B"/>
    <w:rsid w:val="00C379FD"/>
    <w:rsid w:val="00C67B88"/>
    <w:rsid w:val="00C875AF"/>
    <w:rsid w:val="00C97D4B"/>
    <w:rsid w:val="00D1735A"/>
    <w:rsid w:val="00D21063"/>
    <w:rsid w:val="00DD4E72"/>
    <w:rsid w:val="00DE072F"/>
    <w:rsid w:val="00EC5C4E"/>
    <w:rsid w:val="00EF4430"/>
    <w:rsid w:val="00F132B0"/>
    <w:rsid w:val="00F2041F"/>
    <w:rsid w:val="00F3436A"/>
    <w:rsid w:val="00FD39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A0EC7E"/>
  <w15:docId w15:val="{8FF325B3-D4DA-4FEC-8168-66A147054F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iPriority="0" w:unhideWhenUsed="1" w:qFormat="1"/>
    <w:lsdException w:name="footer" w:semiHidden="1" w:uiPriority="0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iPriority="0" w:unhideWhenUsed="1" w:qFormat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spacing w:line="360" w:lineRule="auto"/>
      <w:ind w:firstLine="480"/>
      <w:jc w:val="both"/>
    </w:pPr>
    <w:rPr>
      <w:rFonts w:eastAsia="宋体"/>
      <w:sz w:val="24"/>
      <w:szCs w:val="24"/>
    </w:rPr>
  </w:style>
  <w:style w:type="paragraph" w:styleId="1">
    <w:name w:val="heading 1"/>
    <w:basedOn w:val="a"/>
    <w:next w:val="a"/>
    <w:uiPriority w:val="9"/>
    <w:qFormat/>
    <w:pPr>
      <w:keepNext/>
      <w:keepLines/>
      <w:numPr>
        <w:numId w:val="3"/>
      </w:numPr>
      <w:outlineLvl w:val="0"/>
    </w:pPr>
    <w:rPr>
      <w:b/>
      <w:bCs/>
      <w:sz w:val="32"/>
      <w:szCs w:val="32"/>
    </w:rPr>
  </w:style>
  <w:style w:type="paragraph" w:styleId="2">
    <w:name w:val="heading 2"/>
    <w:basedOn w:val="a"/>
    <w:next w:val="a"/>
    <w:uiPriority w:val="9"/>
    <w:unhideWhenUsed/>
    <w:qFormat/>
    <w:rsid w:val="00191229"/>
    <w:pPr>
      <w:keepNext/>
      <w:keepLines/>
      <w:numPr>
        <w:ilvl w:val="1"/>
        <w:numId w:val="3"/>
      </w:numPr>
      <w:ind w:left="567"/>
      <w:outlineLvl w:val="1"/>
    </w:pPr>
    <w:rPr>
      <w:b/>
      <w:bCs/>
      <w:sz w:val="30"/>
      <w:szCs w:val="30"/>
    </w:rPr>
  </w:style>
  <w:style w:type="paragraph" w:styleId="3">
    <w:name w:val="heading 3"/>
    <w:basedOn w:val="a"/>
    <w:next w:val="a"/>
    <w:uiPriority w:val="9"/>
    <w:unhideWhenUsed/>
    <w:qFormat/>
    <w:rsid w:val="00475880"/>
    <w:pPr>
      <w:keepNext/>
      <w:keepLines/>
      <w:numPr>
        <w:ilvl w:val="2"/>
        <w:numId w:val="3"/>
      </w:numPr>
      <w:ind w:left="680" w:hanging="6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basedOn w:val="a"/>
    <w:next w:val="a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basedOn w:val="a"/>
    <w:next w:val="a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basedOn w:val="a"/>
    <w:next w:val="a"/>
    <w:uiPriority w:val="10"/>
    <w:qFormat/>
    <w:pPr>
      <w:spacing w:before="240" w:after="240"/>
      <w:ind w:firstLine="0"/>
      <w:jc w:val="center"/>
    </w:pPr>
    <w:rPr>
      <w:b/>
      <w:bCs/>
      <w:sz w:val="44"/>
      <w:szCs w:val="44"/>
    </w:rPr>
  </w:style>
  <w:style w:type="paragraph" w:customStyle="1" w:styleId="10">
    <w:name w:val="要点1"/>
    <w:basedOn w:val="a"/>
    <w:next w:val="a"/>
    <w:qFormat/>
    <w:rPr>
      <w:b/>
      <w:bCs/>
    </w:rPr>
  </w:style>
  <w:style w:type="paragraph" w:styleId="a4">
    <w:name w:val="List Paragraph"/>
    <w:basedOn w:val="a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basedOn w:val="a"/>
    <w:link w:val="a8"/>
    <w:uiPriority w:val="99"/>
    <w:semiHidden/>
    <w:unhideWhenUsed/>
    <w:pPr>
      <w:spacing w:line="240" w:lineRule="auto"/>
    </w:pPr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paragraph" w:styleId="a9">
    <w:name w:val="header"/>
    <w:basedOn w:val="a"/>
    <w:link w:val="aa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character" w:customStyle="1" w:styleId="aa">
    <w:name w:val="页眉 字符"/>
    <w:basedOn w:val="a0"/>
    <w:link w:val="a9"/>
    <w:uiPriority w:val="99"/>
    <w:qFormat/>
    <w:rsid w:val="007F4554"/>
    <w:rPr>
      <w:rFonts w:eastAsia="宋体"/>
      <w:sz w:val="18"/>
      <w:szCs w:val="18"/>
    </w:rPr>
  </w:style>
  <w:style w:type="paragraph" w:styleId="ab">
    <w:name w:val="footer"/>
    <w:basedOn w:val="a"/>
    <w:link w:val="ac"/>
    <w:unhideWhenUsed/>
    <w:qFormat/>
    <w:rsid w:val="007F4554"/>
    <w:pPr>
      <w:tabs>
        <w:tab w:val="center" w:pos="4153"/>
        <w:tab w:val="right" w:pos="8306"/>
      </w:tabs>
      <w:snapToGrid w:val="0"/>
      <w:spacing w:line="240" w:lineRule="auto"/>
      <w:jc w:val="left"/>
    </w:pPr>
    <w:rPr>
      <w:sz w:val="18"/>
      <w:szCs w:val="18"/>
    </w:rPr>
  </w:style>
  <w:style w:type="character" w:customStyle="1" w:styleId="ac">
    <w:name w:val="页脚 字符"/>
    <w:basedOn w:val="a0"/>
    <w:link w:val="ab"/>
    <w:uiPriority w:val="99"/>
    <w:qFormat/>
    <w:rsid w:val="007F4554"/>
    <w:rPr>
      <w:rFonts w:eastAsia="宋体"/>
      <w:sz w:val="18"/>
      <w:szCs w:val="18"/>
    </w:rPr>
  </w:style>
  <w:style w:type="paragraph" w:customStyle="1" w:styleId="TableContent">
    <w:name w:val="TableContent"/>
    <w:link w:val="TableContent0"/>
    <w:qFormat/>
    <w:rsid w:val="00B83CF7"/>
    <w:rPr>
      <w:rFonts w:eastAsia="宋体"/>
      <w:sz w:val="21"/>
      <w:szCs w:val="24"/>
    </w:rPr>
  </w:style>
  <w:style w:type="character" w:customStyle="1" w:styleId="TableContent0">
    <w:name w:val="TableContent 字符"/>
    <w:basedOn w:val="a0"/>
    <w:link w:val="TableContent"/>
    <w:rsid w:val="00B83CF7"/>
    <w:rPr>
      <w:rFonts w:eastAsia="宋体"/>
      <w:sz w:val="21"/>
      <w:szCs w:val="24"/>
    </w:rPr>
  </w:style>
  <w:style w:type="table" w:styleId="ad">
    <w:name w:val="Table Grid"/>
    <w:basedOn w:val="a1"/>
    <w:uiPriority w:val="39"/>
    <w:rsid w:val="00C1127B"/>
    <w:rPr>
      <w:rFonts w:eastAsia="宋体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SourceCode">
    <w:name w:val="Source Code"/>
    <w:pPr>
      <w:wordWrap w:val="0"/>
    </w:pPr>
  </w:style>
  <w:style w:type="character" w:customStyle="1" w:styleId="KeywordTok">
    <w:name w:val="KeywordTok"/>
    <w:rPr>
      <w:b/>
      <w:color w:val="007020"/>
    </w:rPr>
  </w:style>
  <w:style w:type="character" w:customStyle="1" w:styleId="DataTypeTok">
    <w:name w:val="DataTypeTok"/>
    <w:rPr>
      <w:color w:val="902000"/>
    </w:rPr>
  </w:style>
  <w:style w:type="character" w:customStyle="1" w:styleId="DecValTok">
    <w:name w:val="DecValTok"/>
    <w:rPr>
      <w:color w:val="40A070"/>
    </w:rPr>
  </w:style>
  <w:style w:type="character" w:customStyle="1" w:styleId="BaseNTok">
    <w:name w:val="BaseNTok"/>
    <w:rPr>
      <w:color w:val="40A070"/>
    </w:rPr>
  </w:style>
  <w:style w:type="character" w:customStyle="1" w:styleId="FloatTok">
    <w:name w:val="FloatTok"/>
    <w:rPr>
      <w:color w:val="40A070"/>
    </w:rPr>
  </w:style>
  <w:style w:type="character" w:customStyle="1" w:styleId="ConstantTok">
    <w:name w:val="ConstantTok"/>
    <w:rPr>
      <w:color w:val="880000"/>
    </w:rPr>
  </w:style>
  <w:style w:type="character" w:customStyle="1" w:styleId="CharTok">
    <w:name w:val="CharTok"/>
    <w:rPr>
      <w:color w:val="4070A0"/>
    </w:rPr>
  </w:style>
  <w:style w:type="character" w:customStyle="1" w:styleId="SpecialCharTok">
    <w:name w:val="SpecialCharTok"/>
    <w:rPr>
      <w:color w:val="4070A0"/>
    </w:rPr>
  </w:style>
  <w:style w:type="character" w:customStyle="1" w:styleId="StringTok">
    <w:name w:val="StringTok"/>
    <w:rPr>
      <w:color w:val="4070A0"/>
    </w:rPr>
  </w:style>
  <w:style w:type="character" w:customStyle="1" w:styleId="VerbatimStringTok">
    <w:name w:val="VerbatimStringTok"/>
    <w:rPr>
      <w:color w:val="4070A0"/>
    </w:rPr>
  </w:style>
  <w:style w:type="character" w:customStyle="1" w:styleId="SpecialStringTok">
    <w:name w:val="SpecialStringTok"/>
    <w:rPr>
      <w:color w:val="BB6688"/>
    </w:rPr>
  </w:style>
  <w:style w:type="character" w:customStyle="1" w:styleId="ImportTok">
    <w:name w:val="ImportTok"/>
    <w:rPr>
      <w:b/>
      <w:color w:val="008000"/>
    </w:rPr>
  </w:style>
  <w:style w:type="character" w:customStyle="1" w:styleId="CommentTok">
    <w:name w:val="CommentTok"/>
    <w:rPr>
      <w:i/>
      <w:color w:val="60A0B0"/>
    </w:rPr>
  </w:style>
  <w:style w:type="character" w:customStyle="1" w:styleId="DocumentationTok">
    <w:name w:val="DocumentationTok"/>
    <w:rPr>
      <w:i/>
      <w:color w:val="BA2121"/>
    </w:rPr>
  </w:style>
  <w:style w:type="character" w:customStyle="1" w:styleId="AnnotationTok">
    <w:name w:val="AnnotationTok"/>
    <w:rPr>
      <w:b/>
      <w:i/>
      <w:color w:val="60A0B0"/>
    </w:rPr>
  </w:style>
  <w:style w:type="character" w:customStyle="1" w:styleId="CommentVarTok">
    <w:name w:val="CommentVarTok"/>
    <w:rPr>
      <w:b/>
      <w:i/>
      <w:color w:val="60A0B0"/>
    </w:rPr>
  </w:style>
  <w:style w:type="character" w:customStyle="1" w:styleId="OtherTok">
    <w:name w:val="OtherTok"/>
    <w:rPr>
      <w:color w:val="007020"/>
    </w:rPr>
  </w:style>
  <w:style w:type="character" w:customStyle="1" w:styleId="FunctionTok">
    <w:name w:val="FunctionTok"/>
    <w:rPr>
      <w:color w:val="06287E"/>
    </w:rPr>
  </w:style>
  <w:style w:type="character" w:customStyle="1" w:styleId="VariableTok">
    <w:name w:val="VariableTok"/>
    <w:rPr>
      <w:color w:val="19177C"/>
    </w:rPr>
  </w:style>
  <w:style w:type="character" w:customStyle="1" w:styleId="ControlFlowTok">
    <w:name w:val="ControlFlowTok"/>
    <w:rPr>
      <w:b/>
      <w:color w:val="007020"/>
    </w:rPr>
  </w:style>
  <w:style w:type="character" w:customStyle="1" w:styleId="OperatorTok">
    <w:name w:val="OperatorTok"/>
    <w:rPr>
      <w:color w:val="666666"/>
    </w:rPr>
  </w:style>
  <w:style w:type="character" w:customStyle="1" w:styleId="BuiltInTok">
    <w:name w:val="BuiltInTok"/>
    <w:rPr>
      <w:color w:val="008000"/>
    </w:rPr>
  </w:style>
  <w:style w:type="character" w:customStyle="1" w:styleId="ExtensionTok">
    <w:name w:val="ExtensionTok"/>
  </w:style>
  <w:style w:type="character" w:customStyle="1" w:styleId="PreprocessorTok">
    <w:name w:val="PreprocessorTok"/>
    <w:rPr>
      <w:color w:val="BC7A00"/>
    </w:rPr>
  </w:style>
  <w:style w:type="character" w:customStyle="1" w:styleId="AttributeTok">
    <w:name w:val="AttributeTok"/>
    <w:rPr>
      <w:color w:val="7D9029"/>
    </w:rPr>
  </w:style>
  <w:style w:type="character" w:customStyle="1" w:styleId="RegionMarkerTok">
    <w:name w:val="RegionMarkerTok"/>
  </w:style>
  <w:style w:type="character" w:customStyle="1" w:styleId="InformationTok">
    <w:name w:val="InformationTok"/>
    <w:rPr>
      <w:b/>
      <w:i/>
      <w:color w:val="60A0B0"/>
    </w:rPr>
  </w:style>
  <w:style w:type="character" w:customStyle="1" w:styleId="WarningTok">
    <w:name w:val="WarningTok"/>
    <w:rPr>
      <w:b/>
      <w:i/>
      <w:color w:val="60A0B0"/>
    </w:rPr>
  </w:style>
  <w:style w:type="character" w:customStyle="1" w:styleId="AlertTok">
    <w:name w:val="AlertTok"/>
    <w:rPr>
      <w:b/>
      <w:color w:val="FF0000"/>
    </w:rPr>
  </w:style>
  <w:style w:type="character" w:customStyle="1" w:styleId="ErrorTok">
    <w:name w:val="ErrorTok"/>
    <w:rPr>
      <w:b/>
      <w:color w:val="FF0000"/>
    </w:rPr>
  </w:style>
  <w:style w:type="character" w:customStyle="1" w:styleId="NormalTok">
    <w:name w:val="NormalTok"/>
  </w:style>
  <w:style w:type="paragraph" w:styleId="TOC">
    <w:name w:val="TOC Heading"/>
    <w:basedOn w:val="1"/>
    <w:next w:val="a"/>
    <w:uiPriority w:val="39"/>
    <w:unhideWhenUsed/>
    <w:qFormat/>
    <w:rsid w:val="005F0035"/>
    <w:pPr>
      <w:numPr>
        <w:numId w:val="0"/>
      </w:numPr>
      <w:spacing w:before="240" w:line="259" w:lineRule="auto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2F5496" w:themeColor="accent1" w:themeShade="BF"/>
    </w:rPr>
  </w:style>
  <w:style w:type="paragraph" w:styleId="TOC1">
    <w:name w:val="toc 1"/>
    <w:basedOn w:val="a"/>
    <w:next w:val="a"/>
    <w:autoRedefine/>
    <w:uiPriority w:val="39"/>
    <w:unhideWhenUsed/>
    <w:rsid w:val="005F0035"/>
  </w:style>
  <w:style w:type="paragraph" w:styleId="TOC2">
    <w:name w:val="toc 2"/>
    <w:basedOn w:val="a"/>
    <w:next w:val="a"/>
    <w:autoRedefine/>
    <w:uiPriority w:val="39"/>
    <w:unhideWhenUsed/>
    <w:rsid w:val="005F0035"/>
    <w:pPr>
      <w:ind w:leftChars="200" w:left="420"/>
    </w:pPr>
  </w:style>
  <w:style w:type="paragraph" w:styleId="TOC3">
    <w:name w:val="toc 3"/>
    <w:basedOn w:val="a"/>
    <w:next w:val="a"/>
    <w:autoRedefine/>
    <w:uiPriority w:val="39"/>
    <w:unhideWhenUsed/>
    <w:rsid w:val="005F0035"/>
    <w:pPr>
      <w:ind w:leftChars="400" w:left="840"/>
    </w:pPr>
  </w:style>
  <w:style w:type="paragraph" w:styleId="TOC4">
    <w:name w:val="toc 4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600" w:left="12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5">
    <w:name w:val="toc 5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800" w:left="168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6">
    <w:name w:val="toc 6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000" w:left="210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7">
    <w:name w:val="toc 7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200" w:left="252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8">
    <w:name w:val="toc 8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400" w:left="294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paragraph" w:styleId="TOC9">
    <w:name w:val="toc 9"/>
    <w:basedOn w:val="a"/>
    <w:next w:val="a"/>
    <w:autoRedefine/>
    <w:uiPriority w:val="39"/>
    <w:unhideWhenUsed/>
    <w:rsid w:val="005F0035"/>
    <w:pPr>
      <w:widowControl w:val="0"/>
      <w:spacing w:after="160" w:line="278" w:lineRule="auto"/>
      <w:ind w:leftChars="1600" w:left="3360" w:firstLine="0"/>
      <w:jc w:val="left"/>
    </w:pPr>
    <w:rPr>
      <w:rFonts w:asciiTheme="minorHAnsi" w:eastAsiaTheme="minorEastAsia" w:hAnsiTheme="minorHAnsi" w:cstheme="minorBidi"/>
      <w:kern w:val="2"/>
      <w:sz w:val="22"/>
      <w14:ligatures w14:val="standardContextual"/>
    </w:rPr>
  </w:style>
  <w:style w:type="character" w:styleId="ae">
    <w:name w:val="Unresolved Mention"/>
    <w:basedOn w:val="a0"/>
    <w:uiPriority w:val="99"/>
    <w:semiHidden/>
    <w:unhideWhenUsed/>
    <w:rsid w:val="005F0035"/>
    <w:rPr>
      <w:color w:val="605E5C"/>
      <w:shd w:val="clear" w:color="auto" w:fill="E1DFDD"/>
    </w:rPr>
  </w:style>
  <w:style w:type="character" w:styleId="af">
    <w:name w:val="page number"/>
    <w:basedOn w:val="a0"/>
    <w:qFormat/>
    <w:rsid w:val="00684456"/>
  </w:style>
  <w:style w:type="table" w:customStyle="1" w:styleId="11">
    <w:name w:val="样式1"/>
    <w:basedOn w:val="a1"/>
    <w:uiPriority w:val="99"/>
    <w:rsid w:val="0091393C"/>
    <w:rPr>
      <w:rFonts w:eastAsia="宋体"/>
      <w:sz w:val="24"/>
    </w:rPr>
    <w:tblPr>
      <w:jc w:val="center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  <w:trPr>
      <w:jc w:val="center"/>
    </w:trPr>
  </w:style>
  <w:style w:type="paragraph" w:styleId="af0">
    <w:name w:val="caption"/>
    <w:basedOn w:val="a"/>
    <w:next w:val="a"/>
    <w:uiPriority w:val="35"/>
    <w:unhideWhenUsed/>
    <w:qFormat/>
    <w:rsid w:val="00C67B88"/>
    <w:rPr>
      <w:rFonts w:asciiTheme="majorHAnsi" w:eastAsia="黑体" w:hAnsiTheme="majorHAnsi" w:cstheme="majorBidi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4.xml"/><Relationship Id="rId5" Type="http://schemas.openxmlformats.org/officeDocument/2006/relationships/webSettings" Target="webSettings.xml"/><Relationship Id="rId10" Type="http://schemas.openxmlformats.org/officeDocument/2006/relationships/footer" Target="footer3.xml"/><Relationship Id="rId4" Type="http://schemas.openxmlformats.org/officeDocument/2006/relationships/settings" Target="setting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615526E-91C3-4CD4-B17E-04B64C2FDB1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3</Pages>
  <Words>142</Words>
  <Characters>811</Characters>
  <Application>Microsoft Office Word</Application>
  <DocSecurity>0</DocSecurity>
  <Lines>6</Lines>
  <Paragraphs>1</Paragraphs>
  <ScaleCrop>false</ScaleCrop>
  <Company/>
  <LinksUpToDate>false</LinksUpToDate>
  <CharactersWithSpaces>952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cp:keywords/>
  <cp:lastModifiedBy>Wenhao Zhang</cp:lastModifiedBy>
  <cp:revision>1</cp:revision>
  <dcterms:created xsi:type="dcterms:W3CDTF">2026-02-10T03:07:00Z</dcterms:created>
  <dcterms:modified xsi:type="dcterms:W3CDTF">2026-05-07T07:21:00Z</dcterms:modified>
</cp:coreProperties>
</file>