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Review “Driller”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Name: Wenhui Zhang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Paper Name：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Stephens, N., Grosen, J., Salls, C., Dutcher, A., Wang, R., Corbetta, J., ... &amp; Vigna, G. (2016, February). Driller: Augmenting Fuzzing Through Selective Symbolic Execution. In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NDSS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(Vol. 16, pp. 1-16).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Contribution: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This paper proposes a new technique for fuzzing which combines symbolic execution with fuzzing. AFL fuzzer with symbolic execution of angr (a reverse engineering tool with symbolic execution). It puts these two in a loop for input generation for the new fuzzer. In Driller, performance of path selection of the AFL fuzzer is enhanced with angr’s symbolic execution algorithms.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Lots of memory corruption bugs exists. However there are problems with test-case generation techniques for fuzzing.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Related works: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Symbolic Execution is good at finding solutions for specific conditions, however it spends too much time iterating over general conditions.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Fuzzing is good at finding solutions for general conditions, however it is bad at finding solutions for specific conditions.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Methodology: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Symbolic Execution is good at find solutions for specific input. Fuzzing is good at finding solutions for general input. This paper generated a feedback loop for these two methods.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Symbolic Execution checks each state for safety violations. It holds a symbolic program counter, and writes/reads from symbolic address.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71 / 128 binaries crashes for the old solution: (1) Symbolic Execution (angr) catches 16 in total; (2) Fuzzing (AFL) catches 68 in total; (3) these two methods shared of 13 in total.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77 / 128 binaries crashes for the new solution. Driller catches  77 crashes in total.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Driller is greater than the sum of its parts: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offers a &gt;10% increase in crashes over pure AFL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Driller curbs path explosion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away: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Fuzzing beyond the hash is still a problematic.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Why not generate the constraints for a smallest set possible, while still make the constraints legal (works for all conditions), and solve the problem once for all, instead of using a feedback system with a loop.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