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176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5452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e7e7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1"/>
                <w:szCs w:val="21"/>
                <w:u w:val="none" w:color="ffffff"/>
                <w:shd w:val="clear" w:color="auto" w:fill="808080"/>
                <w:vertAlign w:val="baseline"/>
                <w:rtl w:val="0"/>
                <w:lang w:val="zh-TW" w:eastAsia="zh-TW"/>
              </w:rPr>
              <w:t>项目管理周报</w:t>
            </w:r>
          </w:p>
        </w:tc>
      </w:tr>
      <w:tr>
        <w:tblPrEx>
          <w:shd w:val="clear" w:color="auto" w:fill="d0ddef"/>
        </w:tblPrEx>
        <w:trPr>
          <w:trHeight w:val="272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项目概述</w:t>
            </w:r>
          </w:p>
          <w:p>
            <w:pPr>
              <w:pStyle w:val="正文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2017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年</w:t>
            </w: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09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月</w:t>
            </w:r>
            <w:r>
              <w:rPr>
                <w:rFonts w:ascii="Helvetica" w:hAnsi="Helvetica"/>
                <w:b w:val="1"/>
                <w:bCs w:val="1"/>
                <w:rtl w:val="0"/>
                <w:lang w:val="en-US" w:eastAsia="zh-TW"/>
              </w:rPr>
              <w:t>20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后台管理开发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、前端开发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(Anroid, iOS, PC Web)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、前后端接口开发、阶段二原型设计</w:t>
            </w:r>
          </w:p>
        </w:tc>
        <w:tc>
          <w:tcPr>
            <w:tcW w:type="dxa" w:w="5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张文虎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本周工作进展</w:t>
            </w:r>
            <w:r>
              <w:rPr>
                <w:rFonts w:ascii="宋体" w:cs="宋体" w:hAnsi="宋体" w:eastAsia="宋体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</w:p>
        </w:tc>
      </w:tr>
      <w:tr>
        <w:tblPrEx>
          <w:shd w:val="clear" w:color="auto" w:fill="d0ddef"/>
        </w:tblPrEx>
        <w:trPr>
          <w:trHeight w:val="182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"/>
              </w:numPr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前端完成开发工作，开始测试阶段和</w:t>
            </w:r>
            <w:r>
              <w:rPr>
                <w:rtl w:val="0"/>
                <w:lang w:val="zh-TW" w:eastAsia="zh-TW"/>
              </w:rPr>
              <w:t>bug</w:t>
            </w:r>
            <w:r>
              <w:rPr>
                <w:rtl w:val="0"/>
                <w:lang w:val="zh-CN" w:eastAsia="zh-CN"/>
              </w:rPr>
              <w:t>修复</w:t>
            </w:r>
          </w:p>
          <w:p>
            <w:pPr>
              <w:pStyle w:val="List Paragraph"/>
              <w:widowControl w:val="1"/>
              <w:numPr>
                <w:ilvl w:val="0"/>
                <w:numId w:val="1"/>
              </w:numPr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测试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人员完成测试用例的编写，并进行第一轮的测试</w:t>
            </w:r>
          </w:p>
          <w:p>
            <w:pPr>
              <w:pStyle w:val="List Paragraph"/>
              <w:widowControl w:val="1"/>
              <w:numPr>
                <w:ilvl w:val="0"/>
                <w:numId w:val="1"/>
              </w:numPr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因卓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教育阶段二原型提交评审小组审核并根据建议修改</w:t>
            </w:r>
          </w:p>
          <w:p>
            <w:pPr>
              <w:pStyle w:val="List Paragraph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主要风险问题：（每条风险问题包括描述、采取措施、进展情况）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本周变更情况：</w:t>
            </w:r>
          </w:p>
        </w:tc>
      </w:tr>
      <w:tr>
        <w:tblPrEx>
          <w:shd w:val="clear" w:color="auto" w:fill="d0ddef"/>
        </w:tblPrEx>
        <w:trPr>
          <w:trHeight w:val="1065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下周工作安排：</w:t>
            </w:r>
          </w:p>
        </w:tc>
      </w:tr>
      <w:tr>
        <w:tblPrEx>
          <w:shd w:val="clear" w:color="auto" w:fill="d0ddef"/>
        </w:tblPrEx>
        <w:trPr>
          <w:trHeight w:val="181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2"/>
              </w:numPr>
              <w:jc w:val="lef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测试人员根据测试用例进行第一轮测试和回归测试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jc w:val="lef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开发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人员修复测试提交的</w:t>
            </w:r>
            <w:r>
              <w:rPr>
                <w:rFonts w:ascii="Calibri" w:cs="Calibri" w:hAnsi="Calibri" w:eastAsia="Calibri"/>
                <w:rtl w:val="0"/>
                <w:lang w:val="en-US" w:eastAsia="zh-TW"/>
              </w:rPr>
              <w:t>bug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后台开发完成后台管理遗留的部分功能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后台开发修复接口</w:t>
            </w:r>
            <w:r>
              <w:rPr>
                <w:rtl w:val="0"/>
                <w:lang w:val="zh-TW" w:eastAsia="zh-TW"/>
              </w:rPr>
              <w:t>bug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产品经理完成阶段二原型的修改，再次提交评审小组审核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项目经理完成阶段二原型的报价，对接</w:t>
            </w:r>
            <w:r>
              <w:rPr>
                <w:rtl w:val="0"/>
                <w:lang w:val="zh-CN" w:eastAsia="zh-CN"/>
              </w:rPr>
              <w:t>UI</w:t>
            </w:r>
            <w:r>
              <w:rPr>
                <w:rtl w:val="0"/>
                <w:lang w:val="zh-CN" w:eastAsia="zh-CN"/>
              </w:rPr>
              <w:t>设计师</w:t>
            </w:r>
          </w:p>
        </w:tc>
      </w:tr>
    </w:tbl>
    <w:p>
      <w:pPr>
        <w:pStyle w:val="正文"/>
        <w:ind w:left="8" w:hanging="8"/>
      </w:pPr>
    </w:p>
    <w:p>
      <w:pPr>
        <w:pStyle w:val="正文"/>
        <w:ind w:left="324" w:hanging="324"/>
      </w:pPr>
    </w:p>
    <w:p>
      <w:pPr>
        <w:pStyle w:val="正文"/>
        <w:ind w:left="216" w:hanging="216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p>
      <w:pPr>
        <w:pStyle w:val="正文"/>
        <w:ind w:left="108" w:hanging="108"/>
      </w:pPr>
    </w:p>
    <w:tbl>
      <w:tblPr>
        <w:tblW w:w="817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5452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e7e7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1"/>
                <w:szCs w:val="21"/>
                <w:u w:val="none" w:color="ffffff"/>
                <w:shd w:val="clear" w:color="auto" w:fill="808080"/>
                <w:vertAlign w:val="baseline"/>
                <w:rtl w:val="0"/>
                <w:lang w:val="zh-TW" w:eastAsia="zh-TW"/>
              </w:rPr>
              <w:t>项目管理周报（案例）</w:t>
            </w:r>
          </w:p>
        </w:tc>
      </w:tr>
      <w:tr>
        <w:tblPrEx>
          <w:shd w:val="clear" w:color="auto" w:fill="d0ddef"/>
        </w:tblPrEx>
        <w:trPr>
          <w:trHeight w:val="64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项目概述                                                                                     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2017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年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6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月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21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开发阶段</w:t>
            </w:r>
          </w:p>
        </w:tc>
        <w:tc>
          <w:tcPr>
            <w:tcW w:type="dxa" w:w="5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xxxx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本周工作进展：（完成了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50%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190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本周工作总体处于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阶段，项目进度正常／延误（如延期，则简述原因）；</w:t>
            </w:r>
          </w:p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、原型阶段：产品经理完成了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功能设计，还有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功能</w:t>
            </w:r>
          </w:p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阶段：设计师完成了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页面的设计，还剩下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页面</w:t>
            </w:r>
          </w:p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、开发阶段：前端完成了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功能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......</w:t>
            </w:r>
          </w:p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……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主要风险问题：（每条风险问题包括描述、采取措施、进展情况）</w:t>
            </w:r>
          </w:p>
        </w:tc>
      </w:tr>
      <w:tr>
        <w:tblPrEx>
          <w:shd w:val="clear" w:color="auto" w:fill="d0ddef"/>
        </w:tblPrEx>
        <w:trPr>
          <w:trHeight w:val="190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、开发者问题：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开发者进度提交缓慢，拖延项目团队，准备与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开发者先进行电话沟通，了解情况，如得不到及时解决，及时与平台协商进行更换人员，保证项目风险</w:t>
            </w:r>
          </w:p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、客户方面</w:t>
            </w: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……</w:t>
            </w:r>
          </w:p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……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本周变更情况：</w:t>
            </w:r>
          </w:p>
        </w:tc>
      </w:tr>
      <w:tr>
        <w:tblPrEx>
          <w:shd w:val="clear" w:color="auto" w:fill="d0ddef"/>
        </w:tblPrEx>
        <w:trPr>
          <w:trHeight w:val="126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xxxx-xx-xx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，并与需求方沟通获得认可。</w:t>
            </w:r>
          </w:p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变更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 xml:space="preserve">...... 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下周工作安排：</w:t>
            </w:r>
          </w:p>
        </w:tc>
      </w:tr>
      <w:tr>
        <w:tblPrEx>
          <w:shd w:val="clear" w:color="auto" w:fill="d0ddef"/>
        </w:tblPrEx>
        <w:trPr>
          <w:trHeight w:val="1044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、开发阶段：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开发者完成主流程功能联调，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开发者完成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功能模块</w:t>
            </w:r>
          </w:p>
          <w:p>
            <w:pPr>
              <w:pStyle w:val="正文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</w:t>
            </w: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……</w:t>
            </w:r>
          </w:p>
        </w:tc>
      </w:tr>
    </w:tbl>
    <w:p>
      <w:pPr>
        <w:pStyle w:val="正文"/>
        <w:ind w:left="432" w:hanging="432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