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b/>
        </w:rPr>
      </w:pPr>
      <w:bookmarkStart w:id="6" w:name="_GoBack"/>
      <w:bookmarkEnd w:id="6"/>
    </w:p>
    <w:p>
      <w:pPr>
        <w:ind w:firstLine="480"/>
        <w:rPr>
          <w:rFonts w:hint="eastAsia"/>
          <w:b/>
        </w:rPr>
      </w:pPr>
    </w:p>
    <w:p>
      <w:pPr>
        <w:ind w:firstLine="480"/>
        <w:rPr>
          <w:rFonts w:hint="eastAsia"/>
          <w:b/>
        </w:rPr>
      </w:pPr>
    </w:p>
    <w:p>
      <w:pPr>
        <w:ind w:firstLine="480"/>
        <w:rPr>
          <w:rFonts w:hint="eastAsia"/>
          <w:b/>
        </w:rPr>
      </w:pPr>
    </w:p>
    <w:p>
      <w:pPr>
        <w:ind w:firstLine="480"/>
        <w:rPr>
          <w:rFonts w:hint="eastAsia"/>
          <w:b/>
        </w:rPr>
      </w:pPr>
    </w:p>
    <w:p>
      <w:pPr>
        <w:pStyle w:val="25"/>
        <w:rPr>
          <w:rFonts w:hint="eastAsia"/>
        </w:rPr>
      </w:pPr>
      <w:r>
        <w:rPr>
          <w:rFonts w:hint="eastAsia"/>
        </w:rPr>
        <w:t>嵌入式系统项目设计开题报告</w:t>
      </w:r>
    </w:p>
    <w:p>
      <w:pPr>
        <w:ind w:firstLine="480"/>
        <w:rPr>
          <w:rFonts w:hint="eastAsia"/>
        </w:rPr>
      </w:pPr>
    </w:p>
    <w:p>
      <w:pPr>
        <w:ind w:firstLine="480"/>
        <w:jc w:val="center"/>
        <w:rPr>
          <w:rFonts w:hint="eastAsia"/>
        </w:rPr>
      </w:pPr>
      <w:r>
        <w:drawing>
          <wp:inline distT="0" distB="0" distL="114300" distR="114300">
            <wp:extent cx="4023360" cy="1232535"/>
            <wp:effectExtent l="0" t="0" r="2540" b="12065"/>
            <wp:docPr id="1" name="图片 1" descr="scie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ieyb"/>
                    <pic:cNvPicPr>
                      <a:picLocks noChangeAspect="1"/>
                    </pic:cNvPicPr>
                  </pic:nvPicPr>
                  <pic:blipFill>
                    <a:blip r:embed="rId12"/>
                    <a:stretch>
                      <a:fillRect/>
                    </a:stretch>
                  </pic:blipFill>
                  <pic:spPr>
                    <a:xfrm>
                      <a:off x="0" y="0"/>
                      <a:ext cx="4023360" cy="1232535"/>
                    </a:xfrm>
                    <a:prstGeom prst="rect">
                      <a:avLst/>
                    </a:prstGeom>
                    <a:noFill/>
                    <a:ln>
                      <a:noFill/>
                    </a:ln>
                  </pic:spPr>
                </pic:pic>
              </a:graphicData>
            </a:graphic>
          </wp:inline>
        </w:drawing>
      </w:r>
    </w:p>
    <w:p>
      <w:pPr>
        <w:ind w:firstLine="480"/>
        <w:rPr>
          <w:rFonts w:hint="eastAsia"/>
        </w:rPr>
      </w:pPr>
    </w:p>
    <w:p>
      <w:pPr>
        <w:ind w:firstLine="480"/>
        <w:rPr>
          <w:rFonts w:hint="eastAsia"/>
        </w:rPr>
      </w:pPr>
    </w:p>
    <w:p>
      <w:pPr>
        <w:ind w:firstLine="1648" w:firstLineChars="515"/>
        <w:rPr>
          <w:rFonts w:hint="eastAsia" w:ascii="黑体" w:eastAsia="黑体"/>
          <w:sz w:val="32"/>
          <w:szCs w:val="32"/>
        </w:rPr>
      </w:pPr>
      <w:r>
        <w:rPr>
          <w:rFonts w:hint="eastAsia" w:ascii="黑体" w:eastAsia="黑体"/>
          <w:sz w:val="32"/>
          <w:szCs w:val="32"/>
        </w:rPr>
        <w:t>学  生1：</w:t>
      </w:r>
      <w:r>
        <w:rPr>
          <w:rFonts w:hint="eastAsia" w:ascii="黑体" w:eastAsia="黑体"/>
          <w:sz w:val="32"/>
          <w:szCs w:val="32"/>
        </w:rPr>
        <w:tab/>
      </w:r>
      <w:r>
        <w:rPr>
          <w:rFonts w:hint="eastAsia" w:ascii="黑体" w:eastAsia="黑体"/>
          <w:sz w:val="32"/>
          <w:szCs w:val="32"/>
          <w:u w:val="single"/>
        </w:rPr>
        <w:tab/>
      </w:r>
      <w:r>
        <w:rPr>
          <w:rFonts w:hint="eastAsia" w:ascii="黑体" w:eastAsia="黑体"/>
          <w:sz w:val="32"/>
          <w:szCs w:val="32"/>
          <w:u w:val="single"/>
        </w:rPr>
        <w:t xml:space="preserve">  张某三 10100101 </w:t>
      </w:r>
    </w:p>
    <w:p>
      <w:pPr>
        <w:ind w:firstLine="1648" w:firstLineChars="515"/>
        <w:rPr>
          <w:rFonts w:hint="eastAsia" w:ascii="黑体" w:eastAsia="黑体"/>
          <w:sz w:val="32"/>
          <w:szCs w:val="32"/>
        </w:rPr>
      </w:pPr>
      <w:r>
        <w:rPr>
          <w:rFonts w:hint="eastAsia" w:ascii="黑体" w:eastAsia="黑体"/>
          <w:sz w:val="32"/>
          <w:szCs w:val="32"/>
        </w:rPr>
        <w:t>学  生2：</w:t>
      </w:r>
      <w:r>
        <w:rPr>
          <w:rFonts w:hint="eastAsia" w:ascii="黑体" w:eastAsia="黑体"/>
          <w:sz w:val="32"/>
          <w:szCs w:val="32"/>
        </w:rPr>
        <w:tab/>
      </w:r>
      <w:r>
        <w:rPr>
          <w:rFonts w:hint="eastAsia" w:ascii="黑体" w:eastAsia="黑体"/>
          <w:sz w:val="32"/>
          <w:szCs w:val="32"/>
          <w:u w:val="single"/>
        </w:rPr>
        <w:tab/>
      </w:r>
      <w:r>
        <w:rPr>
          <w:rFonts w:hint="eastAsia" w:ascii="黑体" w:eastAsia="黑体"/>
          <w:sz w:val="32"/>
          <w:szCs w:val="32"/>
          <w:u w:val="single"/>
        </w:rPr>
        <w:t xml:space="preserve">  张某三 10100101 </w:t>
      </w:r>
    </w:p>
    <w:p>
      <w:pPr>
        <w:ind w:firstLine="1648" w:firstLineChars="515"/>
        <w:rPr>
          <w:rFonts w:hint="eastAsia" w:ascii="黑体" w:eastAsia="黑体"/>
          <w:sz w:val="32"/>
          <w:szCs w:val="32"/>
        </w:rPr>
      </w:pPr>
      <w:r>
        <w:rPr>
          <w:rFonts w:hint="eastAsia" w:ascii="黑体" w:eastAsia="黑体"/>
          <w:sz w:val="32"/>
          <w:szCs w:val="32"/>
        </w:rPr>
        <w:t>学  生3：</w:t>
      </w:r>
      <w:r>
        <w:rPr>
          <w:rFonts w:hint="eastAsia" w:ascii="黑体" w:eastAsia="黑体"/>
          <w:sz w:val="32"/>
          <w:szCs w:val="32"/>
        </w:rPr>
        <w:tab/>
      </w:r>
      <w:r>
        <w:rPr>
          <w:rFonts w:hint="eastAsia" w:ascii="黑体" w:eastAsia="黑体"/>
          <w:sz w:val="32"/>
          <w:szCs w:val="32"/>
          <w:u w:val="single"/>
        </w:rPr>
        <w:tab/>
      </w:r>
      <w:r>
        <w:rPr>
          <w:rFonts w:hint="eastAsia" w:ascii="黑体" w:eastAsia="黑体"/>
          <w:sz w:val="32"/>
          <w:szCs w:val="32"/>
          <w:u w:val="single"/>
        </w:rPr>
        <w:t xml:space="preserve">  张某三 10100101 </w:t>
      </w:r>
    </w:p>
    <w:p>
      <w:pPr>
        <w:ind w:firstLine="1648" w:firstLineChars="515"/>
        <w:rPr>
          <w:rFonts w:hint="eastAsia" w:ascii="黑体" w:eastAsia="黑体"/>
          <w:sz w:val="32"/>
          <w:szCs w:val="32"/>
        </w:rPr>
      </w:pPr>
      <w:r>
        <w:rPr>
          <w:rFonts w:hint="eastAsia" w:ascii="黑体" w:eastAsia="黑体"/>
          <w:sz w:val="32"/>
          <w:szCs w:val="32"/>
        </w:rPr>
        <w:t>学  生4：</w:t>
      </w:r>
      <w:r>
        <w:rPr>
          <w:rFonts w:hint="eastAsia" w:ascii="黑体" w:eastAsia="黑体"/>
          <w:sz w:val="32"/>
          <w:szCs w:val="32"/>
        </w:rPr>
        <w:tab/>
      </w:r>
      <w:r>
        <w:rPr>
          <w:rFonts w:hint="eastAsia" w:ascii="黑体" w:eastAsia="黑体"/>
          <w:sz w:val="32"/>
          <w:szCs w:val="32"/>
          <w:u w:val="single"/>
        </w:rPr>
        <w:tab/>
      </w:r>
      <w:r>
        <w:rPr>
          <w:rFonts w:hint="eastAsia" w:ascii="黑体" w:eastAsia="黑体"/>
          <w:sz w:val="32"/>
          <w:szCs w:val="32"/>
          <w:u w:val="single"/>
        </w:rPr>
        <w:t xml:space="preserve">  张某三 10100101 </w:t>
      </w:r>
    </w:p>
    <w:p>
      <w:pPr>
        <w:ind w:firstLine="1648" w:firstLineChars="515"/>
        <w:rPr>
          <w:rFonts w:hint="eastAsia" w:ascii="黑体" w:eastAsia="黑体"/>
          <w:sz w:val="32"/>
          <w:szCs w:val="32"/>
          <w:u w:val="single"/>
        </w:rPr>
      </w:pPr>
      <w:r>
        <w:rPr>
          <w:rFonts w:hint="eastAsia" w:ascii="黑体" w:eastAsia="黑体"/>
          <w:sz w:val="32"/>
          <w:szCs w:val="32"/>
        </w:rPr>
        <w:t>学  生5：</w:t>
      </w:r>
      <w:r>
        <w:rPr>
          <w:rFonts w:hint="eastAsia" w:ascii="黑体" w:eastAsia="黑体"/>
          <w:sz w:val="32"/>
          <w:szCs w:val="32"/>
        </w:rPr>
        <w:tab/>
      </w:r>
      <w:r>
        <w:rPr>
          <w:rFonts w:hint="eastAsia" w:ascii="黑体" w:eastAsia="黑体"/>
          <w:sz w:val="32"/>
          <w:szCs w:val="32"/>
          <w:u w:val="single"/>
        </w:rPr>
        <w:tab/>
      </w:r>
      <w:r>
        <w:rPr>
          <w:rFonts w:hint="eastAsia" w:ascii="黑体" w:eastAsia="黑体"/>
          <w:sz w:val="32"/>
          <w:szCs w:val="32"/>
          <w:u w:val="single"/>
        </w:rPr>
        <w:t xml:space="preserve">  张某三 10100101 </w:t>
      </w:r>
    </w:p>
    <w:p>
      <w:pPr>
        <w:ind w:firstLine="1648" w:firstLineChars="515"/>
        <w:rPr>
          <w:rFonts w:hint="eastAsia" w:ascii="黑体" w:eastAsia="黑体"/>
          <w:sz w:val="32"/>
          <w:szCs w:val="32"/>
          <w:u w:val="single"/>
        </w:rPr>
      </w:pPr>
      <w:r>
        <w:rPr>
          <w:rFonts w:hint="eastAsia" w:ascii="黑体" w:eastAsia="黑体"/>
          <w:sz w:val="32"/>
          <w:szCs w:val="32"/>
        </w:rPr>
        <w:t>组    长：</w:t>
      </w:r>
      <w:r>
        <w:rPr>
          <w:rFonts w:hint="eastAsia" w:ascii="黑体" w:eastAsia="黑体"/>
          <w:sz w:val="32"/>
          <w:szCs w:val="32"/>
        </w:rPr>
        <w:tab/>
      </w:r>
      <w:r>
        <w:rPr>
          <w:rFonts w:hint="eastAsia" w:ascii="黑体" w:eastAsia="黑体"/>
          <w:sz w:val="32"/>
          <w:szCs w:val="32"/>
          <w:u w:val="single"/>
        </w:rPr>
        <w:tab/>
      </w:r>
      <w:r>
        <w:rPr>
          <w:rFonts w:hint="eastAsia" w:ascii="黑体" w:eastAsia="黑体"/>
          <w:sz w:val="32"/>
          <w:szCs w:val="32"/>
          <w:u w:val="single"/>
        </w:rPr>
        <w:t xml:space="preserve">  张某三 10100101 </w:t>
      </w:r>
    </w:p>
    <w:p>
      <w:pPr>
        <w:ind w:firstLine="1648" w:firstLineChars="515"/>
        <w:rPr>
          <w:rFonts w:hint="eastAsia" w:ascii="黑体" w:eastAsia="黑体"/>
          <w:sz w:val="32"/>
          <w:szCs w:val="32"/>
        </w:rPr>
      </w:pPr>
      <w:r>
        <w:rPr>
          <w:rFonts w:hint="eastAsia" w:ascii="黑体" w:eastAsia="黑体"/>
          <w:sz w:val="32"/>
          <w:szCs w:val="32"/>
        </w:rPr>
        <w:t>指导老师：</w:t>
      </w:r>
      <w:r>
        <w:rPr>
          <w:rFonts w:hint="eastAsia" w:ascii="黑体" w:eastAsia="黑体"/>
          <w:sz w:val="32"/>
          <w:szCs w:val="32"/>
        </w:rPr>
        <w:tab/>
      </w:r>
      <w:r>
        <w:rPr>
          <w:rFonts w:hint="eastAsia" w:ascii="黑体" w:eastAsia="黑体"/>
          <w:sz w:val="32"/>
          <w:szCs w:val="32"/>
          <w:u w:val="single"/>
        </w:rPr>
        <w:tab/>
      </w:r>
      <w:r>
        <w:rPr>
          <w:rFonts w:hint="eastAsia" w:ascii="黑体" w:eastAsia="黑体"/>
          <w:sz w:val="32"/>
          <w:szCs w:val="32"/>
          <w:u w:val="single"/>
        </w:rPr>
        <w:t xml:space="preserve">     李某四       </w:t>
      </w:r>
    </w:p>
    <w:p>
      <w:pPr>
        <w:ind w:firstLine="1648" w:firstLineChars="515"/>
        <w:rPr>
          <w:rFonts w:hint="eastAsia" w:ascii="黑体" w:eastAsia="黑体"/>
          <w:sz w:val="32"/>
          <w:szCs w:val="32"/>
          <w:u w:val="single"/>
        </w:rPr>
      </w:pPr>
      <w:r>
        <w:rPr>
          <w:rFonts w:hint="eastAsia" w:ascii="黑体" w:eastAsia="黑体"/>
          <w:sz w:val="32"/>
          <w:szCs w:val="32"/>
        </w:rPr>
        <w:t>完成时间：</w:t>
      </w:r>
      <w:r>
        <w:rPr>
          <w:rFonts w:hint="eastAsia" w:ascii="黑体" w:eastAsia="黑体"/>
          <w:sz w:val="32"/>
          <w:szCs w:val="32"/>
        </w:rPr>
        <w:tab/>
      </w:r>
      <w:r>
        <w:rPr>
          <w:rFonts w:hint="eastAsia" w:ascii="黑体" w:eastAsia="黑体"/>
          <w:sz w:val="32"/>
          <w:szCs w:val="32"/>
          <w:u w:val="single"/>
        </w:rPr>
        <w:tab/>
      </w:r>
      <w:r>
        <w:rPr>
          <w:rFonts w:hint="eastAsia" w:ascii="黑体" w:eastAsia="黑体"/>
          <w:sz w:val="32"/>
          <w:szCs w:val="32"/>
          <w:u w:val="single"/>
        </w:rPr>
        <w:t xml:space="preserve">  20</w:t>
      </w:r>
      <w:r>
        <w:rPr>
          <w:rFonts w:ascii="黑体" w:eastAsia="黑体"/>
          <w:sz w:val="32"/>
          <w:szCs w:val="32"/>
          <w:u w:val="single"/>
        </w:rPr>
        <w:t>2</w:t>
      </w:r>
      <w:r>
        <w:rPr>
          <w:rFonts w:hint="eastAsia" w:ascii="黑体" w:eastAsia="黑体"/>
          <w:sz w:val="32"/>
          <w:szCs w:val="32"/>
          <w:u w:val="single"/>
        </w:rPr>
        <w:t xml:space="preserve">x年xx月     </w:t>
      </w:r>
    </w:p>
    <w:p>
      <w:pPr>
        <w:ind w:firstLine="1834" w:firstLineChars="417"/>
        <w:jc w:val="left"/>
        <w:rPr>
          <w:rFonts w:ascii="黑体" w:eastAsia="黑体"/>
          <w:sz w:val="44"/>
          <w:u w:val="single"/>
        </w:rPr>
      </w:pPr>
    </w:p>
    <w:p>
      <w:pPr>
        <w:ind w:firstLine="1834" w:firstLineChars="417"/>
        <w:jc w:val="left"/>
        <w:rPr>
          <w:rFonts w:hint="eastAsia" w:ascii="黑体" w:eastAsia="黑体"/>
          <w:sz w:val="44"/>
          <w:u w:val="single"/>
        </w:rPr>
      </w:pPr>
    </w:p>
    <w:p>
      <w:pPr>
        <w:pStyle w:val="2"/>
        <w:jc w:val="both"/>
        <w:rPr>
          <w:rFonts w:hint="eastAsia"/>
          <w:sz w:val="30"/>
          <w:szCs w:val="30"/>
        </w:rPr>
      </w:pPr>
      <w:bookmarkStart w:id="0" w:name="_Toc45190321"/>
      <w:bookmarkStart w:id="1" w:name="_Toc45187141"/>
      <w:r>
        <w:rPr>
          <w:rFonts w:hint="eastAsia"/>
          <w:sz w:val="30"/>
          <w:szCs w:val="30"/>
        </w:rPr>
        <w:t>一、 课题内容概述</w:t>
      </w:r>
    </w:p>
    <w:p>
      <w:pPr>
        <w:ind w:firstLine="420"/>
        <w:rPr>
          <w:rFonts w:hint="eastAsia"/>
          <w:sz w:val="21"/>
          <w:szCs w:val="21"/>
        </w:rPr>
      </w:pPr>
      <w:r>
        <w:rPr>
          <w:rFonts w:hint="eastAsia"/>
          <w:sz w:val="21"/>
          <w:szCs w:val="21"/>
        </w:rPr>
        <w:t>叙述对本课题内容的基本理解。</w:t>
      </w:r>
    </w:p>
    <w:p>
      <w:pPr>
        <w:ind w:firstLine="420"/>
        <w:rPr>
          <w:rFonts w:hint="eastAsia"/>
          <w:sz w:val="21"/>
          <w:szCs w:val="21"/>
        </w:rPr>
      </w:pPr>
      <w:r>
        <w:rPr>
          <w:rFonts w:hint="eastAsia"/>
          <w:sz w:val="21"/>
          <w:szCs w:val="21"/>
        </w:rPr>
        <w:t>叙述本课题设计要完成的基本功能和核心问题。</w:t>
      </w:r>
    </w:p>
    <w:p>
      <w:pPr>
        <w:ind w:firstLine="0" w:firstLineChars="0"/>
        <w:rPr>
          <w:rFonts w:hint="eastAsia"/>
        </w:rPr>
      </w:pPr>
    </w:p>
    <w:p>
      <w:pPr>
        <w:pStyle w:val="2"/>
        <w:jc w:val="both"/>
        <w:rPr>
          <w:rFonts w:hint="eastAsia" w:ascii="黑体"/>
          <w:sz w:val="30"/>
          <w:szCs w:val="30"/>
        </w:rPr>
      </w:pPr>
      <w:r>
        <w:rPr>
          <w:rFonts w:hint="eastAsia"/>
          <w:sz w:val="30"/>
          <w:szCs w:val="30"/>
        </w:rPr>
        <w:t>二、</w:t>
      </w:r>
      <w:r>
        <w:rPr>
          <w:rFonts w:hint="eastAsia" w:ascii="黑体"/>
          <w:sz w:val="30"/>
          <w:szCs w:val="30"/>
        </w:rPr>
        <w:t xml:space="preserve"> 课题相关市场调研</w:t>
      </w:r>
    </w:p>
    <w:p>
      <w:pPr>
        <w:ind w:firstLine="420"/>
        <w:rPr>
          <w:rFonts w:hint="eastAsia"/>
          <w:sz w:val="21"/>
          <w:szCs w:val="21"/>
        </w:rPr>
      </w:pPr>
      <w:r>
        <w:rPr>
          <w:rFonts w:hint="eastAsia"/>
          <w:sz w:val="21"/>
          <w:szCs w:val="21"/>
        </w:rPr>
        <w:t>叙述本课题相关的国内外研究或者实施现状调研情况。</w:t>
      </w:r>
    </w:p>
    <w:p>
      <w:pPr>
        <w:ind w:firstLine="420"/>
        <w:rPr>
          <w:rFonts w:hint="eastAsia"/>
          <w:sz w:val="21"/>
          <w:szCs w:val="21"/>
        </w:rPr>
      </w:pPr>
      <w:r>
        <w:rPr>
          <w:rFonts w:hint="eastAsia"/>
          <w:sz w:val="21"/>
          <w:szCs w:val="21"/>
        </w:rPr>
        <w:t>叙述与本课题相关产品的市场与经济状况。</w:t>
      </w:r>
    </w:p>
    <w:p>
      <w:pPr>
        <w:ind w:firstLine="0" w:firstLineChars="0"/>
        <w:rPr>
          <w:rFonts w:hint="eastAsia"/>
        </w:rPr>
      </w:pPr>
    </w:p>
    <w:p>
      <w:pPr>
        <w:pStyle w:val="2"/>
        <w:jc w:val="both"/>
        <w:rPr>
          <w:rFonts w:hint="eastAsia"/>
          <w:sz w:val="30"/>
          <w:szCs w:val="30"/>
        </w:rPr>
      </w:pPr>
      <w:r>
        <w:rPr>
          <w:rFonts w:hint="eastAsia"/>
          <w:sz w:val="30"/>
          <w:szCs w:val="30"/>
        </w:rPr>
        <w:t xml:space="preserve">三、 </w:t>
      </w:r>
      <w:bookmarkEnd w:id="0"/>
      <w:bookmarkEnd w:id="1"/>
      <w:r>
        <w:rPr>
          <w:rFonts w:hint="eastAsia"/>
          <w:sz w:val="30"/>
          <w:szCs w:val="30"/>
        </w:rPr>
        <w:t>课题实施方案</w:t>
      </w:r>
    </w:p>
    <w:p>
      <w:pPr>
        <w:ind w:firstLine="420"/>
        <w:rPr>
          <w:rFonts w:hint="eastAsia"/>
          <w:sz w:val="21"/>
          <w:szCs w:val="21"/>
        </w:rPr>
      </w:pPr>
      <w:r>
        <w:rPr>
          <w:rFonts w:hint="eastAsia"/>
          <w:sz w:val="21"/>
          <w:szCs w:val="21"/>
        </w:rPr>
        <w:t>叙述针对课题要求的基本技术路线，可以有基本的技术框图。</w:t>
      </w:r>
    </w:p>
    <w:p>
      <w:pPr>
        <w:ind w:firstLine="420"/>
        <w:rPr>
          <w:rFonts w:hint="eastAsia"/>
          <w:sz w:val="21"/>
          <w:szCs w:val="21"/>
        </w:rPr>
      </w:pPr>
      <w:r>
        <w:rPr>
          <w:rFonts w:hint="eastAsia"/>
          <w:sz w:val="21"/>
          <w:szCs w:val="21"/>
        </w:rPr>
        <w:t>叙述课题的核心设计方案，要有多种方案之间的比较供选择和讨论。</w:t>
      </w:r>
    </w:p>
    <w:p>
      <w:pPr>
        <w:ind w:firstLine="420"/>
        <w:rPr>
          <w:rFonts w:hint="eastAsia"/>
          <w:b/>
          <w:bCs/>
          <w:sz w:val="21"/>
          <w:szCs w:val="21"/>
          <w:lang w:val="en-US" w:eastAsia="zh-CN"/>
        </w:rPr>
      </w:pPr>
      <w:r>
        <w:rPr>
          <w:rFonts w:hint="eastAsia"/>
          <w:b/>
          <w:bCs/>
          <w:sz w:val="21"/>
          <w:szCs w:val="21"/>
          <w:lang w:val="en-US" w:eastAsia="zh-CN"/>
        </w:rPr>
        <w:t>3.2.2模型与框架方案</w:t>
      </w:r>
    </w:p>
    <w:p>
      <w:pPr>
        <w:ind w:firstLine="420"/>
        <w:rPr>
          <w:rFonts w:hint="default"/>
          <w:b w:val="0"/>
          <w:bCs w:val="0"/>
          <w:sz w:val="21"/>
          <w:szCs w:val="21"/>
          <w:lang w:val="en-US" w:eastAsia="zh-CN"/>
        </w:rPr>
      </w:pPr>
      <w:r>
        <w:rPr>
          <w:rFonts w:hint="default"/>
          <w:b w:val="0"/>
          <w:bCs w:val="0"/>
          <w:sz w:val="21"/>
          <w:szCs w:val="21"/>
          <w:lang w:val="en-US" w:eastAsia="zh-CN"/>
        </w:rPr>
        <w:t>我们</w:t>
      </w:r>
      <w:r>
        <w:rPr>
          <w:rFonts w:hint="eastAsia"/>
          <w:b w:val="0"/>
          <w:bCs w:val="0"/>
          <w:sz w:val="21"/>
          <w:szCs w:val="21"/>
          <w:lang w:val="en-US" w:eastAsia="zh-CN"/>
        </w:rPr>
        <w:t>希望设计</w:t>
      </w:r>
      <w:r>
        <w:rPr>
          <w:rFonts w:hint="default"/>
          <w:b w:val="0"/>
          <w:bCs w:val="0"/>
          <w:sz w:val="21"/>
          <w:szCs w:val="21"/>
          <w:lang w:val="en-US" w:eastAsia="zh-CN"/>
        </w:rPr>
        <w:t>一种神经网络结构，能够有效地检测I/Q信号的调制方案。该网络比处理相同或类似任务的其他架构</w:t>
      </w:r>
      <w:r>
        <w:rPr>
          <w:rFonts w:hint="eastAsia"/>
          <w:b w:val="0"/>
          <w:bCs w:val="0"/>
          <w:sz w:val="21"/>
          <w:szCs w:val="21"/>
          <w:lang w:val="en-US" w:eastAsia="zh-CN"/>
        </w:rPr>
        <w:t>的</w:t>
      </w:r>
      <w:r>
        <w:rPr>
          <w:rFonts w:hint="default"/>
          <w:b w:val="0"/>
          <w:bCs w:val="0"/>
          <w:sz w:val="21"/>
          <w:szCs w:val="21"/>
          <w:lang w:val="en-US" w:eastAsia="zh-CN"/>
        </w:rPr>
        <w:t>数量级</w:t>
      </w:r>
      <w:r>
        <w:rPr>
          <w:rFonts w:hint="eastAsia"/>
          <w:b w:val="0"/>
          <w:bCs w:val="0"/>
          <w:sz w:val="21"/>
          <w:szCs w:val="21"/>
          <w:lang w:val="en-US" w:eastAsia="zh-CN"/>
        </w:rPr>
        <w:t>更轻，</w:t>
      </w:r>
      <w:r>
        <w:rPr>
          <w:rFonts w:hint="default"/>
          <w:b w:val="0"/>
          <w:bCs w:val="0"/>
          <w:sz w:val="21"/>
          <w:szCs w:val="21"/>
          <w:lang w:val="en-US" w:eastAsia="zh-CN"/>
        </w:rPr>
        <w:t>此外，</w:t>
      </w:r>
      <w:r>
        <w:rPr>
          <w:rFonts w:hint="eastAsia"/>
          <w:b w:val="0"/>
          <w:bCs w:val="0"/>
          <w:sz w:val="21"/>
          <w:szCs w:val="21"/>
          <w:lang w:val="en-US" w:eastAsia="zh-CN"/>
        </w:rPr>
        <w:t>训练</w:t>
      </w:r>
      <w:r>
        <w:rPr>
          <w:rFonts w:hint="default"/>
          <w:b w:val="0"/>
          <w:bCs w:val="0"/>
          <w:sz w:val="21"/>
          <w:szCs w:val="21"/>
          <w:lang w:val="en-US" w:eastAsia="zh-CN"/>
        </w:rPr>
        <w:t>参数的数量不取决于信号持续时间。</w:t>
      </w:r>
    </w:p>
    <w:p>
      <w:pPr>
        <w:ind w:firstLine="420"/>
        <w:rPr>
          <w:rFonts w:hint="default"/>
          <w:b w:val="0"/>
          <w:bCs w:val="0"/>
          <w:sz w:val="21"/>
          <w:szCs w:val="21"/>
          <w:lang w:val="en-US" w:eastAsia="zh-CN"/>
        </w:rPr>
      </w:pPr>
      <w:r>
        <w:rPr>
          <w:rFonts w:hint="eastAsia"/>
          <w:b w:val="0"/>
          <w:bCs w:val="0"/>
          <w:sz w:val="21"/>
          <w:szCs w:val="21"/>
          <w:lang w:val="en-US" w:eastAsia="zh-CN"/>
        </w:rPr>
        <w:t>通过论文研读我们决定采用：LModCNNResNet Relu模型，一种使用残差网络结构和ReLU激活函数的调制识别模型。理由如下：</w:t>
      </w:r>
    </w:p>
    <w:p>
      <w:pPr>
        <w:numPr>
          <w:ilvl w:val="0"/>
          <w:numId w:val="1"/>
        </w:numPr>
        <w:ind w:firstLine="420"/>
        <w:rPr>
          <w:rFonts w:hint="eastAsia"/>
          <w:b w:val="0"/>
          <w:bCs w:val="0"/>
          <w:sz w:val="21"/>
          <w:szCs w:val="21"/>
          <w:lang w:val="en-US" w:eastAsia="zh-CN"/>
        </w:rPr>
      </w:pPr>
      <w:r>
        <w:rPr>
          <w:rFonts w:hint="default"/>
          <w:b w:val="0"/>
          <w:bCs w:val="0"/>
          <w:sz w:val="21"/>
          <w:szCs w:val="21"/>
          <w:lang w:val="en-US" w:eastAsia="zh-CN"/>
        </w:rPr>
        <w:t>数量级</w:t>
      </w:r>
      <w:r>
        <w:rPr>
          <w:rFonts w:hint="eastAsia"/>
          <w:b w:val="0"/>
          <w:bCs w:val="0"/>
          <w:sz w:val="21"/>
          <w:szCs w:val="21"/>
          <w:lang w:val="en-US" w:eastAsia="zh-CN"/>
        </w:rPr>
        <w:t>：</w:t>
      </w:r>
    </w:p>
    <w:p>
      <w:pPr>
        <w:ind w:firstLine="420"/>
        <w:rPr>
          <w:rFonts w:hint="default"/>
          <w:b w:val="0"/>
          <w:bCs w:val="0"/>
          <w:sz w:val="21"/>
          <w:szCs w:val="21"/>
          <w:lang w:val="en-US" w:eastAsia="zh-CN"/>
        </w:rPr>
      </w:pPr>
      <w:r>
        <w:rPr>
          <w:rFonts w:hint="eastAsia"/>
          <w:b w:val="0"/>
          <w:bCs w:val="0"/>
          <w:sz w:val="21"/>
          <w:szCs w:val="21"/>
          <w:lang w:val="en-US" w:eastAsia="zh-CN"/>
        </w:rPr>
        <w:t>通过比较以下五个模型，我们可以发现Mod-LRCNN和Mod-LCNN网络所需的参数较少，并且对于这两个网络，参数的数量并不取决于信号的持续时间</w:t>
      </w:r>
    </w:p>
    <w:p>
      <w:pPr>
        <w:numPr>
          <w:ilvl w:val="0"/>
          <w:numId w:val="0"/>
        </w:numPr>
        <w:jc w:val="center"/>
        <w:rPr>
          <w:sz w:val="21"/>
          <w:szCs w:val="21"/>
        </w:rPr>
      </w:pPr>
      <w:r>
        <w:rPr>
          <w:sz w:val="21"/>
          <w:szCs w:val="21"/>
        </w:rPr>
        <w:drawing>
          <wp:inline distT="0" distB="0" distL="114300" distR="114300">
            <wp:extent cx="4480560" cy="666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480560" cy="666115"/>
                    </a:xfrm>
                    <a:prstGeom prst="rect">
                      <a:avLst/>
                    </a:prstGeom>
                    <a:noFill/>
                    <a:ln>
                      <a:noFill/>
                    </a:ln>
                  </pic:spPr>
                </pic:pic>
              </a:graphicData>
            </a:graphic>
          </wp:inline>
        </w:drawing>
      </w:r>
    </w:p>
    <w:p>
      <w:pPr>
        <w:numPr>
          <w:ilvl w:val="0"/>
          <w:numId w:val="0"/>
        </w:numPr>
        <w:jc w:val="center"/>
        <w:rPr>
          <w:rFonts w:hint="default" w:eastAsia="宋体"/>
          <w:sz w:val="21"/>
          <w:szCs w:val="21"/>
          <w:lang w:val="en-US" w:eastAsia="zh-CN"/>
        </w:rPr>
      </w:pPr>
      <w:r>
        <w:rPr>
          <w:rFonts w:hint="eastAsia"/>
          <w:sz w:val="21"/>
          <w:szCs w:val="21"/>
          <w:lang w:val="en-US" w:eastAsia="zh-CN"/>
        </w:rPr>
        <w:t>表3.2.2.1 五个不同网络参数的数目</w:t>
      </w:r>
    </w:p>
    <w:p>
      <w:pPr>
        <w:numPr>
          <w:ilvl w:val="0"/>
          <w:numId w:val="1"/>
        </w:numPr>
        <w:ind w:firstLine="420"/>
        <w:rPr>
          <w:rFonts w:hint="eastAsia"/>
          <w:b w:val="0"/>
          <w:bCs w:val="0"/>
          <w:sz w:val="21"/>
          <w:szCs w:val="21"/>
          <w:lang w:val="en-US" w:eastAsia="zh-CN"/>
        </w:rPr>
      </w:pPr>
      <w:r>
        <w:rPr>
          <w:rFonts w:hint="eastAsia"/>
          <w:b w:val="0"/>
          <w:bCs w:val="0"/>
          <w:sz w:val="21"/>
          <w:szCs w:val="21"/>
          <w:lang w:val="en-US" w:eastAsia="zh-CN"/>
        </w:rPr>
        <w:t>准确性：下面这张表给出了五个不同神经网络的数据集的测试集的准确率，以百分比表示。所有网络在RadioML2016.04c上的表现都相对相同。但RMLConvNet和RML-CNN/VGG在其他数据集上无法达到不如其他网络的良好性能。这是由于第一个网络的参数数量太多，导致了训练集的过拟合。对于第二个网络，这可以用网络的深度来解释。本研究中开发的Mod-LCNN在AugMod数据集上进行测试时优于或等于RML-ResNet，但在RadioML2018上未能给出良好的结果。这可以用参数的数量太少来解释。添加更多的层会产生太深的架构，从而降低性能。</w:t>
      </w:r>
    </w:p>
    <w:p>
      <w:pPr>
        <w:numPr>
          <w:ilvl w:val="0"/>
          <w:numId w:val="0"/>
        </w:numPr>
        <w:jc w:val="center"/>
        <w:rPr>
          <w:rFonts w:hint="eastAsia"/>
          <w:b w:val="0"/>
          <w:bCs w:val="0"/>
          <w:sz w:val="21"/>
          <w:szCs w:val="21"/>
          <w:lang w:val="en-US" w:eastAsia="zh-CN"/>
        </w:rPr>
      </w:pPr>
      <w:r>
        <w:rPr>
          <w:sz w:val="21"/>
          <w:szCs w:val="21"/>
        </w:rPr>
        <w:drawing>
          <wp:inline distT="0" distB="0" distL="114300" distR="114300">
            <wp:extent cx="3698875" cy="132207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698875" cy="1322070"/>
                    </a:xfrm>
                    <a:prstGeom prst="rect">
                      <a:avLst/>
                    </a:prstGeom>
                    <a:noFill/>
                    <a:ln>
                      <a:noFill/>
                    </a:ln>
                  </pic:spPr>
                </pic:pic>
              </a:graphicData>
            </a:graphic>
          </wp:inline>
        </w:drawing>
      </w:r>
    </w:p>
    <w:p>
      <w:pPr>
        <w:numPr>
          <w:ilvl w:val="0"/>
          <w:numId w:val="0"/>
        </w:numPr>
        <w:jc w:val="center"/>
        <w:rPr>
          <w:rFonts w:hint="eastAsia"/>
          <w:sz w:val="21"/>
          <w:szCs w:val="21"/>
          <w:lang w:val="en-US" w:eastAsia="zh-CN"/>
        </w:rPr>
      </w:pPr>
      <w:r>
        <w:rPr>
          <w:rFonts w:hint="eastAsia"/>
          <w:sz w:val="21"/>
          <w:szCs w:val="21"/>
          <w:lang w:val="en-US" w:eastAsia="zh-CN"/>
        </w:rPr>
        <w:t>表3.2.2.2 五种不同的神经网络结构在不同的数据集上的准确性</w:t>
      </w:r>
    </w:p>
    <w:p>
      <w:pPr>
        <w:numPr>
          <w:ilvl w:val="0"/>
          <w:numId w:val="0"/>
        </w:numPr>
        <w:jc w:val="center"/>
        <w:rPr>
          <w:rFonts w:hint="eastAsia"/>
          <w:sz w:val="21"/>
          <w:szCs w:val="21"/>
          <w:lang w:val="en-US" w:eastAsia="zh-CN"/>
        </w:rPr>
      </w:pPr>
      <w:r>
        <w:rPr>
          <w:rFonts w:hint="eastAsia"/>
          <w:sz w:val="21"/>
          <w:szCs w:val="21"/>
          <w:lang w:val="en-US" w:eastAsia="zh-CN"/>
        </w:rPr>
        <w:t>（一次输入给模型的样本数量为512，执行200次迭代）</w:t>
      </w:r>
    </w:p>
    <w:p>
      <w:pPr>
        <w:keepNext w:val="0"/>
        <w:keepLines w:val="0"/>
        <w:widowControl/>
        <w:numPr>
          <w:ilvl w:val="0"/>
          <w:numId w:val="1"/>
        </w:numPr>
        <w:suppressLineNumbers w:val="0"/>
        <w:ind w:left="0" w:leftChars="0" w:firstLine="420" w:firstLineChars="200"/>
        <w:jc w:val="left"/>
        <w:rPr>
          <w:sz w:val="21"/>
          <w:szCs w:val="21"/>
        </w:rPr>
      </w:pPr>
      <w:r>
        <w:rPr>
          <w:rFonts w:hint="eastAsia"/>
          <w:b w:val="0"/>
          <w:bCs w:val="0"/>
          <w:sz w:val="21"/>
          <w:szCs w:val="21"/>
          <w:lang w:val="en-US" w:eastAsia="zh-CN"/>
        </w:rPr>
        <w:t>信噪比：</w:t>
      </w:r>
      <w:r>
        <w:rPr>
          <w:rFonts w:ascii="宋体" w:hAnsi="宋体" w:eastAsia="宋体" w:cs="宋体"/>
          <w:kern w:val="0"/>
          <w:sz w:val="21"/>
          <w:szCs w:val="21"/>
          <w:lang w:val="en-US" w:eastAsia="zh-CN" w:bidi="ar"/>
        </w:rPr>
        <w:t>在AugMod数据集上，我们比较了每个神经网络在分类调制时的性能，作为信噪比的函数。结果给出了错误率作为信噪比的函数。为本研究开发的Mod-LRCNN在信噪比=0上比以往研究的最佳体系结构RML-ResNet的性能好40%以上。在[0,30]的SNR 范围内，Mod-LRCNN有效地提高了5 dB的性能</w:t>
      </w:r>
    </w:p>
    <w:p>
      <w:pPr>
        <w:numPr>
          <w:ilvl w:val="0"/>
          <w:numId w:val="0"/>
        </w:numPr>
        <w:jc w:val="left"/>
        <w:rPr>
          <w:rFonts w:hint="eastAsia"/>
          <w:sz w:val="21"/>
          <w:szCs w:val="21"/>
        </w:rPr>
      </w:pPr>
    </w:p>
    <w:p>
      <w:pPr>
        <w:numPr>
          <w:ilvl w:val="0"/>
          <w:numId w:val="0"/>
        </w:numPr>
        <w:jc w:val="center"/>
        <w:rPr>
          <w:sz w:val="21"/>
          <w:szCs w:val="21"/>
        </w:rPr>
      </w:pPr>
      <w:r>
        <w:rPr>
          <w:sz w:val="21"/>
          <w:szCs w:val="21"/>
        </w:rPr>
        <w:drawing>
          <wp:inline distT="0" distB="0" distL="114300" distR="114300">
            <wp:extent cx="2599690" cy="1923415"/>
            <wp:effectExtent l="0" t="0" r="3810" b="698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5"/>
                    <a:srcRect l="3104" r="6140"/>
                    <a:stretch>
                      <a:fillRect/>
                    </a:stretch>
                  </pic:blipFill>
                  <pic:spPr>
                    <a:xfrm>
                      <a:off x="0" y="0"/>
                      <a:ext cx="2599690" cy="1923415"/>
                    </a:xfrm>
                    <a:prstGeom prst="rect">
                      <a:avLst/>
                    </a:prstGeom>
                    <a:noFill/>
                    <a:ln>
                      <a:noFill/>
                    </a:ln>
                  </pic:spPr>
                </pic:pic>
              </a:graphicData>
            </a:graphic>
          </wp:inline>
        </w:drawing>
      </w:r>
    </w:p>
    <w:p>
      <w:pPr>
        <w:numPr>
          <w:ilvl w:val="0"/>
          <w:numId w:val="0"/>
        </w:numPr>
        <w:jc w:val="center"/>
        <w:rPr>
          <w:rFonts w:hint="eastAsia"/>
          <w:sz w:val="21"/>
          <w:szCs w:val="21"/>
          <w:lang w:val="en-US" w:eastAsia="zh-CN"/>
        </w:rPr>
      </w:pPr>
      <w:r>
        <w:rPr>
          <w:rFonts w:hint="eastAsia"/>
          <w:sz w:val="21"/>
          <w:szCs w:val="21"/>
          <w:lang w:val="en-US" w:eastAsia="zh-CN"/>
        </w:rPr>
        <w:t>表3.2.2.4 五种不同的神经网络架构的错误率（横轴：输入信号信噪比SNR）</w:t>
      </w:r>
    </w:p>
    <w:p>
      <w:pPr>
        <w:keepNext w:val="0"/>
        <w:keepLines w:val="0"/>
        <w:widowControl/>
        <w:suppressLineNumbers w:val="0"/>
        <w:tabs>
          <w:tab w:val="left" w:pos="371"/>
        </w:tabs>
        <w:jc w:val="left"/>
        <w:rPr>
          <w:sz w:val="21"/>
          <w:szCs w:val="21"/>
        </w:rPr>
      </w:pPr>
      <w:r>
        <w:rPr>
          <w:rFonts w:hint="eastAsia"/>
          <w:sz w:val="21"/>
          <w:szCs w:val="21"/>
          <w:lang w:val="en-US" w:eastAsia="zh-CN"/>
        </w:rPr>
        <w:t>4.  训练速度：</w:t>
      </w:r>
      <w:r>
        <w:rPr>
          <w:rFonts w:hint="eastAsia" w:ascii="宋体" w:hAnsi="宋体" w:eastAsia="宋体" w:cs="宋体"/>
          <w:color w:val="000000"/>
          <w:kern w:val="0"/>
          <w:sz w:val="21"/>
          <w:szCs w:val="21"/>
          <w:lang w:val="en-US" w:eastAsia="zh-CN" w:bidi="ar"/>
        </w:rPr>
        <w:t>我们通过观察在AugMod数据集上运行时的每个纪元的时间来评估训练时间，其中</w:t>
      </w:r>
      <w:r>
        <w:rPr>
          <w:rFonts w:hint="eastAsia" w:eastAsia="宋体" w:cs="宋体"/>
          <w:color w:val="000000"/>
          <w:kern w:val="0"/>
          <w:sz w:val="21"/>
          <w:szCs w:val="21"/>
          <w:lang w:val="en-US" w:eastAsia="zh-CN" w:bidi="ar"/>
        </w:rPr>
        <w:t>采样点个数：1024</w:t>
      </w:r>
      <w:r>
        <w:rPr>
          <w:rFonts w:hint="eastAsia" w:ascii="宋体" w:hAnsi="宋体" w:eastAsia="宋体" w:cs="宋体"/>
          <w:color w:val="000000"/>
          <w:kern w:val="0"/>
          <w:sz w:val="21"/>
          <w:szCs w:val="21"/>
          <w:lang w:val="en-US" w:eastAsia="zh-CN" w:bidi="ar"/>
        </w:rPr>
        <w:t>。其他数据集也给出了类似的结果。Mod-LRCNN每个示例运行3.1 ms，每个历元27 秒</w:t>
      </w:r>
      <w:r>
        <w:rPr>
          <w:rFonts w:hint="eastAsia" w:eastAsia="宋体" w:cs="宋体"/>
          <w:color w:val="000000"/>
          <w:kern w:val="0"/>
          <w:sz w:val="21"/>
          <w:szCs w:val="21"/>
          <w:lang w:val="en-US" w:eastAsia="zh-CN" w:bidi="ar"/>
        </w:rPr>
        <w:t>（一轮训练所需的时间）</w:t>
      </w:r>
      <w:r>
        <w:rPr>
          <w:rFonts w:hint="eastAsia" w:ascii="宋体" w:hAnsi="宋体" w:eastAsia="宋体" w:cs="宋体"/>
          <w:color w:val="000000"/>
          <w:kern w:val="0"/>
          <w:sz w:val="21"/>
          <w:szCs w:val="21"/>
          <w:lang w:val="en-US" w:eastAsia="zh-CN" w:bidi="ar"/>
        </w:rPr>
        <w:t>，每批512个</w:t>
      </w:r>
      <w:r>
        <w:rPr>
          <w:rFonts w:hint="eastAsia" w:eastAsia="宋体" w:cs="宋体"/>
          <w:color w:val="000000"/>
          <w:kern w:val="0"/>
          <w:sz w:val="21"/>
          <w:szCs w:val="21"/>
          <w:lang w:val="en-US" w:eastAsia="zh-CN" w:bidi="ar"/>
        </w:rPr>
        <w:t>样本</w:t>
      </w:r>
      <w:r>
        <w:rPr>
          <w:rFonts w:hint="eastAsia" w:ascii="宋体" w:hAnsi="宋体" w:eastAsia="宋体" w:cs="宋体"/>
          <w:color w:val="000000"/>
          <w:kern w:val="0"/>
          <w:sz w:val="21"/>
          <w:szCs w:val="21"/>
          <w:lang w:val="en-US" w:eastAsia="zh-CN" w:bidi="ar"/>
        </w:rPr>
        <w:t>，总训练时间为1.5小时，200个时代。 Mod-LCNN和RML-CNN/VGG的速度是前者的两倍，而RML</w:t>
      </w:r>
      <w:r>
        <w:rPr>
          <w:rFonts w:hint="eastAsia"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ResNet的速度是后者的1.25倍。最后，由于数量大，RML</w:t>
      </w:r>
      <w:r>
        <w:rPr>
          <w:rFonts w:hint="eastAsia"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ConvNet运行时间</w:t>
      </w:r>
      <w:r>
        <w:rPr>
          <w:rFonts w:hint="eastAsia" w:eastAsia="宋体" w:cs="宋体"/>
          <w:color w:val="000000"/>
          <w:kern w:val="0"/>
          <w:sz w:val="21"/>
          <w:szCs w:val="21"/>
          <w:lang w:val="en-US" w:eastAsia="zh-CN" w:bidi="ar"/>
        </w:rPr>
        <w:t>是</w:t>
      </w:r>
      <w:r>
        <w:rPr>
          <w:rFonts w:hint="eastAsia" w:ascii="宋体" w:hAnsi="宋体" w:eastAsia="宋体" w:cs="宋体"/>
          <w:color w:val="000000"/>
          <w:kern w:val="0"/>
          <w:sz w:val="21"/>
          <w:szCs w:val="21"/>
          <w:lang w:val="en-US" w:eastAsia="zh-CN" w:bidi="ar"/>
        </w:rPr>
        <w:t>两倍</w:t>
      </w:r>
      <w:r>
        <w:rPr>
          <w:rFonts w:hint="eastAsia" w:eastAsia="宋体" w:cs="宋体"/>
          <w:color w:val="000000"/>
          <w:kern w:val="0"/>
          <w:sz w:val="21"/>
          <w:szCs w:val="21"/>
          <w:lang w:val="en-US" w:eastAsia="zh-CN" w:bidi="ar"/>
        </w:rPr>
        <w:t>与后者</w:t>
      </w:r>
      <w:r>
        <w:rPr>
          <w:rFonts w:hint="eastAsia" w:ascii="宋体" w:hAnsi="宋体" w:eastAsia="宋体" w:cs="宋体"/>
          <w:color w:val="000000"/>
          <w:kern w:val="0"/>
          <w:sz w:val="21"/>
          <w:szCs w:val="21"/>
          <w:lang w:val="en-US" w:eastAsia="zh-CN" w:bidi="ar"/>
        </w:rPr>
        <w:t>。与Mod-LCNN相比，Mod-LRCNN运行每个历元的时间是LCNN的两倍，这一事实被其更高的精度和需要更少的历元来收敛相平衡。</w:t>
      </w:r>
    </w:p>
    <w:p>
      <w:pPr>
        <w:ind w:firstLine="420"/>
        <w:rPr>
          <w:rFonts w:hint="eastAsia"/>
          <w:b/>
          <w:bCs/>
          <w:sz w:val="21"/>
          <w:szCs w:val="21"/>
          <w:lang w:val="en-US" w:eastAsia="zh-CN"/>
        </w:rPr>
      </w:pPr>
      <w:r>
        <w:rPr>
          <w:rFonts w:hint="eastAsia"/>
          <w:b/>
          <w:bCs/>
          <w:sz w:val="21"/>
          <w:szCs w:val="21"/>
          <w:lang w:val="en-US" w:eastAsia="zh-CN"/>
        </w:rPr>
        <w:t>3.4.1训练推理架构</w:t>
      </w:r>
    </w:p>
    <w:p>
      <w:pPr>
        <w:ind w:firstLine="420"/>
        <w:rPr>
          <w:rFonts w:hint="default"/>
          <w:b w:val="0"/>
          <w:bCs w:val="0"/>
          <w:sz w:val="21"/>
          <w:szCs w:val="21"/>
          <w:lang w:val="en-US" w:eastAsia="zh-CN"/>
        </w:rPr>
      </w:pPr>
      <w:r>
        <w:rPr>
          <w:rFonts w:hint="eastAsia"/>
          <w:b w:val="0"/>
          <w:bCs w:val="0"/>
          <w:sz w:val="21"/>
          <w:szCs w:val="21"/>
          <w:lang w:val="en-US" w:eastAsia="zh-CN"/>
        </w:rPr>
        <w:t>1.训练推理：</w:t>
      </w:r>
    </w:p>
    <w:p>
      <w:pPr>
        <w:ind w:firstLine="420"/>
        <w:rPr>
          <w:rFonts w:hint="eastAsia"/>
          <w:b w:val="0"/>
          <w:bCs w:val="0"/>
          <w:sz w:val="21"/>
          <w:szCs w:val="21"/>
          <w:lang w:val="en-US" w:eastAsia="zh-CN"/>
        </w:rPr>
      </w:pPr>
      <w:r>
        <w:rPr>
          <w:rFonts w:hint="eastAsia"/>
          <w:b w:val="0"/>
          <w:bCs w:val="0"/>
          <w:sz w:val="21"/>
          <w:szCs w:val="21"/>
          <w:lang w:val="en-US" w:eastAsia="zh-CN"/>
        </w:rPr>
        <w:t>训练推理的具体流程如下：代码的运行流程如下：首先，根据所选择的数据集名称，加载相应的数据集。数据集可以是AugMod、RadioML2016.04c、RadioML2016.10a、RadioML2016.10b或RadioML2018.01a。加载数据集后，将信号数据、标签、信噪比等信息存储在相应的变量中。接下来，对数据进行预处理和准备工作。可以选择对信号进行切割，设置信号的持续时间，并进行信噪比的筛选。然后，将数据集划分为训练集和测试集，并进行相应的数据转换和处理。接着，定义了一个训练模型的函数。在该函数中，首先清除之前的模型，然后使用指定的深度学习模型架构进行模型的实例化。接着，使用训练集进行模型的训练，设置了训练的轮数和批次大小，并在训练过程中记录了训练时间。训练完成后，将模型保存到指定的路径中。最后，根据选择的深度学习模型架构，调用训练模型的函数进行模型训练。</w:t>
      </w:r>
    </w:p>
    <w:p>
      <w:pPr>
        <w:ind w:left="0" w:leftChars="0" w:firstLine="0" w:firstLineChars="0"/>
        <w:jc w:val="center"/>
        <w:rPr>
          <w:sz w:val="21"/>
          <w:szCs w:val="21"/>
        </w:rPr>
      </w:pPr>
      <w:r>
        <w:rPr>
          <w:sz w:val="21"/>
          <w:szCs w:val="21"/>
        </w:rPr>
        <w:drawing>
          <wp:inline distT="0" distB="0" distL="114300" distR="114300">
            <wp:extent cx="3926205" cy="1438275"/>
            <wp:effectExtent l="0" t="0" r="10795" b="952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6"/>
                    <a:stretch>
                      <a:fillRect/>
                    </a:stretch>
                  </pic:blipFill>
                  <pic:spPr>
                    <a:xfrm>
                      <a:off x="0" y="0"/>
                      <a:ext cx="3926205" cy="1438275"/>
                    </a:xfrm>
                    <a:prstGeom prst="rect">
                      <a:avLst/>
                    </a:prstGeom>
                    <a:noFill/>
                    <a:ln>
                      <a:noFill/>
                    </a:ln>
                  </pic:spPr>
                </pic:pic>
              </a:graphicData>
            </a:graphic>
          </wp:inline>
        </w:drawing>
      </w:r>
    </w:p>
    <w:p>
      <w:pPr>
        <w:numPr>
          <w:ilvl w:val="0"/>
          <w:numId w:val="0"/>
        </w:numPr>
        <w:jc w:val="center"/>
        <w:rPr>
          <w:rFonts w:hint="default"/>
          <w:sz w:val="21"/>
          <w:szCs w:val="21"/>
          <w:lang w:val="en-US" w:eastAsia="zh-CN"/>
        </w:rPr>
      </w:pPr>
      <w:r>
        <w:rPr>
          <w:rFonts w:hint="eastAsia"/>
          <w:sz w:val="21"/>
          <w:szCs w:val="21"/>
          <w:lang w:val="en-US" w:eastAsia="zh-CN"/>
        </w:rPr>
        <w:t>表3.4.1.1 具体模型架构示例</w:t>
      </w:r>
    </w:p>
    <w:p>
      <w:pPr>
        <w:numPr>
          <w:ilvl w:val="0"/>
          <w:numId w:val="2"/>
        </w:numPr>
        <w:jc w:val="both"/>
        <w:rPr>
          <w:rFonts w:hint="eastAsia"/>
          <w:sz w:val="21"/>
          <w:szCs w:val="21"/>
        </w:rPr>
      </w:pPr>
      <w:r>
        <w:rPr>
          <w:rFonts w:hint="eastAsia"/>
          <w:sz w:val="21"/>
          <w:szCs w:val="21"/>
        </w:rPr>
        <w:t>识别与展示：主要思路是通过多线程实现信号识别的功能。首先，在初始化函数中加载预训练的深度学习模型，并设置相关参数。然后，通过数据获取函数获取信号数据，并进行预处理后放入队列中。接着，在预测结果函数中从队列中获取数据，使用加载的模型进行预测，并输出预测结果。最后，在绘制预测结果函数中，通过绘制信号的波形图展示预测结果。通过启动主线程，同时运行数据获取、预测结果和绘制预测结果的线程，实现了信号识别的功能。</w:t>
      </w:r>
    </w:p>
    <w:p>
      <w:pPr>
        <w:numPr>
          <w:ilvl w:val="0"/>
          <w:numId w:val="0"/>
        </w:numPr>
        <w:jc w:val="center"/>
        <w:rPr>
          <w:rFonts w:hint="eastAsia" w:eastAsia="宋体"/>
          <w:sz w:val="21"/>
          <w:szCs w:val="21"/>
          <w:lang w:eastAsia="zh-CN"/>
        </w:rPr>
      </w:pPr>
      <w:r>
        <w:rPr>
          <w:rFonts w:hint="eastAsia" w:eastAsia="宋体"/>
          <w:sz w:val="21"/>
          <w:szCs w:val="21"/>
          <w:lang w:eastAsia="zh-CN"/>
        </w:rPr>
        <w:drawing>
          <wp:inline distT="0" distB="0" distL="114300" distR="114300">
            <wp:extent cx="2859405" cy="1786890"/>
            <wp:effectExtent l="0" t="0" r="10795" b="3810"/>
            <wp:docPr id="6" name="图片 8" descr="9d7ddb6b5f0f279b2fec0eac563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9d7ddb6b5f0f279b2fec0eac5635130"/>
                    <pic:cNvPicPr>
                      <a:picLocks noChangeAspect="1"/>
                    </pic:cNvPicPr>
                  </pic:nvPicPr>
                  <pic:blipFill>
                    <a:blip r:embed="rId17"/>
                    <a:stretch>
                      <a:fillRect/>
                    </a:stretch>
                  </pic:blipFill>
                  <pic:spPr>
                    <a:xfrm>
                      <a:off x="0" y="0"/>
                      <a:ext cx="2859405" cy="1786890"/>
                    </a:xfrm>
                    <a:prstGeom prst="rect">
                      <a:avLst/>
                    </a:prstGeom>
                    <a:noFill/>
                    <a:ln>
                      <a:noFill/>
                    </a:ln>
                  </pic:spPr>
                </pic:pic>
              </a:graphicData>
            </a:graphic>
          </wp:inline>
        </w:drawing>
      </w:r>
    </w:p>
    <w:p>
      <w:pPr>
        <w:numPr>
          <w:ilvl w:val="0"/>
          <w:numId w:val="0"/>
        </w:numPr>
        <w:jc w:val="center"/>
        <w:rPr>
          <w:rFonts w:hint="default" w:eastAsia="宋体"/>
          <w:sz w:val="21"/>
          <w:szCs w:val="21"/>
          <w:lang w:val="en-US" w:eastAsia="zh-CN"/>
        </w:rPr>
      </w:pPr>
      <w:r>
        <w:rPr>
          <w:rFonts w:hint="eastAsia"/>
          <w:sz w:val="21"/>
          <w:szCs w:val="21"/>
          <w:lang w:val="en-US" w:eastAsia="zh-CN"/>
        </w:rPr>
        <w:t>表3.4.1.2 识别结果示意图</w:t>
      </w:r>
    </w:p>
    <w:p>
      <w:pPr>
        <w:pStyle w:val="2"/>
        <w:jc w:val="both"/>
        <w:rPr>
          <w:rFonts w:hint="eastAsia"/>
          <w:sz w:val="30"/>
          <w:szCs w:val="30"/>
        </w:rPr>
      </w:pPr>
      <w:bookmarkStart w:id="2" w:name="_Toc45187145"/>
      <w:bookmarkStart w:id="3" w:name="_Toc45190325"/>
      <w:r>
        <w:rPr>
          <w:rFonts w:hint="eastAsia"/>
          <w:sz w:val="30"/>
          <w:szCs w:val="30"/>
        </w:rPr>
        <w:t>四、工程实施计划</w:t>
      </w:r>
    </w:p>
    <w:p>
      <w:pPr>
        <w:ind w:firstLine="420"/>
        <w:rPr>
          <w:rFonts w:hint="eastAsia"/>
          <w:sz w:val="21"/>
          <w:szCs w:val="21"/>
        </w:rPr>
      </w:pPr>
      <w:r>
        <w:rPr>
          <w:rFonts w:hint="eastAsia"/>
          <w:sz w:val="21"/>
          <w:szCs w:val="21"/>
        </w:rPr>
        <w:t>给出课题实施在</w:t>
      </w:r>
      <w:r>
        <w:rPr>
          <w:sz w:val="21"/>
          <w:szCs w:val="21"/>
        </w:rPr>
        <w:t>9</w:t>
      </w:r>
      <w:r>
        <w:rPr>
          <w:rFonts w:hint="eastAsia"/>
          <w:sz w:val="21"/>
          <w:szCs w:val="21"/>
        </w:rPr>
        <w:t>周内的安排，</w:t>
      </w:r>
      <w:r>
        <w:rPr>
          <w:sz w:val="21"/>
          <w:szCs w:val="21"/>
        </w:rPr>
        <w:t>9</w:t>
      </w:r>
      <w:r>
        <w:rPr>
          <w:rFonts w:hint="eastAsia"/>
          <w:sz w:val="21"/>
          <w:szCs w:val="21"/>
        </w:rPr>
        <w:t>周的总体安排参考工程教育实施细则，包括开题、实施、成果检查等。在实施细则的框架下给出小组具体实施该课题的时间进度与工作内容安排</w:t>
      </w:r>
    </w:p>
    <w:p>
      <w:pPr>
        <w:pStyle w:val="3"/>
        <w:spacing w:before="0" w:after="0" w:line="240" w:lineRule="auto"/>
        <w:rPr>
          <w:rFonts w:hint="eastAsia"/>
          <w:sz w:val="28"/>
          <w:szCs w:val="28"/>
        </w:rPr>
      </w:pPr>
      <w:r>
        <w:rPr>
          <w:rFonts w:hint="eastAsia"/>
          <w:sz w:val="28"/>
          <w:szCs w:val="28"/>
        </w:rPr>
        <w:t>3.1 工程实施总体进度安排</w:t>
      </w:r>
    </w:p>
    <w:p>
      <w:pPr>
        <w:ind w:firstLine="420"/>
        <w:rPr>
          <w:rFonts w:hint="eastAsia"/>
          <w:sz w:val="21"/>
          <w:szCs w:val="21"/>
        </w:rPr>
      </w:pPr>
      <w:r>
        <w:rPr>
          <w:rFonts w:hint="eastAsia"/>
          <w:sz w:val="21"/>
          <w:szCs w:val="21"/>
        </w:rPr>
        <w:t>这部分给出课题实施的</w:t>
      </w:r>
      <w:r>
        <w:rPr>
          <w:sz w:val="21"/>
          <w:szCs w:val="21"/>
        </w:rPr>
        <w:t>9</w:t>
      </w:r>
      <w:r>
        <w:rPr>
          <w:rFonts w:hint="eastAsia"/>
          <w:sz w:val="21"/>
          <w:szCs w:val="21"/>
        </w:rPr>
        <w:t>周进度安排。</w:t>
      </w:r>
    </w:p>
    <w:p>
      <w:pPr>
        <w:pStyle w:val="3"/>
        <w:spacing w:before="0" w:after="0" w:line="240" w:lineRule="auto"/>
        <w:rPr>
          <w:rFonts w:hint="eastAsia"/>
          <w:sz w:val="28"/>
          <w:szCs w:val="28"/>
        </w:rPr>
      </w:pPr>
      <w:r>
        <w:rPr>
          <w:rFonts w:hint="eastAsia"/>
          <w:sz w:val="28"/>
          <w:szCs w:val="28"/>
        </w:rPr>
        <w:t>3.2 工程实施小组成员分工</w:t>
      </w:r>
    </w:p>
    <w:bookmarkEnd w:id="2"/>
    <w:bookmarkEnd w:id="3"/>
    <w:tbl>
      <w:tblPr>
        <w:tblStyle w:val="20"/>
        <w:tblW w:w="9532" w:type="dxa"/>
        <w:tblInd w:w="0" w:type="dxa"/>
        <w:tblLayout w:type="fixed"/>
        <w:tblCellMar>
          <w:top w:w="0" w:type="dxa"/>
          <w:left w:w="108" w:type="dxa"/>
          <w:bottom w:w="0" w:type="dxa"/>
          <w:right w:w="108" w:type="dxa"/>
        </w:tblCellMar>
      </w:tblPr>
      <w:tblGrid>
        <w:gridCol w:w="1199"/>
        <w:gridCol w:w="1631"/>
        <w:gridCol w:w="1702"/>
        <w:gridCol w:w="1764"/>
        <w:gridCol w:w="1778"/>
        <w:gridCol w:w="1458"/>
      </w:tblGrid>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p>
          <w:p>
            <w:pPr>
              <w:ind w:firstLine="0" w:firstLineChars="0"/>
              <w:jc w:val="center"/>
              <w:rPr>
                <w:rFonts w:cs="宋体"/>
                <w:b/>
                <w:bCs/>
                <w:sz w:val="21"/>
                <w:szCs w:val="21"/>
              </w:rPr>
            </w:pPr>
            <w:r>
              <w:rPr>
                <w:rFonts w:hint="eastAsia" w:cs="宋体"/>
                <w:b/>
                <w:bCs/>
                <w:sz w:val="21"/>
                <w:szCs w:val="21"/>
              </w:rPr>
              <w:t>时间\姓名</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b/>
                <w:bCs/>
                <w:sz w:val="21"/>
                <w:szCs w:val="21"/>
              </w:rPr>
            </w:pPr>
          </w:p>
        </w:tc>
        <w:tc>
          <w:tcPr>
            <w:tcW w:w="1702" w:type="dxa"/>
            <w:tcBorders>
              <w:top w:val="single" w:color="auto" w:sz="4" w:space="0"/>
              <w:left w:val="nil"/>
              <w:bottom w:val="single" w:color="auto" w:sz="4" w:space="0"/>
              <w:right w:val="single" w:color="auto" w:sz="4" w:space="0"/>
            </w:tcBorders>
            <w:noWrap w:val="0"/>
            <w:vAlign w:val="top"/>
          </w:tcPr>
          <w:p>
            <w:pPr>
              <w:ind w:firstLine="0" w:firstLineChars="0"/>
              <w:jc w:val="center"/>
              <w:rPr>
                <w:sz w:val="21"/>
                <w:szCs w:val="21"/>
              </w:rPr>
            </w:pPr>
          </w:p>
          <w:p>
            <w:pPr>
              <w:ind w:firstLine="0" w:firstLineChars="0"/>
              <w:jc w:val="center"/>
              <w:rPr>
                <w:rFonts w:cs="宋体"/>
                <w:b/>
                <w:bCs/>
                <w:sz w:val="21"/>
                <w:szCs w:val="21"/>
              </w:rPr>
            </w:pPr>
            <w:r>
              <w:rPr>
                <w:rFonts w:hint="eastAsia"/>
                <w:sz w:val="21"/>
                <w:szCs w:val="21"/>
              </w:rPr>
              <w:t>张博阳</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b/>
                <w:bCs/>
                <w:sz w:val="21"/>
                <w:szCs w:val="21"/>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sz w:val="21"/>
                <w:szCs w:val="21"/>
              </w:rPr>
            </w:pPr>
          </w:p>
          <w:p>
            <w:pPr>
              <w:ind w:firstLine="0" w:firstLineChars="0"/>
              <w:jc w:val="center"/>
              <w:rPr>
                <w:rFonts w:cs="宋体"/>
                <w:sz w:val="21"/>
                <w:szCs w:val="21"/>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sz w:val="21"/>
                <w:szCs w:val="21"/>
              </w:rPr>
            </w:pPr>
          </w:p>
          <w:p>
            <w:pPr>
              <w:ind w:firstLine="0" w:firstLineChars="0"/>
              <w:jc w:val="center"/>
              <w:rPr>
                <w:rFonts w:cs="宋体"/>
                <w:b/>
                <w:bCs/>
                <w:sz w:val="21"/>
                <w:szCs w:val="21"/>
              </w:rPr>
            </w:pPr>
          </w:p>
        </w:tc>
      </w:tr>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p>
          <w:p>
            <w:pPr>
              <w:ind w:firstLine="0" w:firstLineChars="0"/>
              <w:jc w:val="center"/>
              <w:rPr>
                <w:rFonts w:cs="宋体"/>
                <w:b/>
                <w:bCs/>
                <w:sz w:val="21"/>
                <w:szCs w:val="21"/>
              </w:rPr>
            </w:pPr>
            <w:r>
              <w:rPr>
                <w:rFonts w:hint="eastAsia" w:cs="宋体"/>
                <w:b/>
                <w:bCs/>
                <w:sz w:val="21"/>
                <w:szCs w:val="21"/>
              </w:rPr>
              <w:t>第</w:t>
            </w:r>
            <w:r>
              <w:rPr>
                <w:rFonts w:hint="eastAsia" w:cs="宋体"/>
                <w:b/>
                <w:bCs/>
                <w:sz w:val="21"/>
                <w:szCs w:val="21"/>
                <w:lang w:val="en-US" w:eastAsia="zh-CN"/>
              </w:rPr>
              <w:t>二</w:t>
            </w:r>
            <w:r>
              <w:rPr>
                <w:rFonts w:hint="eastAsia" w:cs="宋体"/>
                <w:b/>
                <w:bCs/>
                <w:sz w:val="21"/>
                <w:szCs w:val="21"/>
              </w:rPr>
              <w:t>周</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02" w:type="dxa"/>
            <w:tcBorders>
              <w:top w:val="single" w:color="auto" w:sz="4" w:space="0"/>
              <w:left w:val="nil"/>
              <w:bottom w:val="single" w:color="auto" w:sz="4" w:space="0"/>
              <w:right w:val="single" w:color="auto" w:sz="4" w:space="0"/>
            </w:tcBorders>
            <w:noWrap w:val="0"/>
            <w:vAlign w:val="top"/>
          </w:tcPr>
          <w:p>
            <w:pPr>
              <w:ind w:firstLine="0" w:firstLineChars="0"/>
              <w:jc w:val="left"/>
              <w:rPr>
                <w:rFonts w:hint="default" w:eastAsia="宋体" w:cs="宋体"/>
                <w:sz w:val="18"/>
                <w:szCs w:val="18"/>
                <w:lang w:val="en-US" w:eastAsia="zh-CN"/>
              </w:rPr>
            </w:pPr>
            <w:r>
              <w:rPr>
                <w:rFonts w:hint="eastAsia" w:cs="宋体"/>
                <w:sz w:val="18"/>
                <w:szCs w:val="18"/>
                <w:lang w:val="en-US" w:eastAsia="zh-CN"/>
              </w:rPr>
              <w:t>调研基于深度学习的调制识别模型，研读相关论文，学习相关基础知识</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r>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r>
              <w:rPr>
                <w:rFonts w:hint="eastAsia" w:cs="宋体"/>
                <w:b/>
                <w:bCs/>
                <w:sz w:val="21"/>
                <w:szCs w:val="21"/>
              </w:rPr>
              <w:t>第</w:t>
            </w:r>
            <w:r>
              <w:rPr>
                <w:rFonts w:hint="eastAsia" w:cs="宋体"/>
                <w:b/>
                <w:bCs/>
                <w:sz w:val="21"/>
                <w:szCs w:val="21"/>
                <w:lang w:val="en-US" w:eastAsia="zh-CN"/>
              </w:rPr>
              <w:t>三</w:t>
            </w:r>
            <w:r>
              <w:rPr>
                <w:rFonts w:hint="eastAsia" w:cs="宋体"/>
                <w:b/>
                <w:bCs/>
                <w:sz w:val="21"/>
                <w:szCs w:val="21"/>
              </w:rPr>
              <w:t>周</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p>
            <w:pPr>
              <w:ind w:firstLine="0" w:firstLineChars="0"/>
              <w:jc w:val="center"/>
              <w:rPr>
                <w:rFonts w:cs="宋体"/>
                <w:sz w:val="18"/>
                <w:szCs w:val="18"/>
              </w:rPr>
            </w:pPr>
          </w:p>
        </w:tc>
        <w:tc>
          <w:tcPr>
            <w:tcW w:w="1702" w:type="dxa"/>
            <w:tcBorders>
              <w:top w:val="single" w:color="auto" w:sz="4" w:space="0"/>
              <w:left w:val="nil"/>
              <w:bottom w:val="single" w:color="auto" w:sz="4" w:space="0"/>
              <w:right w:val="single" w:color="auto" w:sz="4" w:space="0"/>
            </w:tcBorders>
            <w:noWrap w:val="0"/>
            <w:vAlign w:val="top"/>
          </w:tcPr>
          <w:p>
            <w:pPr>
              <w:ind w:firstLine="0" w:firstLineChars="0"/>
              <w:jc w:val="left"/>
              <w:rPr>
                <w:rFonts w:hint="eastAsia" w:eastAsia="宋体" w:cs="宋体"/>
                <w:sz w:val="18"/>
                <w:szCs w:val="18"/>
                <w:lang w:val="en-US" w:eastAsia="zh-CN"/>
              </w:rPr>
            </w:pPr>
            <w:r>
              <w:rPr>
                <w:rFonts w:hint="eastAsia" w:eastAsia="宋体" w:cs="宋体"/>
                <w:sz w:val="18"/>
                <w:szCs w:val="18"/>
                <w:lang w:val="en-US" w:eastAsia="zh-CN"/>
              </w:rPr>
              <w:t>准备与环境搭建</w:t>
            </w:r>
            <w:r>
              <w:rPr>
                <w:rFonts w:hint="eastAsia" w:cs="宋体"/>
                <w:sz w:val="18"/>
                <w:szCs w:val="18"/>
                <w:lang w:val="en-US" w:eastAsia="zh-CN"/>
              </w:rPr>
              <w:t>：</w:t>
            </w:r>
          </w:p>
          <w:p>
            <w:pPr>
              <w:ind w:firstLine="0" w:firstLineChars="0"/>
              <w:jc w:val="left"/>
              <w:rPr>
                <w:rFonts w:hint="eastAsia" w:eastAsia="宋体" w:cs="宋体"/>
                <w:sz w:val="18"/>
                <w:szCs w:val="18"/>
                <w:lang w:val="en-US" w:eastAsia="zh-CN"/>
              </w:rPr>
            </w:pPr>
            <w:r>
              <w:rPr>
                <w:rFonts w:hint="eastAsia" w:cs="宋体"/>
                <w:sz w:val="18"/>
                <w:szCs w:val="18"/>
                <w:lang w:val="en-US" w:eastAsia="zh-CN"/>
              </w:rPr>
              <w:t>1.</w:t>
            </w:r>
            <w:r>
              <w:rPr>
                <w:rFonts w:hint="eastAsia" w:eastAsia="宋体" w:cs="宋体"/>
                <w:sz w:val="18"/>
                <w:szCs w:val="18"/>
                <w:lang w:val="en-US" w:eastAsia="zh-CN"/>
              </w:rPr>
              <w:t>安装配置深度学习框架（如TensorFlow、PyTorch）和相关软件环境</w:t>
            </w:r>
          </w:p>
          <w:p>
            <w:pPr>
              <w:ind w:firstLine="0" w:firstLineChars="0"/>
              <w:jc w:val="left"/>
              <w:rPr>
                <w:rFonts w:hint="eastAsia" w:eastAsia="宋体" w:cs="宋体"/>
                <w:sz w:val="18"/>
                <w:szCs w:val="18"/>
                <w:lang w:val="en-US" w:eastAsia="zh-CN"/>
              </w:rPr>
            </w:pPr>
            <w:r>
              <w:rPr>
                <w:rFonts w:hint="eastAsia" w:cs="宋体"/>
                <w:sz w:val="18"/>
                <w:szCs w:val="18"/>
                <w:lang w:val="en-US" w:eastAsia="zh-CN"/>
              </w:rPr>
              <w:t>2.</w:t>
            </w:r>
            <w:r>
              <w:rPr>
                <w:rFonts w:hint="eastAsia" w:eastAsia="宋体" w:cs="宋体"/>
                <w:sz w:val="18"/>
                <w:szCs w:val="18"/>
                <w:lang w:val="en-US" w:eastAsia="zh-CN"/>
              </w:rPr>
              <w:t>确保通用PC机具备足够的计算资源和存储空间用于模型训练</w:t>
            </w:r>
          </w:p>
          <w:p>
            <w:pPr>
              <w:ind w:firstLine="0" w:firstLineChars="0"/>
              <w:jc w:val="left"/>
              <w:rPr>
                <w:rFonts w:hint="eastAsia" w:eastAsia="宋体" w:cs="宋体"/>
                <w:sz w:val="18"/>
                <w:szCs w:val="18"/>
                <w:lang w:val="en-US" w:eastAsia="zh-CN"/>
              </w:rPr>
            </w:pPr>
            <w:r>
              <w:rPr>
                <w:rFonts w:hint="eastAsia" w:cs="宋体"/>
                <w:sz w:val="18"/>
                <w:szCs w:val="18"/>
                <w:lang w:val="en-US" w:eastAsia="zh-CN"/>
              </w:rPr>
              <w:t>3.</w:t>
            </w:r>
            <w:r>
              <w:rPr>
                <w:rFonts w:hint="eastAsia" w:eastAsia="宋体" w:cs="宋体"/>
                <w:sz w:val="18"/>
                <w:szCs w:val="18"/>
                <w:lang w:val="en-US" w:eastAsia="zh-CN"/>
              </w:rPr>
              <w:t>熟悉深度学习框架的基本操作和命令</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p>
            <w:pPr>
              <w:ind w:firstLine="0" w:firstLineChars="0"/>
              <w:jc w:val="center"/>
              <w:rPr>
                <w:rFonts w:cs="宋体"/>
                <w:sz w:val="18"/>
                <w:szCs w:val="18"/>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p>
            <w:pPr>
              <w:ind w:firstLine="0" w:firstLineChars="0"/>
              <w:jc w:val="center"/>
              <w:rPr>
                <w:rFonts w:cs="宋体"/>
                <w:sz w:val="18"/>
                <w:szCs w:val="18"/>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p>
            <w:pPr>
              <w:ind w:firstLine="0" w:firstLineChars="0"/>
              <w:jc w:val="center"/>
              <w:rPr>
                <w:rFonts w:cs="宋体"/>
                <w:sz w:val="18"/>
                <w:szCs w:val="18"/>
              </w:rPr>
            </w:pPr>
          </w:p>
        </w:tc>
      </w:tr>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r>
              <w:rPr>
                <w:rFonts w:hint="eastAsia" w:cs="宋体"/>
                <w:b/>
                <w:bCs/>
                <w:sz w:val="21"/>
                <w:szCs w:val="21"/>
              </w:rPr>
              <w:t>第</w:t>
            </w:r>
            <w:r>
              <w:rPr>
                <w:rFonts w:hint="eastAsia" w:cs="宋体"/>
                <w:b/>
                <w:bCs/>
                <w:sz w:val="21"/>
                <w:szCs w:val="21"/>
                <w:lang w:val="en-US" w:eastAsia="zh-CN"/>
              </w:rPr>
              <w:t>四</w:t>
            </w:r>
            <w:r>
              <w:rPr>
                <w:rFonts w:hint="eastAsia" w:cs="宋体"/>
                <w:b/>
                <w:bCs/>
                <w:sz w:val="21"/>
                <w:szCs w:val="21"/>
              </w:rPr>
              <w:t>周</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p>
            <w:pPr>
              <w:ind w:firstLine="0" w:firstLineChars="0"/>
              <w:jc w:val="center"/>
              <w:rPr>
                <w:rFonts w:cs="宋体"/>
                <w:sz w:val="18"/>
                <w:szCs w:val="18"/>
              </w:rPr>
            </w:pPr>
          </w:p>
        </w:tc>
        <w:tc>
          <w:tcPr>
            <w:tcW w:w="1702" w:type="dxa"/>
            <w:tcBorders>
              <w:top w:val="single" w:color="auto" w:sz="4" w:space="0"/>
              <w:left w:val="nil"/>
              <w:bottom w:val="single" w:color="auto" w:sz="4" w:space="0"/>
              <w:right w:val="single" w:color="auto" w:sz="4" w:space="0"/>
            </w:tcBorders>
            <w:noWrap w:val="0"/>
            <w:vAlign w:val="top"/>
          </w:tcPr>
          <w:p>
            <w:pPr>
              <w:ind w:firstLine="0" w:firstLineChars="0"/>
              <w:jc w:val="left"/>
              <w:rPr>
                <w:rFonts w:hint="eastAsia" w:eastAsia="宋体" w:cs="宋体"/>
                <w:sz w:val="18"/>
                <w:szCs w:val="18"/>
                <w:lang w:eastAsia="zh-CN"/>
              </w:rPr>
            </w:pPr>
            <w:r>
              <w:rPr>
                <w:rFonts w:hint="eastAsia" w:cs="宋体"/>
                <w:sz w:val="18"/>
                <w:szCs w:val="18"/>
              </w:rPr>
              <w:t>数据收集与预处理</w:t>
            </w:r>
            <w:r>
              <w:rPr>
                <w:rFonts w:hint="eastAsia" w:cs="宋体"/>
                <w:sz w:val="18"/>
                <w:szCs w:val="18"/>
                <w:lang w:eastAsia="zh-CN"/>
              </w:rPr>
              <w:t>：</w:t>
            </w:r>
          </w:p>
          <w:p>
            <w:pPr>
              <w:ind w:firstLine="0" w:firstLineChars="0"/>
              <w:jc w:val="left"/>
              <w:rPr>
                <w:rFonts w:hint="eastAsia" w:cs="宋体"/>
                <w:sz w:val="18"/>
                <w:szCs w:val="18"/>
              </w:rPr>
            </w:pPr>
            <w:r>
              <w:rPr>
                <w:rFonts w:hint="eastAsia" w:cs="宋体"/>
                <w:sz w:val="18"/>
                <w:szCs w:val="18"/>
                <w:lang w:val="en-US" w:eastAsia="zh-CN"/>
              </w:rPr>
              <w:t>1.</w:t>
            </w:r>
            <w:r>
              <w:rPr>
                <w:rFonts w:hint="eastAsia" w:cs="宋体"/>
                <w:sz w:val="18"/>
                <w:szCs w:val="18"/>
              </w:rPr>
              <w:t>收集</w:t>
            </w:r>
            <w:r>
              <w:rPr>
                <w:rFonts w:hint="eastAsia" w:cs="宋体"/>
                <w:sz w:val="18"/>
                <w:szCs w:val="18"/>
                <w:lang w:eastAsia="zh-CN"/>
              </w:rPr>
              <w:t>（</w:t>
            </w:r>
            <w:r>
              <w:rPr>
                <w:rFonts w:hint="eastAsia" w:cs="宋体"/>
                <w:sz w:val="18"/>
                <w:szCs w:val="18"/>
                <w:lang w:val="en-US" w:eastAsia="zh-CN"/>
              </w:rPr>
              <w:t>HarkRF</w:t>
            </w:r>
            <w:r>
              <w:rPr>
                <w:rFonts w:hint="eastAsia" w:cs="宋体"/>
                <w:sz w:val="18"/>
                <w:szCs w:val="18"/>
                <w:lang w:eastAsia="zh-CN"/>
              </w:rPr>
              <w:t>）</w:t>
            </w:r>
            <w:r>
              <w:rPr>
                <w:rFonts w:hint="eastAsia" w:cs="宋体"/>
                <w:sz w:val="18"/>
                <w:szCs w:val="18"/>
              </w:rPr>
              <w:t>用于训练的调制识别数据集，包括各种调制方式的样本数据</w:t>
            </w:r>
          </w:p>
          <w:p>
            <w:pPr>
              <w:ind w:firstLine="0" w:firstLineChars="0"/>
              <w:jc w:val="left"/>
              <w:rPr>
                <w:rFonts w:hint="eastAsia" w:eastAsia="宋体" w:cs="宋体"/>
                <w:sz w:val="18"/>
                <w:szCs w:val="18"/>
                <w:lang w:eastAsia="zh-CN"/>
              </w:rPr>
            </w:pPr>
            <w:r>
              <w:rPr>
                <w:rFonts w:hint="eastAsia" w:cs="宋体"/>
                <w:sz w:val="18"/>
                <w:szCs w:val="18"/>
                <w:lang w:val="en-US" w:eastAsia="zh-CN"/>
              </w:rPr>
              <w:t>2.</w:t>
            </w:r>
            <w:r>
              <w:rPr>
                <w:rFonts w:hint="eastAsia" w:cs="宋体"/>
                <w:sz w:val="18"/>
                <w:szCs w:val="18"/>
              </w:rPr>
              <w:t>进行数据预处理，包括数据清洗、标签处理、数据增强等</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p>
            <w:pPr>
              <w:ind w:firstLine="0" w:firstLineChars="0"/>
              <w:jc w:val="center"/>
              <w:rPr>
                <w:rFonts w:cs="宋体"/>
                <w:sz w:val="18"/>
                <w:szCs w:val="18"/>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p>
            <w:pPr>
              <w:ind w:firstLine="0" w:firstLineChars="0"/>
              <w:jc w:val="center"/>
              <w:rPr>
                <w:rFonts w:cs="宋体"/>
                <w:sz w:val="18"/>
                <w:szCs w:val="18"/>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r>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r>
              <w:rPr>
                <w:rFonts w:hint="eastAsia" w:cs="宋体"/>
                <w:b/>
                <w:bCs/>
                <w:sz w:val="21"/>
                <w:szCs w:val="21"/>
              </w:rPr>
              <w:t>第</w:t>
            </w:r>
            <w:r>
              <w:rPr>
                <w:rFonts w:hint="eastAsia" w:cs="宋体"/>
                <w:b/>
                <w:bCs/>
                <w:sz w:val="21"/>
                <w:szCs w:val="21"/>
                <w:lang w:val="en-US" w:eastAsia="zh-CN"/>
              </w:rPr>
              <w:t>五</w:t>
            </w:r>
            <w:r>
              <w:rPr>
                <w:rFonts w:hint="eastAsia" w:cs="宋体"/>
                <w:b/>
                <w:bCs/>
                <w:sz w:val="21"/>
                <w:szCs w:val="21"/>
              </w:rPr>
              <w:t>周</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02" w:type="dxa"/>
            <w:tcBorders>
              <w:top w:val="single" w:color="auto" w:sz="4" w:space="0"/>
              <w:left w:val="nil"/>
              <w:bottom w:val="single" w:color="auto" w:sz="4" w:space="0"/>
              <w:right w:val="single" w:color="auto" w:sz="4" w:space="0"/>
            </w:tcBorders>
            <w:noWrap w:val="0"/>
            <w:vAlign w:val="top"/>
          </w:tcPr>
          <w:p>
            <w:pPr>
              <w:ind w:firstLine="0" w:firstLineChars="0"/>
              <w:jc w:val="left"/>
              <w:rPr>
                <w:rFonts w:hint="eastAsia" w:eastAsia="宋体" w:cs="宋体"/>
                <w:sz w:val="18"/>
                <w:szCs w:val="18"/>
                <w:lang w:val="en-US" w:eastAsia="zh-CN"/>
              </w:rPr>
            </w:pPr>
            <w:r>
              <w:rPr>
                <w:rFonts w:hint="eastAsia" w:cs="宋体"/>
                <w:sz w:val="18"/>
                <w:szCs w:val="18"/>
              </w:rPr>
              <w:t>模型设计与训练</w:t>
            </w:r>
            <w:r>
              <w:rPr>
                <w:rFonts w:hint="eastAsia" w:cs="宋体"/>
                <w:sz w:val="18"/>
                <w:szCs w:val="18"/>
                <w:lang w:val="en-US" w:eastAsia="zh-CN"/>
              </w:rPr>
              <w:t>;</w:t>
            </w:r>
          </w:p>
          <w:p>
            <w:pPr>
              <w:ind w:firstLine="0" w:firstLineChars="0"/>
              <w:jc w:val="left"/>
              <w:rPr>
                <w:rFonts w:hint="eastAsia" w:cs="宋体"/>
                <w:sz w:val="18"/>
                <w:szCs w:val="18"/>
              </w:rPr>
            </w:pPr>
            <w:r>
              <w:rPr>
                <w:rFonts w:hint="eastAsia" w:cs="宋体"/>
                <w:sz w:val="18"/>
                <w:szCs w:val="18"/>
                <w:lang w:val="en-US" w:eastAsia="zh-CN"/>
              </w:rPr>
              <w:t>1.</w:t>
            </w:r>
            <w:r>
              <w:rPr>
                <w:rFonts w:hint="eastAsia" w:cs="宋体"/>
                <w:sz w:val="18"/>
                <w:szCs w:val="18"/>
              </w:rPr>
              <w:t>设计深度学习模型的架构和网络结构，选择合适的损失函数和优化器</w:t>
            </w:r>
          </w:p>
          <w:p>
            <w:pPr>
              <w:ind w:firstLine="0" w:firstLineChars="0"/>
              <w:jc w:val="left"/>
              <w:rPr>
                <w:rFonts w:cs="宋体"/>
                <w:sz w:val="18"/>
                <w:szCs w:val="18"/>
              </w:rPr>
            </w:pPr>
            <w:r>
              <w:rPr>
                <w:rFonts w:hint="eastAsia" w:cs="宋体"/>
                <w:sz w:val="18"/>
                <w:szCs w:val="18"/>
                <w:lang w:val="en-US" w:eastAsia="zh-CN"/>
              </w:rPr>
              <w:t>2.</w:t>
            </w:r>
            <w:r>
              <w:rPr>
                <w:rFonts w:hint="eastAsia" w:cs="宋体"/>
                <w:sz w:val="18"/>
                <w:szCs w:val="18"/>
              </w:rPr>
              <w:t>开始模型的训练过程，监控训练过程中的指标并进行调整</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r>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r>
              <w:rPr>
                <w:rFonts w:hint="eastAsia" w:cs="宋体"/>
                <w:b/>
                <w:bCs/>
                <w:sz w:val="21"/>
                <w:szCs w:val="21"/>
              </w:rPr>
              <w:t>第</w:t>
            </w:r>
            <w:r>
              <w:rPr>
                <w:rFonts w:hint="eastAsia" w:cs="宋体"/>
                <w:b/>
                <w:bCs/>
                <w:sz w:val="21"/>
                <w:szCs w:val="21"/>
                <w:lang w:val="en-US" w:eastAsia="zh-CN"/>
              </w:rPr>
              <w:t>六</w:t>
            </w:r>
            <w:r>
              <w:rPr>
                <w:rFonts w:hint="eastAsia" w:cs="宋体"/>
                <w:b/>
                <w:bCs/>
                <w:sz w:val="21"/>
                <w:szCs w:val="21"/>
              </w:rPr>
              <w:t>周</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02" w:type="dxa"/>
            <w:tcBorders>
              <w:top w:val="single" w:color="auto" w:sz="4" w:space="0"/>
              <w:left w:val="nil"/>
              <w:bottom w:val="single" w:color="auto" w:sz="4" w:space="0"/>
              <w:right w:val="single" w:color="auto" w:sz="4" w:space="0"/>
            </w:tcBorders>
            <w:noWrap w:val="0"/>
            <w:vAlign w:val="top"/>
          </w:tcPr>
          <w:p>
            <w:pPr>
              <w:ind w:firstLine="0" w:firstLineChars="0"/>
              <w:jc w:val="center"/>
              <w:rPr>
                <w:rFonts w:hint="eastAsia" w:eastAsia="宋体" w:cs="宋体"/>
                <w:sz w:val="18"/>
                <w:szCs w:val="18"/>
                <w:lang w:eastAsia="zh-CN"/>
              </w:rPr>
            </w:pPr>
            <w:r>
              <w:rPr>
                <w:rFonts w:hint="eastAsia" w:cs="宋体"/>
                <w:sz w:val="18"/>
                <w:szCs w:val="18"/>
              </w:rPr>
              <w:t>模型优化与调整</w:t>
            </w:r>
            <w:r>
              <w:rPr>
                <w:rFonts w:hint="eastAsia" w:cs="宋体"/>
                <w:sz w:val="18"/>
                <w:szCs w:val="18"/>
                <w:lang w:eastAsia="zh-CN"/>
              </w:rPr>
              <w:t>：</w:t>
            </w:r>
          </w:p>
          <w:p>
            <w:pPr>
              <w:ind w:firstLine="0" w:firstLineChars="0"/>
              <w:jc w:val="center"/>
              <w:rPr>
                <w:rFonts w:hint="eastAsia" w:cs="宋体"/>
                <w:sz w:val="18"/>
                <w:szCs w:val="18"/>
              </w:rPr>
            </w:pPr>
            <w:r>
              <w:rPr>
                <w:rFonts w:hint="eastAsia" w:cs="宋体"/>
                <w:sz w:val="18"/>
                <w:szCs w:val="18"/>
                <w:lang w:val="en-US" w:eastAsia="zh-CN"/>
              </w:rPr>
              <w:t>1.</w:t>
            </w:r>
            <w:r>
              <w:rPr>
                <w:rFonts w:hint="eastAsia" w:cs="宋体"/>
                <w:sz w:val="18"/>
                <w:szCs w:val="18"/>
              </w:rPr>
              <w:t>对训练好的模型进行性能优化和调整，尝试不同的模型结构和参数设置</w:t>
            </w:r>
          </w:p>
          <w:p>
            <w:pPr>
              <w:ind w:firstLine="0" w:firstLineChars="0"/>
              <w:jc w:val="center"/>
              <w:rPr>
                <w:rFonts w:hint="eastAsia" w:cs="宋体"/>
                <w:sz w:val="18"/>
                <w:szCs w:val="18"/>
              </w:rPr>
            </w:pPr>
            <w:r>
              <w:rPr>
                <w:rFonts w:hint="eastAsia" w:cs="宋体"/>
                <w:sz w:val="18"/>
                <w:szCs w:val="18"/>
              </w:rPr>
              <w:t>使用交叉验证等方法评估模型的泛化能力，并调整模型以提高泛化性能</w:t>
            </w:r>
          </w:p>
          <w:p>
            <w:pPr>
              <w:ind w:firstLine="0" w:firstLineChars="0"/>
              <w:jc w:val="both"/>
              <w:rPr>
                <w:rFonts w:hint="eastAsia" w:eastAsia="宋体" w:cs="宋体"/>
                <w:sz w:val="18"/>
                <w:szCs w:val="18"/>
                <w:lang w:eastAsia="zh-CN"/>
              </w:rPr>
            </w:pPr>
            <w:r>
              <w:rPr>
                <w:rFonts w:hint="eastAsia" w:cs="宋体"/>
                <w:sz w:val="18"/>
                <w:szCs w:val="18"/>
                <w:lang w:eastAsia="zh-CN"/>
              </w:rPr>
              <w:t>（</w:t>
            </w:r>
            <w:r>
              <w:rPr>
                <w:rFonts w:hint="eastAsia" w:cs="宋体"/>
                <w:sz w:val="18"/>
                <w:szCs w:val="18"/>
                <w:lang w:val="en-US" w:eastAsia="zh-CN"/>
              </w:rPr>
              <w:t>或者安装CUDA加速模型训练，方便测试与提升训练速度</w:t>
            </w:r>
            <w:r>
              <w:rPr>
                <w:rFonts w:hint="eastAsia" w:cs="宋体"/>
                <w:sz w:val="18"/>
                <w:szCs w:val="18"/>
                <w:lang w:eastAsia="zh-CN"/>
              </w:rPr>
              <w:t>）</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r>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r>
              <w:rPr>
                <w:rFonts w:hint="eastAsia" w:cs="宋体"/>
                <w:b/>
                <w:bCs/>
                <w:sz w:val="21"/>
                <w:szCs w:val="21"/>
              </w:rPr>
              <w:t>第</w:t>
            </w:r>
            <w:r>
              <w:rPr>
                <w:rFonts w:hint="eastAsia" w:cs="宋体"/>
                <w:b/>
                <w:bCs/>
                <w:sz w:val="21"/>
                <w:szCs w:val="21"/>
                <w:lang w:val="en-US" w:eastAsia="zh-CN"/>
              </w:rPr>
              <w:t>七</w:t>
            </w:r>
            <w:r>
              <w:rPr>
                <w:rFonts w:hint="eastAsia" w:cs="宋体"/>
                <w:b/>
                <w:bCs/>
                <w:sz w:val="21"/>
                <w:szCs w:val="21"/>
              </w:rPr>
              <w:t>周</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02" w:type="dxa"/>
            <w:tcBorders>
              <w:top w:val="single" w:color="auto" w:sz="4" w:space="0"/>
              <w:left w:val="nil"/>
              <w:bottom w:val="single" w:color="auto" w:sz="4" w:space="0"/>
              <w:right w:val="single" w:color="auto" w:sz="4" w:space="0"/>
            </w:tcBorders>
            <w:noWrap w:val="0"/>
            <w:vAlign w:val="top"/>
          </w:tcPr>
          <w:p>
            <w:pPr>
              <w:keepNext w:val="0"/>
              <w:keepLines w:val="0"/>
              <w:widowControl/>
              <w:numPr>
                <w:ilvl w:val="0"/>
                <w:numId w:val="0"/>
              </w:numPr>
              <w:suppressLineNumbers w:val="0"/>
              <w:spacing w:before="100" w:beforeAutospacing="1" w:after="0" w:afterAutospacing="0"/>
              <w:rPr>
                <w:rFonts w:hint="eastAsia" w:eastAsia="宋体" w:cs="宋体"/>
                <w:sz w:val="18"/>
                <w:szCs w:val="18"/>
                <w:lang w:eastAsia="zh-CN"/>
              </w:rPr>
            </w:pPr>
            <w:r>
              <w:rPr>
                <w:rFonts w:hint="eastAsia" w:cs="宋体"/>
                <w:sz w:val="18"/>
                <w:szCs w:val="18"/>
              </w:rPr>
              <w:t>模型评估与验证</w:t>
            </w:r>
            <w:r>
              <w:rPr>
                <w:rFonts w:hint="eastAsia" w:cs="宋体"/>
                <w:sz w:val="18"/>
                <w:szCs w:val="18"/>
                <w:lang w:eastAsia="zh-CN"/>
              </w:rPr>
              <w:t>：</w:t>
            </w:r>
          </w:p>
          <w:p>
            <w:pPr>
              <w:keepNext w:val="0"/>
              <w:keepLines w:val="0"/>
              <w:widowControl/>
              <w:numPr>
                <w:ilvl w:val="0"/>
                <w:numId w:val="0"/>
              </w:numPr>
              <w:suppressLineNumbers w:val="0"/>
              <w:spacing w:before="100" w:beforeAutospacing="1" w:after="0" w:afterAutospacing="0"/>
              <w:rPr>
                <w:rFonts w:hint="eastAsia" w:cs="宋体"/>
                <w:sz w:val="18"/>
                <w:szCs w:val="18"/>
              </w:rPr>
            </w:pPr>
            <w:r>
              <w:rPr>
                <w:rFonts w:hint="eastAsia" w:cs="宋体"/>
                <w:sz w:val="18"/>
                <w:szCs w:val="18"/>
                <w:lang w:val="en-US" w:eastAsia="zh-CN"/>
              </w:rPr>
              <w:t>1.</w:t>
            </w:r>
            <w:r>
              <w:rPr>
                <w:rFonts w:hint="eastAsia" w:cs="宋体"/>
                <w:sz w:val="18"/>
                <w:szCs w:val="18"/>
              </w:rPr>
              <w:t>使用验证集对训练好的模型进行评估，计算准确率、召回率等指标</w:t>
            </w:r>
          </w:p>
          <w:p>
            <w:pPr>
              <w:keepNext w:val="0"/>
              <w:keepLines w:val="0"/>
              <w:widowControl/>
              <w:numPr>
                <w:ilvl w:val="0"/>
                <w:numId w:val="0"/>
              </w:numPr>
              <w:suppressLineNumbers w:val="0"/>
              <w:spacing w:before="100" w:beforeAutospacing="1" w:after="0" w:afterAutospacing="0"/>
              <w:jc w:val="left"/>
              <w:rPr>
                <w:rFonts w:hint="default" w:cs="宋体"/>
                <w:sz w:val="18"/>
                <w:szCs w:val="18"/>
                <w:lang w:val="en-US"/>
              </w:rPr>
            </w:pPr>
            <w:r>
              <w:rPr>
                <w:rFonts w:hint="eastAsia" w:cs="宋体"/>
                <w:sz w:val="18"/>
                <w:szCs w:val="18"/>
                <w:lang w:val="en-US" w:eastAsia="zh-CN"/>
              </w:rPr>
              <w:t>2.对于输入数据进行处理，主要研究信噪比提高的算法或者信号长短的选取，用于提高识别的准确率</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r>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p>
          <w:p>
            <w:pPr>
              <w:ind w:firstLine="0" w:firstLineChars="0"/>
              <w:jc w:val="center"/>
              <w:rPr>
                <w:rFonts w:cs="宋体"/>
                <w:b/>
                <w:bCs/>
                <w:sz w:val="21"/>
                <w:szCs w:val="21"/>
              </w:rPr>
            </w:pPr>
            <w:r>
              <w:rPr>
                <w:rFonts w:hint="eastAsia" w:cs="宋体"/>
                <w:b/>
                <w:bCs/>
                <w:sz w:val="21"/>
                <w:szCs w:val="21"/>
              </w:rPr>
              <w:t>第</w:t>
            </w:r>
            <w:r>
              <w:rPr>
                <w:rFonts w:hint="eastAsia" w:cs="宋体"/>
                <w:b/>
                <w:bCs/>
                <w:sz w:val="21"/>
                <w:szCs w:val="21"/>
                <w:lang w:val="en-US" w:eastAsia="zh-CN"/>
              </w:rPr>
              <w:t>八</w:t>
            </w:r>
            <w:r>
              <w:rPr>
                <w:rFonts w:hint="eastAsia" w:cs="宋体"/>
                <w:b/>
                <w:bCs/>
                <w:sz w:val="21"/>
                <w:szCs w:val="21"/>
              </w:rPr>
              <w:t>周</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02" w:type="dxa"/>
            <w:tcBorders>
              <w:top w:val="single" w:color="auto" w:sz="4" w:space="0"/>
              <w:left w:val="nil"/>
              <w:bottom w:val="single" w:color="auto" w:sz="4" w:space="0"/>
              <w:right w:val="single" w:color="auto" w:sz="4" w:space="0"/>
            </w:tcBorders>
            <w:noWrap w:val="0"/>
            <w:vAlign w:val="top"/>
          </w:tcPr>
          <w:p>
            <w:pPr>
              <w:tabs>
                <w:tab w:val="left" w:pos="365"/>
              </w:tabs>
              <w:bidi w:val="0"/>
              <w:ind w:left="0" w:leftChars="0" w:firstLine="0" w:firstLineChars="0"/>
              <w:jc w:val="left"/>
              <w:rPr>
                <w:rFonts w:hint="eastAsia" w:ascii="宋体" w:hAnsi="宋体"/>
                <w:kern w:val="2"/>
                <w:sz w:val="18"/>
                <w:szCs w:val="18"/>
                <w:lang w:val="en-US" w:eastAsia="zh-CN" w:bidi="ar-SA"/>
              </w:rPr>
            </w:pPr>
            <w:r>
              <w:rPr>
                <w:rFonts w:hint="eastAsia" w:ascii="宋体" w:hAnsi="宋体"/>
                <w:kern w:val="2"/>
                <w:sz w:val="18"/>
                <w:szCs w:val="18"/>
                <w:lang w:val="en-US" w:eastAsia="zh-CN" w:bidi="ar-SA"/>
              </w:rPr>
              <w:t>模型部署准备</w:t>
            </w:r>
            <w:r>
              <w:rPr>
                <w:rFonts w:hint="eastAsia"/>
                <w:kern w:val="2"/>
                <w:sz w:val="18"/>
                <w:szCs w:val="18"/>
                <w:lang w:val="en-US" w:eastAsia="zh-CN" w:bidi="ar-SA"/>
              </w:rPr>
              <w:t>：</w:t>
            </w:r>
          </w:p>
          <w:p>
            <w:pPr>
              <w:tabs>
                <w:tab w:val="left" w:pos="365"/>
              </w:tabs>
              <w:bidi w:val="0"/>
              <w:ind w:left="0" w:leftChars="0" w:firstLine="0" w:firstLineChars="0"/>
              <w:jc w:val="left"/>
              <w:rPr>
                <w:rFonts w:hint="eastAsia" w:ascii="宋体" w:hAnsi="宋体"/>
                <w:kern w:val="2"/>
                <w:sz w:val="18"/>
                <w:szCs w:val="18"/>
                <w:lang w:val="en-US" w:eastAsia="zh-CN" w:bidi="ar-SA"/>
              </w:rPr>
            </w:pPr>
            <w:r>
              <w:rPr>
                <w:rFonts w:hint="eastAsia"/>
                <w:kern w:val="2"/>
                <w:sz w:val="18"/>
                <w:szCs w:val="18"/>
                <w:lang w:val="en-US" w:eastAsia="zh-CN" w:bidi="ar-SA"/>
              </w:rPr>
              <w:t>1.</w:t>
            </w:r>
            <w:r>
              <w:rPr>
                <w:rFonts w:hint="eastAsia" w:ascii="宋体" w:hAnsi="宋体"/>
                <w:kern w:val="2"/>
                <w:sz w:val="18"/>
                <w:szCs w:val="18"/>
                <w:lang w:val="en-US" w:eastAsia="zh-CN" w:bidi="ar-SA"/>
              </w:rPr>
              <w:t>准备模型部署所需的相关工具和软件环境，包括模型转换工具、部署框架等</w:t>
            </w:r>
          </w:p>
          <w:p>
            <w:pPr>
              <w:tabs>
                <w:tab w:val="left" w:pos="365"/>
              </w:tabs>
              <w:bidi w:val="0"/>
              <w:ind w:left="0" w:leftChars="0" w:firstLine="0" w:firstLineChars="0"/>
              <w:jc w:val="left"/>
              <w:rPr>
                <w:rFonts w:ascii="宋体" w:hAnsi="宋体"/>
                <w:kern w:val="2"/>
                <w:sz w:val="24"/>
                <w:szCs w:val="24"/>
                <w:lang w:val="en-US" w:eastAsia="zh-CN" w:bidi="ar-SA"/>
              </w:rPr>
            </w:pPr>
            <w:r>
              <w:rPr>
                <w:rFonts w:hint="eastAsia"/>
                <w:kern w:val="2"/>
                <w:sz w:val="18"/>
                <w:szCs w:val="18"/>
                <w:lang w:val="en-US" w:eastAsia="zh-CN" w:bidi="ar-SA"/>
              </w:rPr>
              <w:t>2.</w:t>
            </w:r>
            <w:r>
              <w:rPr>
                <w:rFonts w:hint="eastAsia" w:ascii="宋体" w:hAnsi="宋体"/>
                <w:kern w:val="2"/>
                <w:sz w:val="18"/>
                <w:szCs w:val="18"/>
                <w:lang w:val="en-US" w:eastAsia="zh-CN" w:bidi="ar-SA"/>
              </w:rPr>
              <w:t>确保模型的兼容性和可移植性，以便于在Jetson Nano上部署和运行</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r>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p>
          <w:p>
            <w:pPr>
              <w:ind w:firstLine="0" w:firstLineChars="0"/>
              <w:jc w:val="center"/>
              <w:rPr>
                <w:rFonts w:cs="宋体"/>
                <w:b/>
                <w:bCs/>
                <w:sz w:val="21"/>
                <w:szCs w:val="21"/>
              </w:rPr>
            </w:pPr>
          </w:p>
          <w:p>
            <w:pPr>
              <w:ind w:firstLine="0" w:firstLineChars="0"/>
              <w:jc w:val="center"/>
              <w:rPr>
                <w:rFonts w:cs="宋体"/>
                <w:b/>
                <w:bCs/>
                <w:sz w:val="21"/>
                <w:szCs w:val="21"/>
              </w:rPr>
            </w:pPr>
            <w:r>
              <w:rPr>
                <w:rFonts w:hint="eastAsia" w:cs="宋体"/>
                <w:b/>
                <w:bCs/>
                <w:sz w:val="21"/>
                <w:szCs w:val="21"/>
              </w:rPr>
              <w:t>第</w:t>
            </w:r>
            <w:r>
              <w:rPr>
                <w:rFonts w:hint="eastAsia" w:cs="宋体"/>
                <w:b/>
                <w:bCs/>
                <w:sz w:val="21"/>
                <w:szCs w:val="21"/>
                <w:lang w:val="en-US" w:eastAsia="zh-CN"/>
              </w:rPr>
              <w:t>九</w:t>
            </w:r>
            <w:r>
              <w:rPr>
                <w:rFonts w:hint="eastAsia" w:cs="宋体"/>
                <w:b/>
                <w:bCs/>
                <w:sz w:val="21"/>
                <w:szCs w:val="21"/>
              </w:rPr>
              <w:t>周</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02" w:type="dxa"/>
            <w:tcBorders>
              <w:top w:val="single" w:color="auto" w:sz="4" w:space="0"/>
              <w:left w:val="nil"/>
              <w:bottom w:val="single" w:color="auto" w:sz="4" w:space="0"/>
              <w:right w:val="single" w:color="auto" w:sz="4" w:space="0"/>
            </w:tcBorders>
            <w:noWrap w:val="0"/>
            <w:vAlign w:val="top"/>
          </w:tcPr>
          <w:p>
            <w:pPr>
              <w:ind w:firstLine="0" w:firstLineChars="0"/>
              <w:jc w:val="center"/>
              <w:rPr>
                <w:rFonts w:hint="eastAsia" w:eastAsia="宋体" w:cs="宋体"/>
                <w:sz w:val="18"/>
                <w:szCs w:val="18"/>
                <w:lang w:eastAsia="zh-CN"/>
              </w:rPr>
            </w:pPr>
            <w:r>
              <w:rPr>
                <w:rFonts w:hint="eastAsia" w:cs="宋体"/>
                <w:sz w:val="18"/>
                <w:szCs w:val="18"/>
              </w:rPr>
              <w:t>模型部署与测试</w:t>
            </w:r>
            <w:r>
              <w:rPr>
                <w:rFonts w:hint="eastAsia" w:cs="宋体"/>
                <w:sz w:val="18"/>
                <w:szCs w:val="18"/>
                <w:lang w:eastAsia="zh-CN"/>
              </w:rPr>
              <w:t>：</w:t>
            </w:r>
          </w:p>
          <w:p>
            <w:pPr>
              <w:ind w:firstLine="0" w:firstLineChars="0"/>
              <w:jc w:val="center"/>
              <w:rPr>
                <w:rFonts w:hint="eastAsia" w:cs="宋体"/>
                <w:sz w:val="18"/>
                <w:szCs w:val="18"/>
              </w:rPr>
            </w:pPr>
            <w:r>
              <w:rPr>
                <w:rFonts w:hint="eastAsia" w:cs="宋体"/>
                <w:sz w:val="18"/>
                <w:szCs w:val="18"/>
                <w:lang w:val="en-US" w:eastAsia="zh-CN"/>
              </w:rPr>
              <w:t>1.</w:t>
            </w:r>
            <w:r>
              <w:rPr>
                <w:rFonts w:hint="eastAsia" w:cs="宋体"/>
                <w:sz w:val="18"/>
                <w:szCs w:val="18"/>
              </w:rPr>
              <w:t>将训练好的模型部署到Jetson Nano开发板上，并测试模型在开发板上的性能和准确率</w:t>
            </w:r>
          </w:p>
          <w:p>
            <w:pPr>
              <w:ind w:firstLine="0" w:firstLineChars="0"/>
              <w:jc w:val="center"/>
              <w:rPr>
                <w:rFonts w:cs="宋体"/>
                <w:sz w:val="18"/>
                <w:szCs w:val="18"/>
              </w:rPr>
            </w:pPr>
            <w:r>
              <w:rPr>
                <w:rFonts w:hint="eastAsia" w:cs="宋体"/>
                <w:sz w:val="18"/>
                <w:szCs w:val="18"/>
                <w:lang w:val="en-US" w:eastAsia="zh-CN"/>
              </w:rPr>
              <w:t>2.</w:t>
            </w:r>
            <w:r>
              <w:rPr>
                <w:rFonts w:hint="eastAsia" w:cs="宋体"/>
                <w:sz w:val="18"/>
                <w:szCs w:val="18"/>
              </w:rPr>
              <w:t>调整部署过程中可能出现的问题，确保模型能够在开发板上正常运行</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r>
      <w:tr>
        <w:tblPrEx>
          <w:tblCellMar>
            <w:top w:w="0" w:type="dxa"/>
            <w:left w:w="108" w:type="dxa"/>
            <w:bottom w:w="0" w:type="dxa"/>
            <w:right w:w="108" w:type="dxa"/>
          </w:tblCellMar>
        </w:tblPrEx>
        <w:tc>
          <w:tcPr>
            <w:tcW w:w="1199"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cs="宋体"/>
                <w:b/>
                <w:bCs/>
                <w:sz w:val="21"/>
                <w:szCs w:val="21"/>
              </w:rPr>
            </w:pPr>
            <w:r>
              <w:rPr>
                <w:rFonts w:hint="eastAsia" w:cs="宋体"/>
                <w:b/>
                <w:bCs/>
                <w:sz w:val="21"/>
                <w:szCs w:val="21"/>
              </w:rPr>
              <w:t>第</w:t>
            </w:r>
            <w:r>
              <w:rPr>
                <w:rFonts w:hint="eastAsia" w:cs="宋体"/>
                <w:b/>
                <w:bCs/>
                <w:sz w:val="21"/>
                <w:szCs w:val="21"/>
                <w:lang w:val="en-US" w:eastAsia="zh-CN"/>
              </w:rPr>
              <w:t>十</w:t>
            </w:r>
            <w:r>
              <w:rPr>
                <w:rFonts w:hint="eastAsia" w:cs="宋体"/>
                <w:b/>
                <w:bCs/>
                <w:sz w:val="21"/>
                <w:szCs w:val="21"/>
              </w:rPr>
              <w:t>周</w:t>
            </w:r>
          </w:p>
        </w:tc>
        <w:tc>
          <w:tcPr>
            <w:tcW w:w="1631"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02" w:type="dxa"/>
            <w:tcBorders>
              <w:top w:val="single" w:color="auto" w:sz="4" w:space="0"/>
              <w:left w:val="nil"/>
              <w:bottom w:val="single" w:color="auto" w:sz="4" w:space="0"/>
              <w:right w:val="single" w:color="auto" w:sz="4" w:space="0"/>
            </w:tcBorders>
            <w:noWrap w:val="0"/>
            <w:vAlign w:val="top"/>
          </w:tcPr>
          <w:p>
            <w:pPr>
              <w:ind w:firstLine="0" w:firstLineChars="0"/>
              <w:jc w:val="both"/>
              <w:rPr>
                <w:rFonts w:hint="eastAsia" w:cs="宋体"/>
                <w:sz w:val="18"/>
                <w:szCs w:val="18"/>
              </w:rPr>
            </w:pPr>
            <w:r>
              <w:rPr>
                <w:rFonts w:hint="eastAsia" w:cs="宋体"/>
                <w:sz w:val="18"/>
                <w:szCs w:val="18"/>
              </w:rPr>
              <w:t>性能优化与总结</w:t>
            </w:r>
            <w:r>
              <w:rPr>
                <w:rFonts w:hint="eastAsia" w:cs="宋体"/>
                <w:sz w:val="18"/>
                <w:szCs w:val="18"/>
                <w:lang w:eastAsia="zh-CN"/>
              </w:rPr>
              <w:t>：</w:t>
            </w:r>
          </w:p>
          <w:p>
            <w:pPr>
              <w:ind w:firstLine="0" w:firstLineChars="0"/>
              <w:jc w:val="both"/>
              <w:rPr>
                <w:rFonts w:hint="eastAsia" w:cs="宋体"/>
                <w:sz w:val="18"/>
                <w:szCs w:val="18"/>
              </w:rPr>
            </w:pPr>
            <w:r>
              <w:rPr>
                <w:rFonts w:hint="eastAsia" w:cs="宋体"/>
                <w:sz w:val="18"/>
                <w:szCs w:val="18"/>
                <w:lang w:val="en-US" w:eastAsia="zh-CN"/>
              </w:rPr>
              <w:t>1.</w:t>
            </w:r>
            <w:r>
              <w:rPr>
                <w:rFonts w:hint="eastAsia" w:cs="宋体"/>
                <w:sz w:val="18"/>
                <w:szCs w:val="18"/>
              </w:rPr>
              <w:t>对模型在Jetson Nano上的性能进行优化，提高推理速度和资源利用率</w:t>
            </w:r>
          </w:p>
          <w:p>
            <w:pPr>
              <w:ind w:firstLine="0" w:firstLineChars="0"/>
              <w:jc w:val="both"/>
              <w:rPr>
                <w:rFonts w:cs="宋体"/>
                <w:sz w:val="18"/>
                <w:szCs w:val="18"/>
              </w:rPr>
            </w:pPr>
            <w:r>
              <w:rPr>
                <w:rFonts w:hint="eastAsia" w:cs="宋体"/>
                <w:sz w:val="18"/>
                <w:szCs w:val="18"/>
                <w:lang w:val="en-US" w:eastAsia="zh-CN"/>
              </w:rPr>
              <w:t>2.</w:t>
            </w:r>
            <w:r>
              <w:rPr>
                <w:rFonts w:hint="eastAsia" w:cs="宋体"/>
                <w:sz w:val="18"/>
                <w:szCs w:val="18"/>
              </w:rPr>
              <w:t>总结模型训练和部署过程中的经验教训，记录并分享相关的技术点和心得</w:t>
            </w:r>
          </w:p>
        </w:tc>
        <w:tc>
          <w:tcPr>
            <w:tcW w:w="1764"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77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c>
          <w:tcPr>
            <w:tcW w:w="1458" w:type="dxa"/>
            <w:tcBorders>
              <w:top w:val="single" w:color="auto" w:sz="4" w:space="0"/>
              <w:left w:val="nil"/>
              <w:bottom w:val="single" w:color="auto" w:sz="4" w:space="0"/>
              <w:right w:val="single" w:color="auto" w:sz="4" w:space="0"/>
            </w:tcBorders>
            <w:noWrap w:val="0"/>
            <w:vAlign w:val="top"/>
          </w:tcPr>
          <w:p>
            <w:pPr>
              <w:ind w:firstLine="0" w:firstLineChars="0"/>
              <w:jc w:val="center"/>
              <w:rPr>
                <w:rFonts w:cs="宋体"/>
                <w:sz w:val="18"/>
                <w:szCs w:val="18"/>
              </w:rPr>
            </w:pPr>
          </w:p>
        </w:tc>
      </w:tr>
    </w:tbl>
    <w:p>
      <w:pPr>
        <w:ind w:firstLine="480"/>
        <w:rPr>
          <w:rFonts w:hint="eastAsia"/>
        </w:rPr>
      </w:pPr>
    </w:p>
    <w:p>
      <w:pPr>
        <w:pStyle w:val="2"/>
        <w:jc w:val="both"/>
        <w:rPr>
          <w:rFonts w:hint="eastAsia"/>
          <w:sz w:val="30"/>
          <w:szCs w:val="30"/>
        </w:rPr>
      </w:pPr>
      <w:bookmarkStart w:id="4" w:name="_Toc45190340"/>
      <w:bookmarkStart w:id="5" w:name="_Toc45187159"/>
      <w:r>
        <w:rPr>
          <w:rFonts w:hint="eastAsia"/>
          <w:sz w:val="30"/>
          <w:szCs w:val="30"/>
        </w:rPr>
        <w:t>参考文献</w:t>
      </w:r>
      <w:bookmarkEnd w:id="4"/>
      <w:bookmarkEnd w:id="5"/>
    </w:p>
    <w:p>
      <w:pPr>
        <w:ind w:firstLine="420"/>
        <w:rPr>
          <w:rFonts w:hint="eastAsia"/>
          <w:sz w:val="21"/>
          <w:szCs w:val="21"/>
        </w:rPr>
      </w:pPr>
      <w:r>
        <w:rPr>
          <w:rFonts w:hint="eastAsia"/>
          <w:sz w:val="21"/>
          <w:szCs w:val="21"/>
        </w:rPr>
        <w:t>按GB7714-87《文后参考文献著录规则》采用顺序编码制著录，依照其在文中出现的先后顺序用阿拉伯数字加方括号标出。</w:t>
      </w:r>
    </w:p>
    <w:p>
      <w:pPr>
        <w:ind w:firstLine="420"/>
        <w:rPr>
          <w:rFonts w:hint="eastAsia"/>
          <w:sz w:val="21"/>
          <w:szCs w:val="21"/>
        </w:rPr>
      </w:pPr>
      <w:r>
        <w:rPr>
          <w:sz w:val="21"/>
          <w:szCs w:val="21"/>
        </w:rPr>
        <w:t>引用期刊的格式：</w:t>
      </w:r>
      <w:r>
        <w:rPr>
          <w:rFonts w:hint="eastAsia"/>
          <w:sz w:val="21"/>
          <w:szCs w:val="21"/>
        </w:rPr>
        <w:t>[序号]，</w:t>
      </w:r>
      <w:r>
        <w:rPr>
          <w:sz w:val="21"/>
          <w:szCs w:val="21"/>
        </w:rPr>
        <w:t>作者姓名(名与名之间不空格)</w:t>
      </w:r>
      <w:r>
        <w:rPr>
          <w:rFonts w:hint="eastAsia"/>
          <w:sz w:val="21"/>
          <w:szCs w:val="21"/>
        </w:rPr>
        <w:t xml:space="preserve">. </w:t>
      </w:r>
      <w:r>
        <w:rPr>
          <w:sz w:val="21"/>
          <w:szCs w:val="21"/>
        </w:rPr>
        <w:t>题目</w:t>
      </w:r>
      <w:r>
        <w:rPr>
          <w:rFonts w:hint="eastAsia"/>
          <w:sz w:val="21"/>
          <w:szCs w:val="21"/>
        </w:rPr>
        <w:t xml:space="preserve">. </w:t>
      </w:r>
      <w:r>
        <w:rPr>
          <w:sz w:val="21"/>
          <w:szCs w:val="21"/>
        </w:rPr>
        <w:t>期刊名称(斜体，缩写)，年份，卷(期)号</w:t>
      </w:r>
      <w:r>
        <w:rPr>
          <w:rFonts w:hint="eastAsia"/>
          <w:sz w:val="21"/>
          <w:szCs w:val="21"/>
        </w:rPr>
        <w:t>：</w:t>
      </w:r>
      <w:r>
        <w:rPr>
          <w:sz w:val="21"/>
          <w:szCs w:val="21"/>
        </w:rPr>
        <w:t>起止页码。例如：</w:t>
      </w:r>
    </w:p>
    <w:p>
      <w:pPr>
        <w:ind w:firstLine="420"/>
        <w:rPr>
          <w:rFonts w:hint="eastAsia"/>
          <w:sz w:val="21"/>
          <w:szCs w:val="21"/>
        </w:rPr>
      </w:pPr>
      <w:r>
        <w:rPr>
          <w:rFonts w:hint="eastAsia"/>
          <w:sz w:val="21"/>
          <w:szCs w:val="21"/>
        </w:rPr>
        <w:t xml:space="preserve">[1] </w:t>
      </w:r>
      <w:r>
        <w:rPr>
          <w:rFonts w:hint="eastAsia"/>
          <w:kern w:val="0"/>
          <w:sz w:val="21"/>
          <w:szCs w:val="21"/>
        </w:rPr>
        <w:t>严壮志</w:t>
      </w:r>
      <w:r>
        <w:rPr>
          <w:kern w:val="0"/>
          <w:sz w:val="21"/>
          <w:szCs w:val="21"/>
        </w:rPr>
        <w:t>.</w:t>
      </w:r>
      <w:r>
        <w:rPr>
          <w:rFonts w:hint="eastAsia"/>
          <w:kern w:val="0"/>
          <w:sz w:val="21"/>
          <w:szCs w:val="21"/>
        </w:rPr>
        <w:t>立体视差测距中摄像机参数的一种测定方法</w:t>
      </w:r>
      <w:r>
        <w:rPr>
          <w:kern w:val="0"/>
          <w:sz w:val="21"/>
          <w:szCs w:val="21"/>
        </w:rPr>
        <w:t>.</w:t>
      </w:r>
      <w:r>
        <w:rPr>
          <w:rFonts w:hint="eastAsia"/>
          <w:kern w:val="0"/>
          <w:sz w:val="21"/>
          <w:szCs w:val="21"/>
        </w:rPr>
        <w:t>电子学报</w:t>
      </w:r>
      <w:r>
        <w:rPr>
          <w:kern w:val="0"/>
          <w:sz w:val="21"/>
          <w:szCs w:val="21"/>
        </w:rPr>
        <w:t>,</w:t>
      </w:r>
      <w:r>
        <w:rPr>
          <w:rFonts w:hint="eastAsia"/>
          <w:kern w:val="0"/>
          <w:sz w:val="21"/>
          <w:szCs w:val="21"/>
        </w:rPr>
        <w:t xml:space="preserve"> </w:t>
      </w:r>
      <w:r>
        <w:rPr>
          <w:kern w:val="0"/>
          <w:sz w:val="21"/>
          <w:szCs w:val="21"/>
        </w:rPr>
        <w:t>1996,</w:t>
      </w:r>
      <w:r>
        <w:rPr>
          <w:rFonts w:hint="eastAsia"/>
          <w:kern w:val="0"/>
          <w:sz w:val="21"/>
          <w:szCs w:val="21"/>
        </w:rPr>
        <w:t xml:space="preserve"> </w:t>
      </w:r>
      <w:r>
        <w:rPr>
          <w:kern w:val="0"/>
          <w:sz w:val="21"/>
          <w:szCs w:val="21"/>
        </w:rPr>
        <w:t>24(6):37-40</w:t>
      </w:r>
    </w:p>
    <w:p>
      <w:pPr>
        <w:ind w:firstLine="420"/>
        <w:rPr>
          <w:rFonts w:hint="eastAsia"/>
          <w:sz w:val="21"/>
          <w:szCs w:val="21"/>
        </w:rPr>
      </w:pPr>
      <w:r>
        <w:rPr>
          <w:rFonts w:hint="eastAsia"/>
          <w:sz w:val="21"/>
          <w:szCs w:val="21"/>
        </w:rPr>
        <w:t xml:space="preserve">[2] </w:t>
      </w:r>
      <w:r>
        <w:rPr>
          <w:sz w:val="21"/>
          <w:szCs w:val="21"/>
        </w:rPr>
        <w:t>ROCHA</w:t>
      </w:r>
      <w:r>
        <w:rPr>
          <w:rFonts w:hint="eastAsia"/>
          <w:sz w:val="21"/>
          <w:szCs w:val="21"/>
        </w:rPr>
        <w:t xml:space="preserve"> </w:t>
      </w:r>
      <w:r>
        <w:rPr>
          <w:sz w:val="21"/>
          <w:szCs w:val="21"/>
        </w:rPr>
        <w:t>A, TONG F, and Yan ZZ. A computer aided consultant system for mammogram diagnosis. Journal of Shanghai University, 1999,3(4): 293-</w:t>
      </w:r>
      <w:r>
        <w:rPr>
          <w:rFonts w:hint="eastAsia"/>
          <w:sz w:val="21"/>
          <w:szCs w:val="21"/>
        </w:rPr>
        <w:t>29</w:t>
      </w:r>
      <w:r>
        <w:rPr>
          <w:sz w:val="21"/>
          <w:szCs w:val="21"/>
        </w:rPr>
        <w:t>8</w:t>
      </w:r>
    </w:p>
    <w:p>
      <w:pPr>
        <w:ind w:firstLine="420"/>
        <w:rPr>
          <w:rFonts w:hint="eastAsia"/>
          <w:sz w:val="21"/>
          <w:szCs w:val="21"/>
        </w:rPr>
      </w:pPr>
      <w:r>
        <w:rPr>
          <w:sz w:val="21"/>
          <w:szCs w:val="21"/>
        </w:rPr>
        <w:t>引用书籍的格式：</w:t>
      </w:r>
      <w:r>
        <w:rPr>
          <w:rFonts w:hint="eastAsia"/>
          <w:sz w:val="21"/>
          <w:szCs w:val="21"/>
        </w:rPr>
        <w:t>[序号]，</w:t>
      </w:r>
      <w:r>
        <w:rPr>
          <w:sz w:val="21"/>
          <w:szCs w:val="21"/>
        </w:rPr>
        <w:t>著者</w:t>
      </w:r>
      <w:r>
        <w:rPr>
          <w:rFonts w:hint="eastAsia"/>
          <w:sz w:val="21"/>
          <w:szCs w:val="21"/>
        </w:rPr>
        <w:t>(</w:t>
      </w:r>
      <w:r>
        <w:rPr>
          <w:sz w:val="21"/>
          <w:szCs w:val="21"/>
        </w:rPr>
        <w:t>或加In：编者</w:t>
      </w:r>
      <w:r>
        <w:rPr>
          <w:rFonts w:hint="eastAsia"/>
          <w:sz w:val="21"/>
          <w:szCs w:val="21"/>
        </w:rPr>
        <w:t>)</w:t>
      </w:r>
      <w:r>
        <w:rPr>
          <w:sz w:val="21"/>
          <w:szCs w:val="21"/>
        </w:rPr>
        <w:t>. 书名</w:t>
      </w:r>
      <w:r>
        <w:rPr>
          <w:rFonts w:hint="eastAsia"/>
          <w:sz w:val="21"/>
          <w:szCs w:val="21"/>
        </w:rPr>
        <w:t>，</w:t>
      </w:r>
      <w:r>
        <w:rPr>
          <w:sz w:val="21"/>
          <w:szCs w:val="21"/>
        </w:rPr>
        <w:t xml:space="preserve"> 版本(第1版不</w:t>
      </w:r>
      <w:r>
        <w:rPr>
          <w:rFonts w:hint="eastAsia"/>
          <w:sz w:val="21"/>
          <w:szCs w:val="21"/>
        </w:rPr>
        <w:t>著</w:t>
      </w:r>
      <w:r>
        <w:rPr>
          <w:sz w:val="21"/>
          <w:szCs w:val="21"/>
        </w:rPr>
        <w:t>录),出版地</w:t>
      </w:r>
      <w:r>
        <w:rPr>
          <w:rFonts w:hint="eastAsia"/>
          <w:sz w:val="21"/>
          <w:szCs w:val="21"/>
        </w:rPr>
        <w:t>：</w:t>
      </w:r>
      <w:r>
        <w:rPr>
          <w:sz w:val="21"/>
          <w:szCs w:val="21"/>
        </w:rPr>
        <w:t>出版者, 出版年</w:t>
      </w:r>
      <w:r>
        <w:rPr>
          <w:rFonts w:hint="eastAsia"/>
          <w:sz w:val="21"/>
          <w:szCs w:val="21"/>
        </w:rPr>
        <w:t>：</w:t>
      </w:r>
      <w:r>
        <w:rPr>
          <w:sz w:val="21"/>
          <w:szCs w:val="21"/>
        </w:rPr>
        <w:t>起止页码。例如：</w:t>
      </w:r>
    </w:p>
    <w:p>
      <w:pPr>
        <w:ind w:firstLine="420"/>
        <w:rPr>
          <w:rFonts w:hint="eastAsia"/>
          <w:sz w:val="21"/>
          <w:szCs w:val="21"/>
        </w:rPr>
      </w:pPr>
      <w:r>
        <w:rPr>
          <w:rFonts w:hint="eastAsia"/>
          <w:sz w:val="21"/>
          <w:szCs w:val="21"/>
        </w:rPr>
        <w:t xml:space="preserve">[3] </w:t>
      </w:r>
      <w:r>
        <w:rPr>
          <w:sz w:val="21"/>
          <w:szCs w:val="21"/>
        </w:rPr>
        <w:t xml:space="preserve">Yan ZZ, Eiho S and Tanaka H. A-Map: A knowledge model of human brain atlas for CT interpretation. </w:t>
      </w:r>
      <w:r>
        <w:rPr>
          <w:rFonts w:hint="eastAsia"/>
          <w:sz w:val="21"/>
          <w:szCs w:val="21"/>
        </w:rPr>
        <w:t xml:space="preserve">In: </w:t>
      </w:r>
      <w:r>
        <w:rPr>
          <w:sz w:val="21"/>
          <w:szCs w:val="21"/>
        </w:rPr>
        <w:t>K.C. Lun et al (eds)</w:t>
      </w:r>
      <w:r>
        <w:rPr>
          <w:rFonts w:hint="eastAsia"/>
          <w:sz w:val="21"/>
          <w:szCs w:val="21"/>
        </w:rPr>
        <w:t xml:space="preserve">. </w:t>
      </w:r>
      <w:r>
        <w:rPr>
          <w:sz w:val="21"/>
          <w:szCs w:val="21"/>
        </w:rPr>
        <w:t xml:space="preserve">Medinfo92, </w:t>
      </w:r>
      <w:r>
        <w:rPr>
          <w:rFonts w:hint="eastAsia"/>
          <w:sz w:val="21"/>
          <w:szCs w:val="21"/>
        </w:rPr>
        <w:t>Netherlands:</w:t>
      </w:r>
      <w:r>
        <w:rPr>
          <w:sz w:val="21"/>
          <w:szCs w:val="21"/>
        </w:rPr>
        <w:t xml:space="preserve"> Elsevier Science Publishers, 1992:635-641</w:t>
      </w:r>
    </w:p>
    <w:p>
      <w:pPr>
        <w:ind w:firstLine="420"/>
        <w:rPr>
          <w:rFonts w:hint="eastAsia"/>
          <w:sz w:val="21"/>
          <w:szCs w:val="21"/>
        </w:rPr>
      </w:pPr>
      <w:r>
        <w:rPr>
          <w:rFonts w:hint="eastAsia"/>
          <w:sz w:val="21"/>
          <w:szCs w:val="21"/>
        </w:rPr>
        <w:t>引用论文集的格式：[序号], 作者.论文名.主编.论文集名.出版地: 出版者, 出版年: 起止页码</w:t>
      </w:r>
    </w:p>
    <w:p>
      <w:pPr>
        <w:ind w:firstLine="420"/>
        <w:rPr>
          <w:rFonts w:hint="eastAsia"/>
          <w:sz w:val="21"/>
          <w:szCs w:val="21"/>
        </w:rPr>
      </w:pPr>
      <w:r>
        <w:rPr>
          <w:rFonts w:hint="eastAsia"/>
          <w:sz w:val="21"/>
          <w:szCs w:val="21"/>
        </w:rPr>
        <w:t>引用学位论文的格式：[序号], 作者. 题名.[博士或硕士论文].保存地点:保存单位,年份,起止页码</w:t>
      </w:r>
    </w:p>
    <w:p>
      <w:pPr>
        <w:ind w:firstLine="420"/>
        <w:rPr>
          <w:rFonts w:hint="eastAsia"/>
          <w:sz w:val="21"/>
          <w:szCs w:val="21"/>
        </w:rPr>
      </w:pPr>
      <w:r>
        <w:rPr>
          <w:rFonts w:hint="eastAsia"/>
          <w:sz w:val="21"/>
          <w:szCs w:val="21"/>
        </w:rPr>
        <w:t>引用技术标准的格式：[序号], 标准编号. 标准名称.</w:t>
      </w:r>
    </w:p>
    <w:p>
      <w:pPr>
        <w:ind w:firstLine="420"/>
        <w:rPr>
          <w:rFonts w:hint="eastAsia"/>
          <w:sz w:val="21"/>
          <w:szCs w:val="21"/>
        </w:rPr>
      </w:pPr>
      <w:r>
        <w:rPr>
          <w:rFonts w:hint="eastAsia"/>
          <w:sz w:val="21"/>
          <w:szCs w:val="21"/>
        </w:rPr>
        <w:t>引用专利文献的格式：[序号], 专利所有者.专利题名.专利国别,专利文献种类, 专利号. 出版日期</w:t>
      </w:r>
    </w:p>
    <w:p>
      <w:pPr>
        <w:ind w:firstLine="480"/>
        <w:rPr>
          <w:rFonts w:hint="eastAsia"/>
        </w:rPr>
      </w:pPr>
      <w:r>
        <w:rPr>
          <w:rFonts w:hint="eastAsia"/>
        </w:rPr>
        <w:t>引用电子文献的格式：[序号], 电子文献名. 电子文献出处或可获得地址, 发表或更新日期</w:t>
      </w:r>
    </w:p>
    <w:p>
      <w:pPr>
        <w:ind w:firstLine="480"/>
        <w:rPr>
          <w:rFonts w:hint="eastAsia"/>
          <w:highlight w:val="yellow"/>
        </w:rPr>
      </w:pPr>
    </w:p>
    <w:p>
      <w:pPr>
        <w:ind w:firstLine="601"/>
        <w:jc w:val="center"/>
        <w:rPr>
          <w:rFonts w:hint="eastAsia"/>
          <w:b/>
          <w:sz w:val="30"/>
          <w:szCs w:val="30"/>
        </w:rPr>
      </w:pPr>
      <w:r>
        <w:rPr>
          <w:rFonts w:hint="eastAsia"/>
          <w:b/>
          <w:sz w:val="30"/>
          <w:szCs w:val="30"/>
          <w:highlight w:val="yellow"/>
        </w:rPr>
        <w:t>备注：本报告一般不超过5页。</w:t>
      </w:r>
    </w:p>
    <w:p>
      <w:pPr>
        <w:ind w:firstLine="420"/>
        <w:rPr>
          <w:rFonts w:hint="eastAsia"/>
          <w:sz w:val="21"/>
          <w:szCs w:val="21"/>
        </w:rPr>
      </w:pPr>
    </w:p>
    <w:sectPr>
      <w:headerReference r:id="rId7" w:type="first"/>
      <w:footerReference r:id="rId10" w:type="first"/>
      <w:headerReference r:id="rId5" w:type="default"/>
      <w:footerReference r:id="rId8" w:type="default"/>
      <w:headerReference r:id="rId6" w:type="even"/>
      <w:footerReference r:id="rId9" w:type="even"/>
      <w:pgSz w:w="11907" w:h="16840"/>
      <w:pgMar w:top="1440" w:right="1134" w:bottom="1440" w:left="1418"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ind w:firstLine="360"/>
      <w:rPr>
        <w:rStyle w:val="23"/>
      </w:rPr>
    </w:pPr>
    <w:r>
      <w:rPr>
        <w:rStyle w:val="23"/>
      </w:rPr>
      <w:fldChar w:fldCharType="begin"/>
    </w:r>
    <w:r>
      <w:rPr>
        <w:rStyle w:val="23"/>
      </w:rPr>
      <w:instrText xml:space="preserve">PAGE  </w:instrText>
    </w:r>
    <w:r>
      <w:rPr>
        <w:rStyle w:val="23"/>
      </w:rPr>
      <w:fldChar w:fldCharType="separate"/>
    </w:r>
    <w:r>
      <w:rPr>
        <w:rStyle w:val="23"/>
        <w:lang/>
      </w:rPr>
      <w:t>2</w:t>
    </w:r>
    <w:r>
      <w:rPr>
        <w:rStyle w:val="23"/>
      </w:rPr>
      <w:fldChar w:fldCharType="end"/>
    </w:r>
  </w:p>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ind w:firstLine="360"/>
      <w:rPr>
        <w:rStyle w:val="23"/>
      </w:rPr>
    </w:pPr>
    <w:r>
      <w:rPr>
        <w:rStyle w:val="23"/>
      </w:rPr>
      <w:fldChar w:fldCharType="begin"/>
    </w:r>
    <w:r>
      <w:rPr>
        <w:rStyle w:val="23"/>
      </w:rPr>
      <w:instrText xml:space="preserve">PAGE  </w:instrText>
    </w:r>
    <w:r>
      <w:rPr>
        <w:rStyle w:val="23"/>
      </w:rPr>
      <w:fldChar w:fldCharType="end"/>
    </w:r>
  </w:p>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rPr>
        <w:rFonts w:hint="eastAsia"/>
        <w:sz w:val="21"/>
        <w:szCs w:val="21"/>
      </w:rPr>
    </w:pPr>
    <w:r>
      <w:rPr>
        <w:rFonts w:hint="eastAsia"/>
        <w:sz w:val="21"/>
        <w:szCs w:val="21"/>
      </w:rPr>
      <w:t>嵌入式系统项目设计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pPr>
    <w:r>
      <w:rPr>
        <w:rFonts w:hint="eastAsia"/>
        <w:sz w:val="21"/>
        <w:szCs w:val="21"/>
      </w:rPr>
      <w:t>工程教育(高级)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92ADA7"/>
    <w:multiLevelType w:val="singleLevel"/>
    <w:tmpl w:val="FA92ADA7"/>
    <w:lvl w:ilvl="0" w:tentative="0">
      <w:start w:val="2"/>
      <w:numFmt w:val="decimal"/>
      <w:suff w:val="space"/>
      <w:lvlText w:val="%1."/>
      <w:lvlJc w:val="left"/>
    </w:lvl>
  </w:abstractNum>
  <w:abstractNum w:abstractNumId="1">
    <w:nsid w:val="296E17F7"/>
    <w:multiLevelType w:val="singleLevel"/>
    <w:tmpl w:val="296E17F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4NjZlNGE4MDVjOTZkNWEwNTM1YzJiYzczNDc5ZTAifQ=="/>
  </w:docVars>
  <w:rsids>
    <w:rsidRoot w:val="23A51D78"/>
    <w:rsid w:val="00006AD1"/>
    <w:rsid w:val="00021706"/>
    <w:rsid w:val="00023805"/>
    <w:rsid w:val="000409C6"/>
    <w:rsid w:val="00065D86"/>
    <w:rsid w:val="0007277D"/>
    <w:rsid w:val="00090E0E"/>
    <w:rsid w:val="001040C6"/>
    <w:rsid w:val="00124748"/>
    <w:rsid w:val="001567B1"/>
    <w:rsid w:val="00165AE7"/>
    <w:rsid w:val="00166ECC"/>
    <w:rsid w:val="0018242C"/>
    <w:rsid w:val="00182B4B"/>
    <w:rsid w:val="001A04DA"/>
    <w:rsid w:val="001B4C9D"/>
    <w:rsid w:val="001B7D07"/>
    <w:rsid w:val="001C3F3A"/>
    <w:rsid w:val="001C6C05"/>
    <w:rsid w:val="001E0815"/>
    <w:rsid w:val="001E267B"/>
    <w:rsid w:val="00241601"/>
    <w:rsid w:val="00252186"/>
    <w:rsid w:val="0025393C"/>
    <w:rsid w:val="00257D51"/>
    <w:rsid w:val="002709C1"/>
    <w:rsid w:val="00275C60"/>
    <w:rsid w:val="00275E0F"/>
    <w:rsid w:val="002C3E2F"/>
    <w:rsid w:val="002C5847"/>
    <w:rsid w:val="002D1EFB"/>
    <w:rsid w:val="002E17C1"/>
    <w:rsid w:val="002E263C"/>
    <w:rsid w:val="002E369C"/>
    <w:rsid w:val="00322F0A"/>
    <w:rsid w:val="003432BC"/>
    <w:rsid w:val="003435C3"/>
    <w:rsid w:val="00384A8E"/>
    <w:rsid w:val="003D4EBD"/>
    <w:rsid w:val="003E4DCF"/>
    <w:rsid w:val="003E5B8D"/>
    <w:rsid w:val="003F1DF0"/>
    <w:rsid w:val="00404AA8"/>
    <w:rsid w:val="00404AF2"/>
    <w:rsid w:val="004164A6"/>
    <w:rsid w:val="004165D3"/>
    <w:rsid w:val="00432E7D"/>
    <w:rsid w:val="00436482"/>
    <w:rsid w:val="00452E12"/>
    <w:rsid w:val="00456625"/>
    <w:rsid w:val="00477221"/>
    <w:rsid w:val="00496FA4"/>
    <w:rsid w:val="004A1AE9"/>
    <w:rsid w:val="004C0691"/>
    <w:rsid w:val="004C0FB1"/>
    <w:rsid w:val="004C1C35"/>
    <w:rsid w:val="005022F4"/>
    <w:rsid w:val="00512563"/>
    <w:rsid w:val="00562FC6"/>
    <w:rsid w:val="005816F5"/>
    <w:rsid w:val="0059491B"/>
    <w:rsid w:val="005D00A3"/>
    <w:rsid w:val="005E14FA"/>
    <w:rsid w:val="005F5B5B"/>
    <w:rsid w:val="006225DA"/>
    <w:rsid w:val="00633694"/>
    <w:rsid w:val="00642BFB"/>
    <w:rsid w:val="0064775E"/>
    <w:rsid w:val="00666124"/>
    <w:rsid w:val="006C3DBF"/>
    <w:rsid w:val="006D3456"/>
    <w:rsid w:val="006E7835"/>
    <w:rsid w:val="006F0655"/>
    <w:rsid w:val="006F4120"/>
    <w:rsid w:val="007360A2"/>
    <w:rsid w:val="0075742E"/>
    <w:rsid w:val="00762824"/>
    <w:rsid w:val="007704BA"/>
    <w:rsid w:val="007801A5"/>
    <w:rsid w:val="007A40D7"/>
    <w:rsid w:val="007A7ED4"/>
    <w:rsid w:val="007E7B3B"/>
    <w:rsid w:val="007F08DE"/>
    <w:rsid w:val="007F6D38"/>
    <w:rsid w:val="008206F2"/>
    <w:rsid w:val="00822DE1"/>
    <w:rsid w:val="00833D20"/>
    <w:rsid w:val="00870B14"/>
    <w:rsid w:val="00872A15"/>
    <w:rsid w:val="0088422A"/>
    <w:rsid w:val="00891F37"/>
    <w:rsid w:val="008C2C64"/>
    <w:rsid w:val="008D4BF9"/>
    <w:rsid w:val="00944D67"/>
    <w:rsid w:val="009533F3"/>
    <w:rsid w:val="00990537"/>
    <w:rsid w:val="009A7319"/>
    <w:rsid w:val="009D748C"/>
    <w:rsid w:val="009E0079"/>
    <w:rsid w:val="009E5ED9"/>
    <w:rsid w:val="00A06880"/>
    <w:rsid w:val="00A12613"/>
    <w:rsid w:val="00A32D4A"/>
    <w:rsid w:val="00A5104D"/>
    <w:rsid w:val="00A73286"/>
    <w:rsid w:val="00A76E26"/>
    <w:rsid w:val="00AA2062"/>
    <w:rsid w:val="00AA4A13"/>
    <w:rsid w:val="00AA7CC2"/>
    <w:rsid w:val="00AB6E7B"/>
    <w:rsid w:val="00AC4DDE"/>
    <w:rsid w:val="00AC63EA"/>
    <w:rsid w:val="00AD5174"/>
    <w:rsid w:val="00B047EA"/>
    <w:rsid w:val="00B12CD9"/>
    <w:rsid w:val="00B165AC"/>
    <w:rsid w:val="00B173E3"/>
    <w:rsid w:val="00B21300"/>
    <w:rsid w:val="00B31B68"/>
    <w:rsid w:val="00B32B85"/>
    <w:rsid w:val="00B62CE4"/>
    <w:rsid w:val="00B66EB7"/>
    <w:rsid w:val="00B74BE5"/>
    <w:rsid w:val="00B84EFA"/>
    <w:rsid w:val="00B8639F"/>
    <w:rsid w:val="00BB12CA"/>
    <w:rsid w:val="00BB6D59"/>
    <w:rsid w:val="00BC7285"/>
    <w:rsid w:val="00BE0536"/>
    <w:rsid w:val="00BE0AFC"/>
    <w:rsid w:val="00BE56BC"/>
    <w:rsid w:val="00C0585D"/>
    <w:rsid w:val="00C1060C"/>
    <w:rsid w:val="00C15D0D"/>
    <w:rsid w:val="00C41DB6"/>
    <w:rsid w:val="00C53C72"/>
    <w:rsid w:val="00C6483C"/>
    <w:rsid w:val="00C65144"/>
    <w:rsid w:val="00C65436"/>
    <w:rsid w:val="00C703DA"/>
    <w:rsid w:val="00C705F9"/>
    <w:rsid w:val="00C7241E"/>
    <w:rsid w:val="00C814DF"/>
    <w:rsid w:val="00C86EB1"/>
    <w:rsid w:val="00CA0D73"/>
    <w:rsid w:val="00CC6ADA"/>
    <w:rsid w:val="00CD6ED6"/>
    <w:rsid w:val="00D03C04"/>
    <w:rsid w:val="00D158D5"/>
    <w:rsid w:val="00D15E36"/>
    <w:rsid w:val="00D243C6"/>
    <w:rsid w:val="00D25492"/>
    <w:rsid w:val="00D5225F"/>
    <w:rsid w:val="00D61390"/>
    <w:rsid w:val="00D61794"/>
    <w:rsid w:val="00D834FE"/>
    <w:rsid w:val="00DA398D"/>
    <w:rsid w:val="00DC21B9"/>
    <w:rsid w:val="00DC2289"/>
    <w:rsid w:val="00DE53C8"/>
    <w:rsid w:val="00E0248A"/>
    <w:rsid w:val="00E27D1D"/>
    <w:rsid w:val="00E44E23"/>
    <w:rsid w:val="00E655EA"/>
    <w:rsid w:val="00E66835"/>
    <w:rsid w:val="00E72AFB"/>
    <w:rsid w:val="00E770A6"/>
    <w:rsid w:val="00E83EFE"/>
    <w:rsid w:val="00E93BAC"/>
    <w:rsid w:val="00EB6B47"/>
    <w:rsid w:val="00EC15A5"/>
    <w:rsid w:val="00EC3F31"/>
    <w:rsid w:val="00EC5623"/>
    <w:rsid w:val="00ED324F"/>
    <w:rsid w:val="00ED60AF"/>
    <w:rsid w:val="00F04876"/>
    <w:rsid w:val="00F10130"/>
    <w:rsid w:val="00F262CB"/>
    <w:rsid w:val="00F4111A"/>
    <w:rsid w:val="00F437A1"/>
    <w:rsid w:val="00F67F5E"/>
    <w:rsid w:val="00F70672"/>
    <w:rsid w:val="00F72C0B"/>
    <w:rsid w:val="00FA0CEB"/>
    <w:rsid w:val="00FB1E01"/>
    <w:rsid w:val="00FF573A"/>
    <w:rsid w:val="12962FD3"/>
    <w:rsid w:val="1B69780E"/>
    <w:rsid w:val="200D51C9"/>
    <w:rsid w:val="23A51D78"/>
    <w:rsid w:val="277778EC"/>
    <w:rsid w:val="328D24AD"/>
    <w:rsid w:val="36F51672"/>
    <w:rsid w:val="3749576A"/>
    <w:rsid w:val="378B51AB"/>
    <w:rsid w:val="3D2D6CB2"/>
    <w:rsid w:val="449F192D"/>
    <w:rsid w:val="6A770953"/>
    <w:rsid w:val="7385458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kern w:val="2"/>
      <w:sz w:val="24"/>
      <w:szCs w:val="24"/>
      <w:lang w:val="en-US" w:eastAsia="zh-CN" w:bidi="ar-SA"/>
    </w:rPr>
  </w:style>
  <w:style w:type="paragraph" w:styleId="2">
    <w:name w:val="heading 1"/>
    <w:basedOn w:val="1"/>
    <w:next w:val="1"/>
    <w:qFormat/>
    <w:uiPriority w:val="0"/>
    <w:pPr>
      <w:keepNext/>
      <w:spacing w:line="240" w:lineRule="auto"/>
      <w:ind w:firstLine="0" w:firstLineChars="0"/>
      <w:jc w:val="center"/>
      <w:outlineLvl w:val="0"/>
    </w:pPr>
    <w:rPr>
      <w:rFonts w:ascii="Times New Roman" w:hAnsi="Times New Roman" w:eastAsia="黑体"/>
      <w:b/>
      <w:sz w:val="36"/>
      <w:szCs w:val="20"/>
    </w:rPr>
  </w:style>
  <w:style w:type="paragraph" w:styleId="3">
    <w:name w:val="heading 2"/>
    <w:basedOn w:val="1"/>
    <w:next w:val="1"/>
    <w:qFormat/>
    <w:uiPriority w:val="0"/>
    <w:pPr>
      <w:keepNext/>
      <w:keepLines/>
      <w:spacing w:before="260" w:after="260" w:line="415" w:lineRule="auto"/>
      <w:ind w:firstLine="0" w:firstLineChars="0"/>
      <w:outlineLvl w:val="1"/>
    </w:pPr>
    <w:rPr>
      <w:rFonts w:ascii="Times New Roman" w:hAnsi="Times New Roman" w:eastAsia="黑体"/>
      <w:b/>
      <w:bCs/>
      <w:sz w:val="30"/>
      <w:szCs w:val="32"/>
    </w:rPr>
  </w:style>
  <w:style w:type="paragraph" w:styleId="4">
    <w:name w:val="heading 3"/>
    <w:basedOn w:val="1"/>
    <w:next w:val="1"/>
    <w:qFormat/>
    <w:uiPriority w:val="0"/>
    <w:pPr>
      <w:keepNext/>
      <w:keepLines/>
      <w:spacing w:before="260" w:after="260" w:line="415" w:lineRule="auto"/>
      <w:ind w:firstLine="0" w:firstLineChars="0"/>
      <w:outlineLvl w:val="2"/>
    </w:pPr>
    <w:rPr>
      <w:rFonts w:ascii="Times New Roman" w:hAnsi="Times New Roman" w:eastAsia="黑体"/>
      <w:b/>
      <w:bCs/>
      <w:sz w:val="28"/>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21">
    <w:name w:val="Default Paragraph Font"/>
    <w:semiHidden/>
    <w:uiPriority w:val="0"/>
  </w:style>
  <w:style w:type="table" w:default="1" w:styleId="20">
    <w:name w:val="Normal Table"/>
    <w:semiHidden/>
    <w:uiPriority w:val="0"/>
    <w:tblPr>
      <w:tblStyle w:val="20"/>
      <w:tblCellMar>
        <w:top w:w="0" w:type="dxa"/>
        <w:left w:w="108" w:type="dxa"/>
        <w:bottom w:w="0" w:type="dxa"/>
        <w:right w:w="108" w:type="dxa"/>
      </w:tblCellMar>
    </w:tblPr>
  </w:style>
  <w:style w:type="paragraph" w:styleId="6">
    <w:name w:val="toc 7"/>
    <w:basedOn w:val="1"/>
    <w:next w:val="1"/>
    <w:semiHidden/>
    <w:uiPriority w:val="0"/>
    <w:pPr>
      <w:ind w:left="2520" w:leftChars="1200"/>
    </w:pPr>
  </w:style>
  <w:style w:type="paragraph" w:styleId="7">
    <w:name w:val="Document Map"/>
    <w:basedOn w:val="1"/>
    <w:semiHidden/>
    <w:uiPriority w:val="0"/>
    <w:pPr>
      <w:shd w:val="clear" w:color="auto" w:fill="000080"/>
    </w:pPr>
  </w:style>
  <w:style w:type="paragraph" w:styleId="8">
    <w:name w:val="Body Text Indent"/>
    <w:basedOn w:val="1"/>
    <w:uiPriority w:val="0"/>
    <w:pPr>
      <w:ind w:left="200" w:leftChars="200" w:firstLine="200" w:firstLineChars="200"/>
    </w:pPr>
  </w:style>
  <w:style w:type="paragraph" w:styleId="9">
    <w:name w:val="toc 5"/>
    <w:basedOn w:val="1"/>
    <w:next w:val="1"/>
    <w:semiHidden/>
    <w:uiPriority w:val="0"/>
    <w:pPr>
      <w:ind w:left="1680" w:leftChars="800"/>
    </w:pPr>
  </w:style>
  <w:style w:type="paragraph" w:styleId="10">
    <w:name w:val="toc 3"/>
    <w:basedOn w:val="1"/>
    <w:next w:val="1"/>
    <w:semiHidden/>
    <w:uiPriority w:val="0"/>
    <w:pPr>
      <w:ind w:left="840" w:leftChars="400"/>
    </w:pPr>
  </w:style>
  <w:style w:type="paragraph" w:styleId="11">
    <w:name w:val="toc 8"/>
    <w:basedOn w:val="1"/>
    <w:next w:val="1"/>
    <w:semiHidden/>
    <w:uiPriority w:val="0"/>
    <w:pPr>
      <w:ind w:left="2940" w:leftChars="1400"/>
    </w:pPr>
  </w:style>
  <w:style w:type="paragraph" w:styleId="12">
    <w:name w:val="footer"/>
    <w:basedOn w:val="1"/>
    <w:uiPriority w:val="0"/>
    <w:pPr>
      <w:tabs>
        <w:tab w:val="center" w:pos="4153"/>
        <w:tab w:val="right" w:pos="8306"/>
      </w:tabs>
      <w:snapToGrid w:val="0"/>
      <w:spacing w:line="240" w:lineRule="auto"/>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semiHidden/>
    <w:uiPriority w:val="0"/>
  </w:style>
  <w:style w:type="paragraph" w:styleId="15">
    <w:name w:val="toc 4"/>
    <w:basedOn w:val="1"/>
    <w:next w:val="1"/>
    <w:semiHidden/>
    <w:uiPriority w:val="0"/>
    <w:pPr>
      <w:ind w:left="1260" w:leftChars="600"/>
    </w:pPr>
  </w:style>
  <w:style w:type="paragraph" w:styleId="16">
    <w:name w:val="toc 6"/>
    <w:basedOn w:val="1"/>
    <w:next w:val="1"/>
    <w:semiHidden/>
    <w:uiPriority w:val="0"/>
    <w:pPr>
      <w:ind w:left="2100" w:leftChars="1000"/>
    </w:pPr>
  </w:style>
  <w:style w:type="paragraph" w:styleId="17">
    <w:name w:val="toc 2"/>
    <w:basedOn w:val="1"/>
    <w:next w:val="1"/>
    <w:semiHidden/>
    <w:uiPriority w:val="0"/>
    <w:pPr>
      <w:ind w:left="480" w:leftChars="200" w:firstLine="480"/>
    </w:pPr>
  </w:style>
  <w:style w:type="paragraph" w:styleId="18">
    <w:name w:val="toc 9"/>
    <w:basedOn w:val="1"/>
    <w:next w:val="1"/>
    <w:semiHidden/>
    <w:uiPriority w:val="0"/>
    <w:pPr>
      <w:ind w:left="3360" w:leftChars="1600"/>
    </w:pPr>
  </w:style>
  <w:style w:type="paragraph" w:styleId="19">
    <w:name w:val="Normal (Web)"/>
    <w:basedOn w:val="1"/>
    <w:uiPriority w:val="0"/>
    <w:pPr>
      <w:spacing w:before="100" w:beforeAutospacing="1" w:after="10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page number"/>
    <w:basedOn w:val="21"/>
    <w:uiPriority w:val="0"/>
  </w:style>
  <w:style w:type="character" w:styleId="24">
    <w:name w:val="Hyperlink"/>
    <w:uiPriority w:val="0"/>
    <w:rPr>
      <w:color w:val="0000FF"/>
      <w:u w:val="single"/>
    </w:rPr>
  </w:style>
  <w:style w:type="paragraph" w:customStyle="1" w:styleId="25">
    <w:name w:val="论文题目"/>
    <w:basedOn w:val="1"/>
    <w:uiPriority w:val="0"/>
    <w:pPr>
      <w:ind w:firstLine="0" w:firstLineChars="0"/>
      <w:jc w:val="center"/>
    </w:pPr>
    <w:rPr>
      <w:rFonts w:ascii="Times New Roman" w:hAnsi="Times New Roman" w:eastAsia="黑体"/>
      <w:b/>
      <w:sz w:val="5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g\Desktop\&#27169;&#2241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模型.dot</Template>
  <Pages>8</Pages>
  <Words>2866</Words>
  <Characters>3577</Characters>
  <Lines>9</Lines>
  <Paragraphs>2</Paragraphs>
  <TotalTime>5</TotalTime>
  <ScaleCrop>false</ScaleCrop>
  <LinksUpToDate>false</LinksUpToDate>
  <CharactersWithSpaces>3744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2024-03-28T09:47:00Z</dcterms:created>
  <dc:creator>。</dc:creator>
  <cp:lastModifiedBy>。</cp:lastModifiedBy>
  <dcterms:modified xsi:type="dcterms:W3CDTF">2024-03-28T09:47:29Z</dcterms:modified>
  <dc:title>毕业设计论文撰写基本格式</dc:title>
  <cp:revision>171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8AC6B29C836D437AA9C7DAEEA862661F_11</vt:lpwstr>
  </property>
</Properties>
</file>