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D0964" w14:textId="294467B4" w:rsidR="00C21D9E" w:rsidRDefault="007423C0">
      <w:r w:rsidRPr="007423C0">
        <w:rPr>
          <w:noProof/>
        </w:rPr>
        <w:drawing>
          <wp:inline distT="0" distB="0" distL="0" distR="0" wp14:anchorId="433C52D2" wp14:editId="22C18CF8">
            <wp:extent cx="5943600" cy="6553200"/>
            <wp:effectExtent l="0" t="0" r="0" b="0"/>
            <wp:docPr id="2001924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6553200"/>
                    </a:xfrm>
                    <a:prstGeom prst="rect">
                      <a:avLst/>
                    </a:prstGeom>
                    <a:noFill/>
                    <a:ln>
                      <a:noFill/>
                    </a:ln>
                  </pic:spPr>
                </pic:pic>
              </a:graphicData>
            </a:graphic>
          </wp:inline>
        </w:drawing>
      </w:r>
    </w:p>
    <w:p w14:paraId="6FC00AB8" w14:textId="77777777" w:rsidR="007423C0" w:rsidRDefault="007423C0"/>
    <w:p w14:paraId="197BB9C6" w14:textId="77777777" w:rsidR="00ED78DC" w:rsidRDefault="00942A93" w:rsidP="00942A93">
      <w:r w:rsidRPr="00942A93">
        <w:t xml:space="preserve">Lucy Li </w:t>
      </w:r>
      <w:r w:rsidRPr="00942A93">
        <w:t>博士现任百济神州（</w:t>
      </w:r>
      <w:r w:rsidRPr="00942A93">
        <w:t>BeOne Medicine</w:t>
      </w:r>
      <w:r w:rsidRPr="00942A93">
        <w:t>）副总裁，负责领导公司战略合作。百济神州是一家高速成长的创新型肿瘤制药公司，已在美国、香港和中国三地上市，当前市值约</w:t>
      </w:r>
      <w:r w:rsidRPr="00942A93">
        <w:t xml:space="preserve"> 2700 </w:t>
      </w:r>
      <w:r w:rsidRPr="00942A93">
        <w:t>亿元人民币。</w:t>
      </w:r>
    </w:p>
    <w:p w14:paraId="793C41D1" w14:textId="2C303C3A" w:rsidR="00942A93" w:rsidRPr="00942A93" w:rsidRDefault="00942A93" w:rsidP="00942A93">
      <w:r w:rsidRPr="00942A93">
        <w:lastRenderedPageBreak/>
        <w:t>自</w:t>
      </w:r>
      <w:r w:rsidRPr="00942A93">
        <w:t xml:space="preserve"> 2015 </w:t>
      </w:r>
      <w:r w:rsidRPr="00942A93">
        <w:t>年加入百济以来，</w:t>
      </w:r>
      <w:r w:rsidRPr="00942A93">
        <w:t>Lucy</w:t>
      </w:r>
      <w:r w:rsidRPr="00942A93">
        <w:t>先后负责投资者关系、公司战略以及数据分析与洞察等核心职能，在公司全球化发展的关键阶段发挥了重要作用。</w:t>
      </w:r>
      <w:r w:rsidRPr="00942A93">
        <w:t xml:space="preserve">Lucy </w:t>
      </w:r>
      <w:r w:rsidRPr="00942A93">
        <w:t>主导并深度参与了多项具有里程碑意义的业务发展与战略合作项目。其中包括与安进（</w:t>
      </w:r>
      <w:r w:rsidRPr="00942A93">
        <w:t>Amgen</w:t>
      </w:r>
      <w:r w:rsidRPr="00942A93">
        <w:t>）达成的约</w:t>
      </w:r>
      <w:r w:rsidRPr="00942A93">
        <w:t xml:space="preserve"> 200 </w:t>
      </w:r>
      <w:r w:rsidRPr="00942A93">
        <w:t>亿元人民币战略合作协议、与新基（</w:t>
      </w:r>
      <w:r w:rsidRPr="00942A93">
        <w:t>Celgene</w:t>
      </w:r>
      <w:r w:rsidRPr="00942A93">
        <w:t>）总价值约</w:t>
      </w:r>
      <w:r w:rsidRPr="00942A93">
        <w:t xml:space="preserve"> 100 </w:t>
      </w:r>
      <w:r w:rsidRPr="00942A93">
        <w:t>亿元人民币的合作，以及与诺华（</w:t>
      </w:r>
      <w:r w:rsidRPr="00942A93">
        <w:t>Novartis</w:t>
      </w:r>
      <w:r w:rsidRPr="00942A93">
        <w:t>）开展的多项全球合作项目，相关交易累计总价值接近</w:t>
      </w:r>
      <w:r w:rsidRPr="00942A93">
        <w:t xml:space="preserve"> 700 </w:t>
      </w:r>
      <w:r w:rsidRPr="00942A93">
        <w:t>亿元人民币。此外，在</w:t>
      </w:r>
      <w:r w:rsidRPr="00942A93">
        <w:t xml:space="preserve"> 2015 </w:t>
      </w:r>
      <w:r w:rsidRPr="00942A93">
        <w:t>至</w:t>
      </w:r>
      <w:r w:rsidRPr="00942A93">
        <w:t xml:space="preserve"> 2018 </w:t>
      </w:r>
      <w:r w:rsidRPr="00942A93">
        <w:t>年期间，她参与并推动了百济神州在纳斯达克和香港交易所的上市及后续融资工作，成功为公司筹集了近</w:t>
      </w:r>
      <w:r w:rsidRPr="00942A93">
        <w:t xml:space="preserve"> 200 </w:t>
      </w:r>
      <w:r w:rsidRPr="00942A93">
        <w:t>亿元人民币的资本。自</w:t>
      </w:r>
      <w:r w:rsidRPr="00942A93">
        <w:t xml:space="preserve"> 2018 </w:t>
      </w:r>
      <w:r w:rsidRPr="00942A93">
        <w:t>年起，她全面领导公司全球战略与企业发展，带领团队系统性地制定并推进公司十年长期愿景、阶段性战略重点、实施路线图，以及与之相匹配的财务和组织规划，持续推动公司在新地域、治疗领域及技术平台上的战略拓展。</w:t>
      </w:r>
    </w:p>
    <w:p w14:paraId="17B5ED2F" w14:textId="3D5B7E74" w:rsidR="00942A93" w:rsidRPr="00942A93" w:rsidRDefault="00942A93" w:rsidP="00942A93">
      <w:r w:rsidRPr="00942A93">
        <w:t xml:space="preserve">Lucy </w:t>
      </w:r>
      <w:r w:rsidRPr="00942A93">
        <w:t>拥有丰富的生物制药行业经验，对生物学向产业转化、创业实践、企业战略规划与执行以及</w:t>
      </w:r>
      <w:r w:rsidRPr="00942A93">
        <w:t>BD</w:t>
      </w:r>
      <w:r w:rsidRPr="00942A93">
        <w:t>等议题具有深入洞察。她在癌症、免疫学及神经生物科学领域具备扎实的科研与产业积累，长期致力于通过战略合作与创新模式，加速前沿科学成果转化为具有全球临床和社会价值的创新药物。</w:t>
      </w:r>
    </w:p>
    <w:p w14:paraId="79DB5593" w14:textId="77777777" w:rsidR="007423C0" w:rsidRDefault="007423C0"/>
    <w:sectPr w:rsidR="007423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3C0"/>
    <w:rsid w:val="00072F1C"/>
    <w:rsid w:val="004B2FE2"/>
    <w:rsid w:val="005360F6"/>
    <w:rsid w:val="006A05C3"/>
    <w:rsid w:val="006D384B"/>
    <w:rsid w:val="007423C0"/>
    <w:rsid w:val="007A2E2D"/>
    <w:rsid w:val="00942A93"/>
    <w:rsid w:val="00982BF3"/>
    <w:rsid w:val="00C21D9E"/>
    <w:rsid w:val="00E66230"/>
    <w:rsid w:val="00ED78DC"/>
    <w:rsid w:val="00EF0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E14E6"/>
  <w15:chartTrackingRefBased/>
  <w15:docId w15:val="{61BCD19D-B76B-42BD-9C50-B5FE8E918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3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3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3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3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3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3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3C0"/>
    <w:rPr>
      <w:rFonts w:eastAsiaTheme="majorEastAsia" w:cstheme="majorBidi"/>
      <w:color w:val="272727" w:themeColor="text1" w:themeTint="D8"/>
    </w:rPr>
  </w:style>
  <w:style w:type="paragraph" w:styleId="Title">
    <w:name w:val="Title"/>
    <w:basedOn w:val="Normal"/>
    <w:next w:val="Normal"/>
    <w:link w:val="TitleChar"/>
    <w:uiPriority w:val="10"/>
    <w:qFormat/>
    <w:rsid w:val="007423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3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3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3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3C0"/>
    <w:pPr>
      <w:spacing w:before="160"/>
      <w:jc w:val="center"/>
    </w:pPr>
    <w:rPr>
      <w:i/>
      <w:iCs/>
      <w:color w:val="404040" w:themeColor="text1" w:themeTint="BF"/>
    </w:rPr>
  </w:style>
  <w:style w:type="character" w:customStyle="1" w:styleId="QuoteChar">
    <w:name w:val="Quote Char"/>
    <w:basedOn w:val="DefaultParagraphFont"/>
    <w:link w:val="Quote"/>
    <w:uiPriority w:val="29"/>
    <w:rsid w:val="007423C0"/>
    <w:rPr>
      <w:i/>
      <w:iCs/>
      <w:color w:val="404040" w:themeColor="text1" w:themeTint="BF"/>
    </w:rPr>
  </w:style>
  <w:style w:type="paragraph" w:styleId="ListParagraph">
    <w:name w:val="List Paragraph"/>
    <w:basedOn w:val="Normal"/>
    <w:uiPriority w:val="34"/>
    <w:qFormat/>
    <w:rsid w:val="007423C0"/>
    <w:pPr>
      <w:ind w:left="720"/>
      <w:contextualSpacing/>
    </w:pPr>
  </w:style>
  <w:style w:type="character" w:styleId="IntenseEmphasis">
    <w:name w:val="Intense Emphasis"/>
    <w:basedOn w:val="DefaultParagraphFont"/>
    <w:uiPriority w:val="21"/>
    <w:qFormat/>
    <w:rsid w:val="007423C0"/>
    <w:rPr>
      <w:i/>
      <w:iCs/>
      <w:color w:val="0F4761" w:themeColor="accent1" w:themeShade="BF"/>
    </w:rPr>
  </w:style>
  <w:style w:type="paragraph" w:styleId="IntenseQuote">
    <w:name w:val="Intense Quote"/>
    <w:basedOn w:val="Normal"/>
    <w:next w:val="Normal"/>
    <w:link w:val="IntenseQuoteChar"/>
    <w:uiPriority w:val="30"/>
    <w:qFormat/>
    <w:rsid w:val="00742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3C0"/>
    <w:rPr>
      <w:i/>
      <w:iCs/>
      <w:color w:val="0F4761" w:themeColor="accent1" w:themeShade="BF"/>
    </w:rPr>
  </w:style>
  <w:style w:type="character" w:styleId="IntenseReference">
    <w:name w:val="Intense Reference"/>
    <w:basedOn w:val="DefaultParagraphFont"/>
    <w:uiPriority w:val="32"/>
    <w:qFormat/>
    <w:rsid w:val="007423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546</Words>
  <Characters>611</Characters>
  <Application>Microsoft Office Word</Application>
  <DocSecurity>0</DocSecurity>
  <Lines>19</Lines>
  <Paragraphs>3</Paragraphs>
  <ScaleCrop>false</ScaleCrop>
  <HeadingPairs>
    <vt:vector size="2" baseType="variant">
      <vt:variant>
        <vt:lpstr>Title</vt:lpstr>
      </vt:variant>
      <vt:variant>
        <vt:i4>1</vt:i4>
      </vt:variant>
    </vt:vector>
  </HeadingPairs>
  <TitlesOfParts>
    <vt:vector size="1" baseType="lpstr">
      <vt:lpstr/>
    </vt:vector>
  </TitlesOfParts>
  <Company>Beigene</Company>
  <LinksUpToDate>false</LinksUpToDate>
  <CharactersWithSpaces>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Lucy Li</dc:creator>
  <cp:keywords/>
  <dc:description/>
  <cp:lastModifiedBy>Lucy Li</cp:lastModifiedBy>
  <cp:revision>5</cp:revision>
  <dcterms:created xsi:type="dcterms:W3CDTF">2026-02-10T04:17:00Z</dcterms:created>
  <dcterms:modified xsi:type="dcterms:W3CDTF">2026-02-10T04:32:00Z</dcterms:modified>
</cp:coreProperties>
</file>