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62F" w:rsidRDefault="007C2CF0" w:rsidP="0092229A">
      <w:pPr>
        <w:spacing w:beforeLines="50" w:before="156" w:afterLines="50" w:after="156" w:line="360" w:lineRule="auto"/>
        <w:ind w:firstLine="420"/>
        <w:jc w:val="center"/>
        <w:rPr>
          <w:b/>
          <w:sz w:val="52"/>
        </w:rPr>
      </w:pPr>
      <w:r w:rsidRPr="007C2CF0">
        <w:rPr>
          <w:rFonts w:hint="eastAsia"/>
          <w:b/>
          <w:sz w:val="52"/>
        </w:rPr>
        <w:t>商品房预售资金监管流程</w:t>
      </w:r>
      <w:r w:rsidR="00C5106C">
        <w:rPr>
          <w:rFonts w:hint="eastAsia"/>
          <w:b/>
          <w:sz w:val="52"/>
        </w:rPr>
        <w:t>（</w:t>
      </w:r>
      <w:r w:rsidR="00CF593C">
        <w:rPr>
          <w:rFonts w:hint="eastAsia"/>
          <w:b/>
          <w:sz w:val="52"/>
        </w:rPr>
        <w:t>初稿</w:t>
      </w:r>
      <w:r w:rsidR="00C5106C">
        <w:rPr>
          <w:rFonts w:hint="eastAsia"/>
          <w:b/>
          <w:sz w:val="52"/>
        </w:rPr>
        <w:t>）</w:t>
      </w:r>
    </w:p>
    <w:p w:rsidR="00A16C1A" w:rsidRDefault="00A16C1A" w:rsidP="007C2CF0">
      <w:pPr>
        <w:pStyle w:val="2"/>
      </w:pPr>
      <w:r>
        <w:rPr>
          <w:rFonts w:hint="eastAsia"/>
        </w:rPr>
        <w:t>网银开户</w:t>
      </w:r>
    </w:p>
    <w:p w:rsidR="00A16C1A" w:rsidRPr="00A16C1A" w:rsidRDefault="00CE5EAC" w:rsidP="00A16C1A">
      <w:pPr>
        <w:ind w:firstLine="420"/>
      </w:pPr>
      <w:r>
        <w:rPr>
          <w:rFonts w:hint="eastAsia"/>
        </w:rPr>
        <w:t>使用</w:t>
      </w:r>
      <w:r w:rsidR="00A16C1A" w:rsidRPr="00A16C1A">
        <w:rPr>
          <w:rFonts w:hint="eastAsia"/>
        </w:rPr>
        <w:t>预售资金监管</w:t>
      </w:r>
      <w:r>
        <w:rPr>
          <w:rFonts w:hint="eastAsia"/>
        </w:rPr>
        <w:t>系统</w:t>
      </w:r>
      <w:r w:rsidR="00A16C1A">
        <w:rPr>
          <w:rFonts w:hint="eastAsia"/>
        </w:rPr>
        <w:t>前，</w:t>
      </w:r>
      <w:r>
        <w:rPr>
          <w:rFonts w:hint="eastAsia"/>
        </w:rPr>
        <w:t>规划资源局需要和合作银行提交网银开通申请，银行为规划资源局开设网银账户后</w:t>
      </w:r>
      <w:r w:rsidR="004B37E6">
        <w:rPr>
          <w:rFonts w:hint="eastAsia"/>
        </w:rPr>
        <w:t>，系统后台配置网银账户后，即可在线查询该网银账户下所有的追加账户信息、账户资金以及账户资金的拨付</w:t>
      </w:r>
      <w:r w:rsidR="00587157">
        <w:rPr>
          <w:rFonts w:hint="eastAsia"/>
        </w:rPr>
        <w:t>审批</w:t>
      </w:r>
      <w:r w:rsidR="004B37E6">
        <w:rPr>
          <w:rFonts w:hint="eastAsia"/>
        </w:rPr>
        <w:t>操作。</w:t>
      </w:r>
    </w:p>
    <w:p w:rsidR="007C2CF0" w:rsidRDefault="007C2CF0" w:rsidP="007C2CF0">
      <w:pPr>
        <w:pStyle w:val="2"/>
      </w:pPr>
      <w:r>
        <w:rPr>
          <w:rFonts w:hint="eastAsia"/>
        </w:rPr>
        <w:t>资金账户开立</w:t>
      </w:r>
    </w:p>
    <w:p w:rsidR="007C2CF0" w:rsidRDefault="00587157" w:rsidP="00A16C1A">
      <w:pPr>
        <w:ind w:firstLine="420"/>
      </w:pPr>
      <w:r w:rsidRPr="00587157">
        <w:rPr>
          <w:rFonts w:hint="eastAsia"/>
        </w:rPr>
        <w:t>在</w:t>
      </w:r>
      <w:r w:rsidR="007C2CF0">
        <w:rPr>
          <w:rFonts w:hint="eastAsia"/>
        </w:rPr>
        <w:t>申报商品房预售许可证前，开发企业要选择一家商业银行</w:t>
      </w:r>
      <w:r w:rsidR="00A16C1A">
        <w:rPr>
          <w:rFonts w:hint="eastAsia"/>
        </w:rPr>
        <w:t>作为预售资金监管银行，开立预售资金监管专用账户，一个预售许可证对应一个资金监管账户，该账户不得支取现金</w:t>
      </w:r>
      <w:r w:rsidR="007B41AF">
        <w:rPr>
          <w:rFonts w:hint="eastAsia"/>
        </w:rPr>
        <w:t>、不能通过非预售资金监管系统进行转账</w:t>
      </w:r>
      <w:r w:rsidR="00A16C1A">
        <w:rPr>
          <w:rFonts w:hint="eastAsia"/>
        </w:rPr>
        <w:t>。</w:t>
      </w:r>
    </w:p>
    <w:p w:rsidR="000B31E9" w:rsidRDefault="000B31E9" w:rsidP="000B31E9">
      <w:pPr>
        <w:pStyle w:val="3"/>
      </w:pPr>
      <w:r>
        <w:rPr>
          <w:rFonts w:hint="eastAsia"/>
        </w:rPr>
        <w:t>办理流程</w:t>
      </w:r>
    </w:p>
    <w:p w:rsidR="000B31E9" w:rsidRPr="000B31E9" w:rsidRDefault="000B31E9" w:rsidP="000B31E9">
      <w:pPr>
        <w:ind w:firstLine="420"/>
      </w:pPr>
      <w:r w:rsidRPr="000B31E9">
        <w:rPr>
          <w:rFonts w:hint="eastAsia"/>
        </w:rPr>
        <w:t>开发企业</w:t>
      </w:r>
      <w:r>
        <w:rPr>
          <w:rFonts w:hint="eastAsia"/>
        </w:rPr>
        <w:t>向商业银行提出预售项目的监管账户开立申请</w:t>
      </w:r>
      <w:r w:rsidRPr="000B31E9">
        <w:rPr>
          <w:rFonts w:hint="eastAsia"/>
        </w:rPr>
        <w:t>－－</w:t>
      </w:r>
      <w:r>
        <w:rPr>
          <w:rFonts w:hint="eastAsia"/>
        </w:rPr>
        <w:t>开立监管账户</w:t>
      </w:r>
      <w:r w:rsidRPr="000B31E9">
        <w:rPr>
          <w:rFonts w:hint="eastAsia"/>
        </w:rPr>
        <w:t>－－</w:t>
      </w:r>
      <w:r>
        <w:rPr>
          <w:rFonts w:hint="eastAsia"/>
        </w:rPr>
        <w:t>商业银行追加监管账户到规划资源局的网银账户下</w:t>
      </w:r>
    </w:p>
    <w:p w:rsidR="000B31E9" w:rsidRDefault="000B31E9">
      <w:pPr>
        <w:pStyle w:val="3"/>
      </w:pPr>
      <w:r>
        <w:t>提交的资料</w:t>
      </w:r>
    </w:p>
    <w:p w:rsidR="000B31E9" w:rsidRDefault="000B31E9" w:rsidP="000B31E9">
      <w:pPr>
        <w:pStyle w:val="a3"/>
        <w:numPr>
          <w:ilvl w:val="0"/>
          <w:numId w:val="4"/>
        </w:numPr>
        <w:ind w:firstLineChars="0"/>
      </w:pPr>
      <w:r>
        <w:t>预售资金监管账户开立申请表</w:t>
      </w:r>
    </w:p>
    <w:p w:rsidR="000B31E9" w:rsidRDefault="000B31E9" w:rsidP="000B31E9">
      <w:pPr>
        <w:pStyle w:val="a3"/>
        <w:numPr>
          <w:ilvl w:val="0"/>
          <w:numId w:val="4"/>
        </w:numPr>
        <w:ind w:firstLineChars="0"/>
      </w:pPr>
      <w:r>
        <w:rPr>
          <w:rFonts w:hint="eastAsia"/>
        </w:rPr>
        <w:t>房地产开发企业营业执照及资质证书</w:t>
      </w:r>
    </w:p>
    <w:p w:rsidR="00BE771D" w:rsidRPr="000B31E9" w:rsidRDefault="000B31E9" w:rsidP="00522F6F">
      <w:pPr>
        <w:pStyle w:val="a3"/>
        <w:numPr>
          <w:ilvl w:val="0"/>
          <w:numId w:val="4"/>
        </w:numPr>
        <w:ind w:firstLineChars="0"/>
      </w:pPr>
      <w:r>
        <w:rPr>
          <w:rFonts w:hint="eastAsia"/>
        </w:rPr>
        <w:t>房地产开发企业委托书及房地产开发企业经办人身份证明</w:t>
      </w:r>
    </w:p>
    <w:p w:rsidR="00F102D7" w:rsidRDefault="00B705F2">
      <w:pPr>
        <w:pStyle w:val="2"/>
      </w:pPr>
      <w:r>
        <w:lastRenderedPageBreak/>
        <w:t>预售项目申报</w:t>
      </w:r>
    </w:p>
    <w:p w:rsidR="00B705F2" w:rsidRDefault="005A17C4" w:rsidP="00D015D1">
      <w:pPr>
        <w:ind w:firstLine="420"/>
      </w:pPr>
      <w:r>
        <w:t>开立预售资金监管账户后</w:t>
      </w:r>
      <w:r>
        <w:rPr>
          <w:rFonts w:hint="eastAsia"/>
        </w:rPr>
        <w:t>，</w:t>
      </w:r>
      <w:r>
        <w:t>开发企业登录智慧不动产系统进行预售项目的在线申报</w:t>
      </w:r>
      <w:r>
        <w:rPr>
          <w:rFonts w:hint="eastAsia"/>
        </w:rPr>
        <w:t>。</w:t>
      </w:r>
    </w:p>
    <w:p w:rsidR="00917AE6" w:rsidRDefault="00917AE6" w:rsidP="006071E5">
      <w:pPr>
        <w:pStyle w:val="3"/>
        <w:numPr>
          <w:ilvl w:val="0"/>
          <w:numId w:val="5"/>
        </w:numPr>
      </w:pPr>
      <w:r>
        <w:rPr>
          <w:rFonts w:hint="eastAsia"/>
        </w:rPr>
        <w:t>办理流程</w:t>
      </w:r>
    </w:p>
    <w:p w:rsidR="00917AE6" w:rsidRDefault="00890ED9" w:rsidP="00D015D1">
      <w:pPr>
        <w:ind w:firstLine="420"/>
      </w:pPr>
      <w:r>
        <w:t>开发企业登录智慧不动产平台</w:t>
      </w:r>
      <w:r w:rsidR="0032317B" w:rsidRPr="000B31E9">
        <w:rPr>
          <w:rFonts w:hint="eastAsia"/>
        </w:rPr>
        <w:t>－－</w:t>
      </w:r>
      <w:r w:rsidR="0032317B">
        <w:rPr>
          <w:rFonts w:hint="eastAsia"/>
        </w:rPr>
        <w:t>在商品房交易服务</w:t>
      </w:r>
      <w:r w:rsidR="007C76F3">
        <w:rPr>
          <w:rFonts w:hint="eastAsia"/>
        </w:rPr>
        <w:t>系统</w:t>
      </w:r>
      <w:r w:rsidR="0032317B">
        <w:rPr>
          <w:rFonts w:hint="eastAsia"/>
        </w:rPr>
        <w:t>销售管理菜单中新增预售方案</w:t>
      </w:r>
      <w:r w:rsidR="0032317B" w:rsidRPr="000B31E9">
        <w:rPr>
          <w:rFonts w:hint="eastAsia"/>
        </w:rPr>
        <w:t>－－</w:t>
      </w:r>
      <w:r w:rsidR="00E6300F">
        <w:rPr>
          <w:rFonts w:hint="eastAsia"/>
        </w:rPr>
        <w:t>填写方案信息</w:t>
      </w:r>
      <w:r w:rsidR="009A21BC">
        <w:rPr>
          <w:rFonts w:hint="eastAsia"/>
        </w:rPr>
        <w:t>、监管账户信息并</w:t>
      </w:r>
      <w:r w:rsidR="00201788">
        <w:rPr>
          <w:rFonts w:hint="eastAsia"/>
        </w:rPr>
        <w:t>上传合同</w:t>
      </w:r>
      <w:r w:rsidR="009A21BC">
        <w:rPr>
          <w:rFonts w:hint="eastAsia"/>
        </w:rPr>
        <w:t>要件</w:t>
      </w:r>
      <w:r w:rsidR="009A21BC" w:rsidRPr="000B31E9">
        <w:rPr>
          <w:rFonts w:hint="eastAsia"/>
        </w:rPr>
        <w:t>－－</w:t>
      </w:r>
      <w:r w:rsidR="000A506A">
        <w:rPr>
          <w:rFonts w:hint="eastAsia"/>
        </w:rPr>
        <w:t>受理审核</w:t>
      </w:r>
      <w:r w:rsidR="007D0ECC" w:rsidRPr="000B31E9">
        <w:rPr>
          <w:rFonts w:hint="eastAsia"/>
        </w:rPr>
        <w:t>－－</w:t>
      </w:r>
      <w:r w:rsidR="007D0ECC">
        <w:rPr>
          <w:rFonts w:hint="eastAsia"/>
        </w:rPr>
        <w:t>查看施工现场</w:t>
      </w:r>
      <w:r w:rsidR="00E04B2E" w:rsidRPr="000B31E9">
        <w:rPr>
          <w:rFonts w:hint="eastAsia"/>
        </w:rPr>
        <w:t>－－</w:t>
      </w:r>
      <w:r w:rsidR="007D0ECC">
        <w:rPr>
          <w:rFonts w:hint="eastAsia"/>
        </w:rPr>
        <w:t>审批</w:t>
      </w:r>
      <w:r w:rsidR="00D81D01">
        <w:rPr>
          <w:rFonts w:hint="eastAsia"/>
        </w:rPr>
        <w:t>通过</w:t>
      </w:r>
      <w:r w:rsidR="007D0ECC">
        <w:rPr>
          <w:rFonts w:hint="eastAsia"/>
        </w:rPr>
        <w:t>后</w:t>
      </w:r>
      <w:r w:rsidR="00E04B2E">
        <w:rPr>
          <w:rFonts w:hint="eastAsia"/>
        </w:rPr>
        <w:t>出具预售许可证</w:t>
      </w:r>
    </w:p>
    <w:p w:rsidR="006071E5" w:rsidRDefault="004343B8" w:rsidP="006071E5">
      <w:pPr>
        <w:pStyle w:val="3"/>
        <w:numPr>
          <w:ilvl w:val="0"/>
          <w:numId w:val="5"/>
        </w:numPr>
      </w:pPr>
      <w:r>
        <w:rPr>
          <w:rFonts w:hint="eastAsia"/>
        </w:rPr>
        <w:t>提交的资料</w:t>
      </w:r>
    </w:p>
    <w:p w:rsidR="006071E5" w:rsidRDefault="005B2E54" w:rsidP="006073E7">
      <w:pPr>
        <w:pStyle w:val="a3"/>
        <w:numPr>
          <w:ilvl w:val="0"/>
          <w:numId w:val="6"/>
        </w:numPr>
        <w:ind w:firstLineChars="0"/>
      </w:pPr>
      <w:r>
        <w:rPr>
          <w:rFonts w:hint="eastAsia"/>
        </w:rPr>
        <w:t>《朔州市商品房预售资金监管协议》</w:t>
      </w:r>
    </w:p>
    <w:p w:rsidR="005B2E54" w:rsidRDefault="005B2E54" w:rsidP="006073E7">
      <w:pPr>
        <w:pStyle w:val="a3"/>
        <w:numPr>
          <w:ilvl w:val="0"/>
          <w:numId w:val="6"/>
        </w:numPr>
        <w:ind w:firstLineChars="0"/>
      </w:pPr>
      <w:r>
        <w:rPr>
          <w:rFonts w:hint="eastAsia"/>
        </w:rPr>
        <w:t>监管项目（按幢或多幢）的工程形象进度表</w:t>
      </w:r>
    </w:p>
    <w:p w:rsidR="005B2E54" w:rsidRDefault="005B2E54" w:rsidP="006073E7">
      <w:pPr>
        <w:pStyle w:val="a3"/>
        <w:numPr>
          <w:ilvl w:val="0"/>
          <w:numId w:val="6"/>
        </w:numPr>
        <w:ind w:firstLineChars="0"/>
      </w:pPr>
      <w:r>
        <w:rPr>
          <w:rFonts w:hint="eastAsia"/>
        </w:rPr>
        <w:t>监管项目工程预算清册</w:t>
      </w:r>
    </w:p>
    <w:p w:rsidR="005B2E54" w:rsidRDefault="005B2E54" w:rsidP="006073E7">
      <w:pPr>
        <w:pStyle w:val="a3"/>
        <w:numPr>
          <w:ilvl w:val="0"/>
          <w:numId w:val="6"/>
        </w:numPr>
        <w:ind w:firstLineChars="0"/>
      </w:pPr>
      <w:r>
        <w:rPr>
          <w:rFonts w:hint="eastAsia"/>
        </w:rPr>
        <w:t>投标文件、中标通知书</w:t>
      </w:r>
    </w:p>
    <w:p w:rsidR="00707033" w:rsidRPr="00707033" w:rsidRDefault="005B2E54" w:rsidP="00F36B5D">
      <w:pPr>
        <w:pStyle w:val="a3"/>
        <w:numPr>
          <w:ilvl w:val="0"/>
          <w:numId w:val="6"/>
        </w:numPr>
        <w:ind w:firstLineChars="0"/>
      </w:pPr>
      <w:r>
        <w:t>监理公司营业执照</w:t>
      </w:r>
    </w:p>
    <w:p w:rsidR="00E476C9" w:rsidRDefault="005F0265">
      <w:pPr>
        <w:pStyle w:val="2"/>
      </w:pPr>
      <w:r>
        <w:t>工程进度申报</w:t>
      </w:r>
    </w:p>
    <w:p w:rsidR="00184684" w:rsidRPr="009C204B" w:rsidRDefault="00A54408" w:rsidP="00161B9A">
      <w:pPr>
        <w:tabs>
          <w:tab w:val="left" w:pos="567"/>
        </w:tabs>
        <w:ind w:firstLine="420"/>
      </w:pPr>
      <w:r>
        <w:rPr>
          <w:rFonts w:hint="eastAsia"/>
        </w:rPr>
        <w:t>开发企业</w:t>
      </w:r>
      <w:r w:rsidR="001C6026">
        <w:rPr>
          <w:rFonts w:hint="eastAsia"/>
        </w:rPr>
        <w:t>在工程进度达到</w:t>
      </w:r>
      <w:r w:rsidR="00175C32">
        <w:rPr>
          <w:rFonts w:hint="eastAsia"/>
        </w:rPr>
        <w:t>重要节点时，通过系统</w:t>
      </w:r>
      <w:r w:rsidR="0067666A">
        <w:rPr>
          <w:rFonts w:hint="eastAsia"/>
        </w:rPr>
        <w:t>进行工程进度申报</w:t>
      </w:r>
      <w:r w:rsidR="00062074">
        <w:rPr>
          <w:rFonts w:hint="eastAsia"/>
        </w:rPr>
        <w:t>，</w:t>
      </w:r>
      <w:r w:rsidR="005C0FD7">
        <w:rPr>
          <w:rFonts w:hint="eastAsia"/>
        </w:rPr>
        <w:t>以</w:t>
      </w:r>
      <w:r w:rsidR="0067666A">
        <w:rPr>
          <w:rFonts w:hint="eastAsia"/>
        </w:rPr>
        <w:t>核减重点监管额度</w:t>
      </w:r>
      <w:r w:rsidR="001E6D51">
        <w:rPr>
          <w:rFonts w:hint="eastAsia"/>
        </w:rPr>
        <w:t>。</w:t>
      </w:r>
    </w:p>
    <w:p w:rsidR="00184684" w:rsidRDefault="00184684" w:rsidP="00184684">
      <w:pPr>
        <w:pStyle w:val="3"/>
      </w:pPr>
      <w:r>
        <w:lastRenderedPageBreak/>
        <w:t>办理流程</w:t>
      </w:r>
    </w:p>
    <w:p w:rsidR="0001251C" w:rsidRPr="0001251C" w:rsidRDefault="00445BCB" w:rsidP="00445BCB">
      <w:pPr>
        <w:ind w:firstLine="420"/>
      </w:pPr>
      <w:r>
        <w:t>开发企业登录</w:t>
      </w:r>
      <w:r>
        <w:rPr>
          <w:rFonts w:hint="eastAsia"/>
        </w:rPr>
        <w:t>预售</w:t>
      </w:r>
      <w:r>
        <w:t>资金监管系统</w:t>
      </w:r>
      <w:r w:rsidRPr="000B31E9">
        <w:rPr>
          <w:rFonts w:hint="eastAsia"/>
        </w:rPr>
        <w:t>－－</w:t>
      </w:r>
      <w:r>
        <w:rPr>
          <w:rFonts w:hint="eastAsia"/>
        </w:rPr>
        <w:t>在工程进度管理菜单进行工程进度申报</w:t>
      </w:r>
      <w:r w:rsidR="0022395B" w:rsidRPr="000B31E9">
        <w:rPr>
          <w:rFonts w:hint="eastAsia"/>
        </w:rPr>
        <w:t>－－</w:t>
      </w:r>
      <w:r w:rsidR="0062083B">
        <w:rPr>
          <w:rFonts w:hint="eastAsia"/>
        </w:rPr>
        <w:t>选择申报项目</w:t>
      </w:r>
      <w:r w:rsidR="0062083B" w:rsidRPr="000B31E9">
        <w:rPr>
          <w:rFonts w:hint="eastAsia"/>
        </w:rPr>
        <w:t>－－</w:t>
      </w:r>
      <w:r w:rsidR="0062083B">
        <w:rPr>
          <w:rFonts w:hint="eastAsia"/>
        </w:rPr>
        <w:t>填写</w:t>
      </w:r>
      <w:r w:rsidR="00781D8D">
        <w:rPr>
          <w:rFonts w:hint="eastAsia"/>
        </w:rPr>
        <w:t>楼栋</w:t>
      </w:r>
      <w:r w:rsidR="0062083B">
        <w:rPr>
          <w:rFonts w:hint="eastAsia"/>
        </w:rPr>
        <w:t>申报信息</w:t>
      </w:r>
      <w:r w:rsidR="00497C13" w:rsidRPr="000B31E9">
        <w:rPr>
          <w:rFonts w:hint="eastAsia"/>
        </w:rPr>
        <w:t>－－</w:t>
      </w:r>
      <w:r w:rsidR="00781D8D">
        <w:rPr>
          <w:rFonts w:hint="eastAsia"/>
        </w:rPr>
        <w:t>受理</w:t>
      </w:r>
      <w:r w:rsidR="00A8055A">
        <w:rPr>
          <w:rFonts w:hint="eastAsia"/>
        </w:rPr>
        <w:t>审核</w:t>
      </w:r>
      <w:r w:rsidR="00497C13" w:rsidRPr="000B31E9">
        <w:rPr>
          <w:rFonts w:hint="eastAsia"/>
        </w:rPr>
        <w:t>－－</w:t>
      </w:r>
      <w:r w:rsidR="00EB5508">
        <w:rPr>
          <w:rFonts w:hint="eastAsia"/>
        </w:rPr>
        <w:t>查看施工现场</w:t>
      </w:r>
      <w:r w:rsidR="00EB5508" w:rsidRPr="000B31E9">
        <w:rPr>
          <w:rFonts w:hint="eastAsia"/>
        </w:rPr>
        <w:t>－－</w:t>
      </w:r>
      <w:r w:rsidR="00EB5508">
        <w:rPr>
          <w:rFonts w:hint="eastAsia"/>
        </w:rPr>
        <w:t>审批</w:t>
      </w:r>
      <w:r w:rsidR="00F94878">
        <w:rPr>
          <w:rFonts w:hint="eastAsia"/>
        </w:rPr>
        <w:t>通过</w:t>
      </w:r>
      <w:r w:rsidR="00EB5508">
        <w:rPr>
          <w:rFonts w:hint="eastAsia"/>
        </w:rPr>
        <w:t>后</w:t>
      </w:r>
      <w:r w:rsidR="00B32BF3">
        <w:rPr>
          <w:rFonts w:hint="eastAsia"/>
        </w:rPr>
        <w:t>调整楼栋重点监管额度</w:t>
      </w:r>
    </w:p>
    <w:p w:rsidR="000737F2" w:rsidRDefault="007A6644">
      <w:pPr>
        <w:pStyle w:val="3"/>
      </w:pPr>
      <w:r>
        <w:t>提交的资料</w:t>
      </w:r>
    </w:p>
    <w:p w:rsidR="00BD25E0" w:rsidRDefault="00BD25E0" w:rsidP="00BD25E0">
      <w:pPr>
        <w:pStyle w:val="a3"/>
        <w:numPr>
          <w:ilvl w:val="0"/>
          <w:numId w:val="8"/>
        </w:numPr>
        <w:ind w:firstLineChars="0"/>
      </w:pPr>
      <w:r>
        <w:rPr>
          <w:rFonts w:hint="eastAsia"/>
        </w:rPr>
        <w:t>《朔州市</w:t>
      </w:r>
      <w:r w:rsidR="000F2321">
        <w:rPr>
          <w:rFonts w:hint="eastAsia"/>
        </w:rPr>
        <w:t>工程进度</w:t>
      </w:r>
      <w:r>
        <w:rPr>
          <w:rFonts w:hint="eastAsia"/>
        </w:rPr>
        <w:t>申请表》</w:t>
      </w:r>
    </w:p>
    <w:p w:rsidR="001C5C9A" w:rsidRDefault="00A720A6" w:rsidP="001C5C9A">
      <w:pPr>
        <w:pStyle w:val="a3"/>
        <w:numPr>
          <w:ilvl w:val="0"/>
          <w:numId w:val="8"/>
        </w:numPr>
        <w:ind w:firstLineChars="0"/>
      </w:pPr>
      <w:r>
        <w:rPr>
          <w:rFonts w:hint="eastAsia"/>
        </w:rPr>
        <w:t>《主体分部工程验收记录表》</w:t>
      </w:r>
    </w:p>
    <w:p w:rsidR="000F2321" w:rsidRDefault="00A720A6" w:rsidP="001C5C9A">
      <w:pPr>
        <w:pStyle w:val="a3"/>
        <w:numPr>
          <w:ilvl w:val="0"/>
          <w:numId w:val="8"/>
        </w:numPr>
        <w:ind w:firstLineChars="0"/>
      </w:pPr>
      <w:r>
        <w:rPr>
          <w:rFonts w:hint="eastAsia"/>
        </w:rPr>
        <w:t>《</w:t>
      </w:r>
      <w:r w:rsidR="00E30E64">
        <w:rPr>
          <w:rFonts w:hint="eastAsia"/>
        </w:rPr>
        <w:t>装饰装修分部工程验收记录表</w:t>
      </w:r>
      <w:r>
        <w:rPr>
          <w:rFonts w:hint="eastAsia"/>
        </w:rPr>
        <w:t>》</w:t>
      </w:r>
    </w:p>
    <w:p w:rsidR="003E0D6C" w:rsidRDefault="002A7897" w:rsidP="001C5C9A">
      <w:pPr>
        <w:pStyle w:val="a3"/>
        <w:numPr>
          <w:ilvl w:val="0"/>
          <w:numId w:val="8"/>
        </w:numPr>
        <w:ind w:firstLineChars="0"/>
      </w:pPr>
      <w:r>
        <w:rPr>
          <w:rFonts w:hint="eastAsia"/>
        </w:rPr>
        <w:t>《房屋建筑工程和市政基础设施工程</w:t>
      </w:r>
      <w:r w:rsidR="00E424F5">
        <w:rPr>
          <w:rFonts w:hint="eastAsia"/>
        </w:rPr>
        <w:t>和</w:t>
      </w:r>
      <w:r w:rsidR="004D455E">
        <w:rPr>
          <w:rFonts w:hint="eastAsia"/>
        </w:rPr>
        <w:t>市政基础设施工程竣工验收备案表</w:t>
      </w:r>
      <w:r>
        <w:rPr>
          <w:rFonts w:hint="eastAsia"/>
        </w:rPr>
        <w:t>》</w:t>
      </w:r>
    </w:p>
    <w:p w:rsidR="000C55D1" w:rsidRDefault="000C55D1" w:rsidP="001C5C9A">
      <w:pPr>
        <w:pStyle w:val="a3"/>
        <w:numPr>
          <w:ilvl w:val="0"/>
          <w:numId w:val="8"/>
        </w:numPr>
        <w:ind w:firstLineChars="0"/>
      </w:pPr>
      <w:r>
        <w:rPr>
          <w:rFonts w:hint="eastAsia"/>
        </w:rPr>
        <w:t>《施工进度证明》</w:t>
      </w:r>
    </w:p>
    <w:p w:rsidR="00DA3981" w:rsidRPr="001C5C9A" w:rsidRDefault="004C3CA5" w:rsidP="008C1B82">
      <w:pPr>
        <w:pStyle w:val="a3"/>
        <w:numPr>
          <w:ilvl w:val="0"/>
          <w:numId w:val="8"/>
        </w:numPr>
        <w:ind w:firstLineChars="0"/>
      </w:pPr>
      <w:r>
        <w:t>楼体</w:t>
      </w:r>
      <w:r w:rsidR="009D3B29">
        <w:t>外立面施工彩色照片</w:t>
      </w:r>
    </w:p>
    <w:p w:rsidR="008C1B82" w:rsidRDefault="009B2E37">
      <w:pPr>
        <w:pStyle w:val="2"/>
      </w:pPr>
      <w:r>
        <w:t>网签合同</w:t>
      </w:r>
      <w:r w:rsidR="000D2D15">
        <w:t>资金管理</w:t>
      </w:r>
    </w:p>
    <w:p w:rsidR="008E281A" w:rsidRDefault="007B2AFF" w:rsidP="004E662F">
      <w:pPr>
        <w:ind w:firstLine="420"/>
      </w:pPr>
      <w:r>
        <w:rPr>
          <w:rFonts w:hint="eastAsia"/>
        </w:rPr>
        <w:t>在合同网签备案环节中增设了监管资金是否足额</w:t>
      </w:r>
      <w:r w:rsidR="00A27D2F">
        <w:rPr>
          <w:rFonts w:hint="eastAsia"/>
        </w:rPr>
        <w:t>（全款资金</w:t>
      </w:r>
      <w:r w:rsidR="00A27D2F">
        <w:rPr>
          <w:rFonts w:hint="eastAsia"/>
        </w:rPr>
        <w:t>/</w:t>
      </w:r>
      <w:r w:rsidR="00A27D2F">
        <w:rPr>
          <w:rFonts w:hint="eastAsia"/>
        </w:rPr>
        <w:t>首付款资金</w:t>
      </w:r>
      <w:bookmarkStart w:id="0" w:name="_GoBack"/>
      <w:bookmarkEnd w:id="0"/>
      <w:r w:rsidR="00A27D2F">
        <w:rPr>
          <w:rFonts w:hint="eastAsia"/>
        </w:rPr>
        <w:t>）</w:t>
      </w:r>
      <w:r>
        <w:rPr>
          <w:rFonts w:hint="eastAsia"/>
        </w:rPr>
        <w:t>到账确认环节，</w:t>
      </w:r>
      <w:r w:rsidR="0084556A">
        <w:rPr>
          <w:rFonts w:hint="eastAsia"/>
        </w:rPr>
        <w:t>房地产</w:t>
      </w:r>
      <w:r>
        <w:rPr>
          <w:rFonts w:hint="eastAsia"/>
        </w:rPr>
        <w:t>开发企业</w:t>
      </w:r>
      <w:r w:rsidR="0084556A">
        <w:rPr>
          <w:rFonts w:hint="eastAsia"/>
        </w:rPr>
        <w:t>出售商品房所取得的所有购房款</w:t>
      </w:r>
      <w:r w:rsidR="001C7AFD">
        <w:rPr>
          <w:rFonts w:hint="eastAsia"/>
        </w:rPr>
        <w:t>资金必须直接存入预售资金监管账户</w:t>
      </w:r>
      <w:r w:rsidR="00D4783B">
        <w:rPr>
          <w:rFonts w:hint="eastAsia"/>
        </w:rPr>
        <w:t>中</w:t>
      </w:r>
      <w:r w:rsidR="00365E5B">
        <w:rPr>
          <w:rFonts w:hint="eastAsia"/>
        </w:rPr>
        <w:t>。</w:t>
      </w:r>
      <w:r w:rsidR="00DC2497">
        <w:rPr>
          <w:rFonts w:hint="eastAsia"/>
        </w:rPr>
        <w:t>开发企业</w:t>
      </w:r>
      <w:r w:rsidR="001215EB">
        <w:rPr>
          <w:rFonts w:hint="eastAsia"/>
        </w:rPr>
        <w:t>需要将银行</w:t>
      </w:r>
      <w:r w:rsidR="008632CB">
        <w:rPr>
          <w:rFonts w:hint="eastAsia"/>
        </w:rPr>
        <w:t>推送的资金流水进行分解</w:t>
      </w:r>
      <w:r w:rsidR="00B3592C">
        <w:rPr>
          <w:rFonts w:hint="eastAsia"/>
        </w:rPr>
        <w:t>，</w:t>
      </w:r>
      <w:r w:rsidR="008632CB">
        <w:rPr>
          <w:rFonts w:hint="eastAsia"/>
        </w:rPr>
        <w:t>入账</w:t>
      </w:r>
      <w:r w:rsidR="00B3592C">
        <w:rPr>
          <w:rFonts w:hint="eastAsia"/>
        </w:rPr>
        <w:t>至对应的网签合同中。</w:t>
      </w:r>
      <w:bookmarkStart w:id="1" w:name="OLE_LINK10"/>
      <w:bookmarkStart w:id="2" w:name="OLE_LINK11"/>
      <w:r w:rsidR="0084556A">
        <w:rPr>
          <w:rFonts w:hint="eastAsia"/>
        </w:rPr>
        <w:t>规划资源局通过系统</w:t>
      </w:r>
      <w:r w:rsidR="00390E55">
        <w:rPr>
          <w:rFonts w:hint="eastAsia"/>
        </w:rPr>
        <w:t>确认资金足额到账</w:t>
      </w:r>
      <w:r w:rsidR="0084556A">
        <w:rPr>
          <w:rFonts w:hint="eastAsia"/>
        </w:rPr>
        <w:t>后</w:t>
      </w:r>
      <w:r w:rsidR="00390E55">
        <w:rPr>
          <w:rFonts w:hint="eastAsia"/>
        </w:rPr>
        <w:t>，</w:t>
      </w:r>
      <w:r w:rsidR="0084556A">
        <w:rPr>
          <w:rFonts w:hint="eastAsia"/>
        </w:rPr>
        <w:t>对商品房买卖</w:t>
      </w:r>
      <w:r w:rsidR="00390E55">
        <w:rPr>
          <w:rFonts w:hint="eastAsia"/>
        </w:rPr>
        <w:t>网签合同</w:t>
      </w:r>
      <w:r w:rsidR="0084556A">
        <w:rPr>
          <w:rFonts w:hint="eastAsia"/>
        </w:rPr>
        <w:t>予以备案</w:t>
      </w:r>
      <w:r w:rsidR="00390E55">
        <w:rPr>
          <w:rFonts w:hint="eastAsia"/>
        </w:rPr>
        <w:t>。</w:t>
      </w:r>
      <w:bookmarkEnd w:id="1"/>
      <w:bookmarkEnd w:id="2"/>
    </w:p>
    <w:p w:rsidR="008B73BF" w:rsidRPr="00DE4015" w:rsidRDefault="008B73BF" w:rsidP="004E662F">
      <w:pPr>
        <w:ind w:firstLine="420"/>
      </w:pPr>
    </w:p>
    <w:p w:rsidR="008B73BF" w:rsidRDefault="003E000E" w:rsidP="008B73BF">
      <w:pPr>
        <w:pStyle w:val="3"/>
      </w:pPr>
      <w:r>
        <w:lastRenderedPageBreak/>
        <w:t>办理流程</w:t>
      </w:r>
    </w:p>
    <w:p w:rsidR="003E000E" w:rsidRPr="003E000E" w:rsidRDefault="003409EF" w:rsidP="003409EF">
      <w:pPr>
        <w:ind w:firstLine="420"/>
      </w:pPr>
      <w:r>
        <w:rPr>
          <w:rFonts w:hint="eastAsia"/>
        </w:rPr>
        <w:t>购房人和开发商签订商品房买卖合同</w:t>
      </w:r>
      <w:r w:rsidRPr="000B31E9">
        <w:rPr>
          <w:rFonts w:hint="eastAsia"/>
        </w:rPr>
        <w:t>－－</w:t>
      </w:r>
      <w:r>
        <w:rPr>
          <w:rFonts w:hint="eastAsia"/>
        </w:rPr>
        <w:t>开发商登录智慧不动产系统进行买卖合同网签</w:t>
      </w:r>
      <w:r w:rsidRPr="000B31E9">
        <w:rPr>
          <w:rFonts w:hint="eastAsia"/>
        </w:rPr>
        <w:t>－－</w:t>
      </w:r>
      <w:r>
        <w:rPr>
          <w:rFonts w:hint="eastAsia"/>
        </w:rPr>
        <w:t>购房人向监管账户存入购房款</w:t>
      </w:r>
      <w:r w:rsidRPr="000B31E9">
        <w:rPr>
          <w:rFonts w:hint="eastAsia"/>
        </w:rPr>
        <w:t>－－</w:t>
      </w:r>
      <w:r>
        <w:rPr>
          <w:rFonts w:hint="eastAsia"/>
        </w:rPr>
        <w:t>开发商分解资金至网签合同</w:t>
      </w:r>
      <w:r w:rsidRPr="000B31E9">
        <w:rPr>
          <w:rFonts w:hint="eastAsia"/>
        </w:rPr>
        <w:t>－－</w:t>
      </w:r>
      <w:bookmarkStart w:id="3" w:name="OLE_LINK14"/>
      <w:bookmarkStart w:id="4" w:name="OLE_LINK15"/>
      <w:r>
        <w:rPr>
          <w:rFonts w:hint="eastAsia"/>
        </w:rPr>
        <w:t>资金足额到账自动进行备案申请</w:t>
      </w:r>
      <w:r w:rsidRPr="000B31E9">
        <w:rPr>
          <w:rFonts w:hint="eastAsia"/>
        </w:rPr>
        <w:t>－－</w:t>
      </w:r>
      <w:r w:rsidR="00285763">
        <w:rPr>
          <w:rFonts w:hint="eastAsia"/>
        </w:rPr>
        <w:t>受理审核</w:t>
      </w:r>
      <w:bookmarkEnd w:id="3"/>
      <w:bookmarkEnd w:id="4"/>
    </w:p>
    <w:p w:rsidR="0067578F" w:rsidRDefault="0067578F">
      <w:pPr>
        <w:pStyle w:val="3"/>
      </w:pPr>
      <w:r>
        <w:t>缴费方式</w:t>
      </w:r>
    </w:p>
    <w:p w:rsidR="0067578F" w:rsidRDefault="00C6648A" w:rsidP="0067578F">
      <w:pPr>
        <w:pStyle w:val="a3"/>
        <w:numPr>
          <w:ilvl w:val="0"/>
          <w:numId w:val="9"/>
        </w:numPr>
        <w:ind w:firstLineChars="0"/>
      </w:pPr>
      <w:r>
        <w:t>银行柜台缴存</w:t>
      </w:r>
      <w:r>
        <w:rPr>
          <w:rFonts w:hint="eastAsia"/>
        </w:rPr>
        <w:t>/</w:t>
      </w:r>
      <w:r>
        <w:rPr>
          <w:rFonts w:hint="eastAsia"/>
        </w:rPr>
        <w:t>转账</w:t>
      </w:r>
    </w:p>
    <w:p w:rsidR="009131A3" w:rsidRDefault="009131A3" w:rsidP="0067578F">
      <w:pPr>
        <w:pStyle w:val="a3"/>
        <w:numPr>
          <w:ilvl w:val="0"/>
          <w:numId w:val="9"/>
        </w:numPr>
        <w:ind w:firstLineChars="0"/>
      </w:pPr>
      <w:r>
        <w:rPr>
          <w:rFonts w:hint="eastAsia"/>
        </w:rPr>
        <w:t>专用</w:t>
      </w:r>
      <w:r>
        <w:rPr>
          <w:rFonts w:hint="eastAsia"/>
        </w:rPr>
        <w:t>POS</w:t>
      </w:r>
      <w:r>
        <w:rPr>
          <w:rFonts w:hint="eastAsia"/>
        </w:rPr>
        <w:t>机缴费</w:t>
      </w:r>
    </w:p>
    <w:p w:rsidR="009131A3" w:rsidRDefault="009131A3" w:rsidP="0067578F">
      <w:pPr>
        <w:pStyle w:val="a3"/>
        <w:numPr>
          <w:ilvl w:val="0"/>
          <w:numId w:val="9"/>
        </w:numPr>
        <w:ind w:firstLineChars="0"/>
      </w:pPr>
      <w:r>
        <w:rPr>
          <w:rFonts w:hint="eastAsia"/>
        </w:rPr>
        <w:t>电子银行</w:t>
      </w:r>
    </w:p>
    <w:p w:rsidR="003275AB" w:rsidRDefault="009131A3" w:rsidP="004346F9">
      <w:pPr>
        <w:pStyle w:val="a3"/>
        <w:numPr>
          <w:ilvl w:val="0"/>
          <w:numId w:val="9"/>
        </w:numPr>
        <w:ind w:firstLineChars="0"/>
      </w:pPr>
      <w:r>
        <w:rPr>
          <w:rFonts w:hint="eastAsia"/>
        </w:rPr>
        <w:t>银行发放贷款</w:t>
      </w:r>
    </w:p>
    <w:p w:rsidR="009D3197" w:rsidRDefault="000B6CFB">
      <w:pPr>
        <w:pStyle w:val="2"/>
      </w:pPr>
      <w:r>
        <w:t>监管资金</w:t>
      </w:r>
      <w:r w:rsidR="0068354D">
        <w:t>支用的申请和</w:t>
      </w:r>
      <w:r>
        <w:t>拨付管理</w:t>
      </w:r>
    </w:p>
    <w:p w:rsidR="0034042F" w:rsidRPr="0009609C" w:rsidRDefault="0034042F" w:rsidP="005D12C0">
      <w:pPr>
        <w:ind w:firstLine="420"/>
      </w:pPr>
      <w:r>
        <w:t>预售监管资金仅可拨付给白名单用户</w:t>
      </w:r>
      <w:r>
        <w:rPr>
          <w:rFonts w:hint="eastAsia"/>
        </w:rPr>
        <w:t>，开发企业通过系统进行</w:t>
      </w:r>
      <w:r>
        <w:t>白名单</w:t>
      </w:r>
      <w:r>
        <w:rPr>
          <w:rFonts w:hint="eastAsia"/>
        </w:rPr>
        <w:t>申报</w:t>
      </w:r>
      <w:r>
        <w:t>业务</w:t>
      </w:r>
      <w:r>
        <w:rPr>
          <w:rFonts w:hint="eastAsia"/>
        </w:rPr>
        <w:t>，</w:t>
      </w:r>
      <w:r>
        <w:t>审核通过的白名单</w:t>
      </w:r>
      <w:r>
        <w:rPr>
          <w:rFonts w:hint="eastAsia"/>
        </w:rPr>
        <w:t>，</w:t>
      </w:r>
      <w:r w:rsidR="00E07C32">
        <w:rPr>
          <w:rFonts w:hint="eastAsia"/>
        </w:rPr>
        <w:t>在</w:t>
      </w:r>
      <w:r>
        <w:rPr>
          <w:rFonts w:hint="eastAsia"/>
        </w:rPr>
        <w:t>白名单管理菜单</w:t>
      </w:r>
      <w:r w:rsidR="005D12C0">
        <w:rPr>
          <w:rFonts w:hint="eastAsia"/>
        </w:rPr>
        <w:t>可以申请使用监管资金</w:t>
      </w:r>
      <w:r w:rsidR="00890792">
        <w:rPr>
          <w:rFonts w:hint="eastAsia"/>
        </w:rPr>
        <w:t>，拨付的金额不能超过非重点资金余额、白名单可支用余额、楼栋可支用余额</w:t>
      </w:r>
      <w:r>
        <w:rPr>
          <w:rFonts w:hint="eastAsia"/>
        </w:rPr>
        <w:t>。</w:t>
      </w:r>
    </w:p>
    <w:p w:rsidR="0034042F" w:rsidRDefault="0034042F" w:rsidP="0034042F">
      <w:pPr>
        <w:pStyle w:val="3"/>
      </w:pPr>
      <w:r>
        <w:t>办理流程</w:t>
      </w:r>
    </w:p>
    <w:p w:rsidR="0034042F" w:rsidRPr="007B3CF6" w:rsidRDefault="0034042F" w:rsidP="0034042F">
      <w:pPr>
        <w:ind w:firstLine="420"/>
      </w:pPr>
      <w:r>
        <w:t>开发企业登录</w:t>
      </w:r>
      <w:r>
        <w:rPr>
          <w:rFonts w:hint="eastAsia"/>
        </w:rPr>
        <w:t>预售</w:t>
      </w:r>
      <w:r>
        <w:t>资金监管系统</w:t>
      </w:r>
      <w:r w:rsidRPr="003409EF">
        <w:rPr>
          <w:rFonts w:hint="eastAsia"/>
          <w:i/>
        </w:rPr>
        <w:t>－－</w:t>
      </w:r>
      <w:r>
        <w:rPr>
          <w:rFonts w:hint="eastAsia"/>
        </w:rPr>
        <w:t>在白名单管理菜单中申报白名单</w:t>
      </w:r>
      <w:r w:rsidRPr="000B31E9">
        <w:rPr>
          <w:rFonts w:hint="eastAsia"/>
        </w:rPr>
        <w:t>－－</w:t>
      </w:r>
      <w:r>
        <w:rPr>
          <w:rFonts w:hint="eastAsia"/>
        </w:rPr>
        <w:t>选择所需要申报的项目及关联的楼栋</w:t>
      </w:r>
      <w:r w:rsidRPr="000B31E9">
        <w:rPr>
          <w:rFonts w:hint="eastAsia"/>
        </w:rPr>
        <w:t>－－</w:t>
      </w:r>
      <w:r>
        <w:rPr>
          <w:rFonts w:hint="eastAsia"/>
        </w:rPr>
        <w:t>填写申报信息并提交相关资料</w:t>
      </w:r>
      <w:r w:rsidRPr="000B31E9">
        <w:rPr>
          <w:rFonts w:hint="eastAsia"/>
        </w:rPr>
        <w:t>－－</w:t>
      </w:r>
      <w:r>
        <w:rPr>
          <w:rFonts w:hint="eastAsia"/>
        </w:rPr>
        <w:t>受理审核（核准可支用资金）</w:t>
      </w:r>
      <w:r w:rsidR="00CA64C3" w:rsidRPr="000B31E9">
        <w:rPr>
          <w:rFonts w:hint="eastAsia"/>
        </w:rPr>
        <w:t>－－</w:t>
      </w:r>
      <w:r w:rsidR="00CA64C3">
        <w:rPr>
          <w:rFonts w:hint="eastAsia"/>
        </w:rPr>
        <w:t>申请拨付</w:t>
      </w:r>
    </w:p>
    <w:p w:rsidR="0034042F" w:rsidRDefault="0034042F" w:rsidP="0034042F">
      <w:pPr>
        <w:pStyle w:val="3"/>
      </w:pPr>
      <w:r>
        <w:lastRenderedPageBreak/>
        <w:t>提交的资料</w:t>
      </w:r>
    </w:p>
    <w:p w:rsidR="0034042F" w:rsidRDefault="0034042F" w:rsidP="00D64E0E">
      <w:pPr>
        <w:pStyle w:val="a3"/>
        <w:numPr>
          <w:ilvl w:val="0"/>
          <w:numId w:val="10"/>
        </w:numPr>
        <w:ind w:firstLineChars="0"/>
      </w:pPr>
      <w:r>
        <w:rPr>
          <w:rFonts w:hint="eastAsia"/>
        </w:rPr>
        <w:t>《朔州市</w:t>
      </w:r>
      <w:r w:rsidR="00D64E0E">
        <w:rPr>
          <w:rFonts w:hint="eastAsia"/>
        </w:rPr>
        <w:t>商品房预售监管资金使用申请表</w:t>
      </w:r>
      <w:r>
        <w:rPr>
          <w:rFonts w:hint="eastAsia"/>
        </w:rPr>
        <w:t>》</w:t>
      </w:r>
    </w:p>
    <w:p w:rsidR="0020504D" w:rsidRPr="00986DF0" w:rsidRDefault="0034042F" w:rsidP="00735526">
      <w:pPr>
        <w:pStyle w:val="a3"/>
        <w:numPr>
          <w:ilvl w:val="0"/>
          <w:numId w:val="10"/>
        </w:numPr>
        <w:ind w:firstLineChars="0"/>
      </w:pPr>
      <w:r>
        <w:t>交易合同原件</w:t>
      </w:r>
      <w:r w:rsidR="00F26B4D">
        <w:t>/</w:t>
      </w:r>
      <w:r w:rsidR="00F26B4D">
        <w:rPr>
          <w:rFonts w:hint="eastAsia"/>
        </w:rPr>
        <w:t>影印件</w:t>
      </w:r>
    </w:p>
    <w:p w:rsidR="000E2FD6" w:rsidRDefault="000E2FD6">
      <w:pPr>
        <w:pStyle w:val="2"/>
      </w:pPr>
      <w:r>
        <w:t>最低留存额度的申请</w:t>
      </w:r>
    </w:p>
    <w:p w:rsidR="00C118F9" w:rsidRPr="00C118F9" w:rsidRDefault="00C118F9" w:rsidP="00C118F9">
      <w:pPr>
        <w:ind w:firstLine="420"/>
      </w:pPr>
      <w:r>
        <w:rPr>
          <w:rFonts w:hint="eastAsia"/>
        </w:rPr>
        <w:t>开发企业申请临时突破预售资金监管最低限额（重点监管限额），只能用于已审核的白名单的拨付款</w:t>
      </w:r>
      <w:r w:rsidR="00BB155B">
        <w:rPr>
          <w:rFonts w:hint="eastAsia"/>
        </w:rPr>
        <w:t>。原则上在春节、中秋、春收、秋收等急需拨付工程款的时间节点申请，且每年不得超过</w:t>
      </w:r>
      <w:r w:rsidR="00BB155B">
        <w:rPr>
          <w:rFonts w:hint="eastAsia"/>
        </w:rPr>
        <w:t>6</w:t>
      </w:r>
      <w:r w:rsidR="00BB155B">
        <w:rPr>
          <w:rFonts w:hint="eastAsia"/>
        </w:rPr>
        <w:t>次</w:t>
      </w:r>
      <w:r w:rsidR="00046A71">
        <w:rPr>
          <w:rFonts w:hint="eastAsia"/>
        </w:rPr>
        <w:t>。</w:t>
      </w:r>
    </w:p>
    <w:p w:rsidR="007D768D" w:rsidRDefault="007D768D" w:rsidP="007D768D">
      <w:pPr>
        <w:pStyle w:val="3"/>
      </w:pPr>
      <w:r>
        <w:t>办理流程</w:t>
      </w:r>
    </w:p>
    <w:p w:rsidR="00B77B0A" w:rsidRPr="00B77B0A" w:rsidRDefault="00B77B0A" w:rsidP="00B77B0A">
      <w:r>
        <w:rPr>
          <w:rFonts w:hint="eastAsia"/>
        </w:rPr>
        <w:t>开发企业前往政务服务中心进行最低留存额度的申请</w:t>
      </w:r>
      <w:r w:rsidR="007D17BF" w:rsidRPr="000B31E9">
        <w:rPr>
          <w:rFonts w:hint="eastAsia"/>
        </w:rPr>
        <w:t>－－</w:t>
      </w:r>
      <w:r w:rsidR="007D17BF">
        <w:rPr>
          <w:rFonts w:hint="eastAsia"/>
        </w:rPr>
        <w:t>规划资源局受理申请</w:t>
      </w:r>
      <w:r w:rsidR="007D17BF" w:rsidRPr="000B31E9">
        <w:rPr>
          <w:rFonts w:hint="eastAsia"/>
        </w:rPr>
        <w:t>－－</w:t>
      </w:r>
      <w:r w:rsidR="007D17BF">
        <w:rPr>
          <w:rFonts w:hint="eastAsia"/>
        </w:rPr>
        <w:t>选择受理项目</w:t>
      </w:r>
      <w:r w:rsidR="007D17BF" w:rsidRPr="000B31E9">
        <w:rPr>
          <w:rFonts w:hint="eastAsia"/>
        </w:rPr>
        <w:t>－－</w:t>
      </w:r>
      <w:r w:rsidR="00211C5B">
        <w:rPr>
          <w:rFonts w:hint="eastAsia"/>
        </w:rPr>
        <w:t>录入</w:t>
      </w:r>
      <w:r w:rsidR="007D17BF">
        <w:rPr>
          <w:rFonts w:hint="eastAsia"/>
        </w:rPr>
        <w:t>申报</w:t>
      </w:r>
      <w:r w:rsidR="00211C5B">
        <w:rPr>
          <w:rFonts w:hint="eastAsia"/>
        </w:rPr>
        <w:t>信息后提交</w:t>
      </w:r>
      <w:r w:rsidR="00B2592D" w:rsidRPr="000B31E9">
        <w:rPr>
          <w:rFonts w:hint="eastAsia"/>
        </w:rPr>
        <w:t>－－</w:t>
      </w:r>
      <w:r w:rsidR="00B2592D">
        <w:rPr>
          <w:rFonts w:hint="eastAsia"/>
        </w:rPr>
        <w:t>查看施工现场</w:t>
      </w:r>
      <w:r w:rsidR="00B2592D" w:rsidRPr="000B31E9">
        <w:rPr>
          <w:rFonts w:hint="eastAsia"/>
        </w:rPr>
        <w:t>－－</w:t>
      </w:r>
      <w:r w:rsidR="005E4CA0">
        <w:rPr>
          <w:rFonts w:hint="eastAsia"/>
        </w:rPr>
        <w:t>审批通过后降低</w:t>
      </w:r>
      <w:r w:rsidR="00577537">
        <w:rPr>
          <w:rFonts w:hint="eastAsia"/>
        </w:rPr>
        <w:t>每个楼栋的</w:t>
      </w:r>
      <w:r w:rsidR="005E4CA0">
        <w:rPr>
          <w:rFonts w:hint="eastAsia"/>
        </w:rPr>
        <w:t>最低留存额度</w:t>
      </w:r>
    </w:p>
    <w:p w:rsidR="00754613" w:rsidRDefault="00754613">
      <w:pPr>
        <w:pStyle w:val="3"/>
      </w:pPr>
      <w:r>
        <w:t>提交的资料</w:t>
      </w:r>
    </w:p>
    <w:p w:rsidR="00A25D20" w:rsidRDefault="00A25D20" w:rsidP="00A25D20">
      <w:pPr>
        <w:pStyle w:val="a3"/>
        <w:numPr>
          <w:ilvl w:val="0"/>
          <w:numId w:val="11"/>
        </w:numPr>
        <w:ind w:firstLineChars="0"/>
      </w:pPr>
      <w:r>
        <w:rPr>
          <w:rFonts w:hint="eastAsia"/>
        </w:rPr>
        <w:t>《朔州市最低留存额度申请表》</w:t>
      </w:r>
    </w:p>
    <w:p w:rsidR="00A25D20" w:rsidRDefault="00A25D20" w:rsidP="00A25D20">
      <w:pPr>
        <w:pStyle w:val="a3"/>
        <w:numPr>
          <w:ilvl w:val="0"/>
          <w:numId w:val="11"/>
        </w:numPr>
        <w:ind w:firstLineChars="0"/>
      </w:pPr>
      <w:r>
        <w:rPr>
          <w:rFonts w:hint="eastAsia"/>
        </w:rPr>
        <w:t>《主体分部工程验收记录表》</w:t>
      </w:r>
    </w:p>
    <w:p w:rsidR="00A25D20" w:rsidRDefault="00A25D20" w:rsidP="00A25D20">
      <w:pPr>
        <w:pStyle w:val="a3"/>
        <w:numPr>
          <w:ilvl w:val="0"/>
          <w:numId w:val="11"/>
        </w:numPr>
        <w:ind w:firstLineChars="0"/>
      </w:pPr>
      <w:r>
        <w:rPr>
          <w:rFonts w:hint="eastAsia"/>
        </w:rPr>
        <w:t>《装饰装修分部工程验收记录表》</w:t>
      </w:r>
    </w:p>
    <w:p w:rsidR="00A25D20" w:rsidRDefault="00A25D20" w:rsidP="00A25D20">
      <w:pPr>
        <w:pStyle w:val="a3"/>
        <w:numPr>
          <w:ilvl w:val="0"/>
          <w:numId w:val="11"/>
        </w:numPr>
        <w:ind w:firstLineChars="0"/>
      </w:pPr>
      <w:r>
        <w:rPr>
          <w:rFonts w:hint="eastAsia"/>
        </w:rPr>
        <w:t>《房屋建筑工程和市政基础设施工程和市政基础设施工程竣工验收备案表》</w:t>
      </w:r>
    </w:p>
    <w:p w:rsidR="00A25D20" w:rsidRDefault="00A25D20" w:rsidP="00A25D20">
      <w:pPr>
        <w:pStyle w:val="a3"/>
        <w:numPr>
          <w:ilvl w:val="0"/>
          <w:numId w:val="11"/>
        </w:numPr>
        <w:ind w:firstLineChars="0"/>
      </w:pPr>
      <w:r>
        <w:rPr>
          <w:rFonts w:hint="eastAsia"/>
        </w:rPr>
        <w:t>《施工进度证明》</w:t>
      </w:r>
    </w:p>
    <w:p w:rsidR="00A25D20" w:rsidRPr="00A25D20" w:rsidRDefault="00A25D20" w:rsidP="00A25D20">
      <w:pPr>
        <w:pStyle w:val="a3"/>
        <w:numPr>
          <w:ilvl w:val="0"/>
          <w:numId w:val="11"/>
        </w:numPr>
        <w:ind w:firstLineChars="0"/>
      </w:pPr>
      <w:r>
        <w:t>楼体外立面施工彩色照片</w:t>
      </w:r>
    </w:p>
    <w:sectPr w:rsidR="00A25D20" w:rsidRPr="00A25D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4B56"/>
    <w:multiLevelType w:val="hybridMultilevel"/>
    <w:tmpl w:val="6B1C8FE2"/>
    <w:lvl w:ilvl="0" w:tplc="F9F4AC82">
      <w:start w:val="1"/>
      <w:numFmt w:val="decimal"/>
      <w:lvlText w:val="%1、"/>
      <w:lvlJc w:val="left"/>
      <w:pPr>
        <w:ind w:left="857" w:hanging="42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1">
    <w:nsid w:val="0E382E37"/>
    <w:multiLevelType w:val="hybridMultilevel"/>
    <w:tmpl w:val="6B1C8FE2"/>
    <w:lvl w:ilvl="0" w:tplc="F9F4AC82">
      <w:start w:val="1"/>
      <w:numFmt w:val="decimal"/>
      <w:lvlText w:val="%1、"/>
      <w:lvlJc w:val="left"/>
      <w:pPr>
        <w:ind w:left="857" w:hanging="42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2">
    <w:nsid w:val="15157861"/>
    <w:multiLevelType w:val="hybridMultilevel"/>
    <w:tmpl w:val="6B1C8FE2"/>
    <w:lvl w:ilvl="0" w:tplc="F9F4AC82">
      <w:start w:val="1"/>
      <w:numFmt w:val="decimal"/>
      <w:lvlText w:val="%1、"/>
      <w:lvlJc w:val="left"/>
      <w:pPr>
        <w:ind w:left="857" w:hanging="42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3">
    <w:nsid w:val="160F75D7"/>
    <w:multiLevelType w:val="hybridMultilevel"/>
    <w:tmpl w:val="0630C956"/>
    <w:lvl w:ilvl="0" w:tplc="F9F4AC8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09A4E33"/>
    <w:multiLevelType w:val="hybridMultilevel"/>
    <w:tmpl w:val="BBCC3102"/>
    <w:lvl w:ilvl="0" w:tplc="510456A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3F37206"/>
    <w:multiLevelType w:val="hybridMultilevel"/>
    <w:tmpl w:val="6B1C8FE2"/>
    <w:lvl w:ilvl="0" w:tplc="F9F4AC82">
      <w:start w:val="1"/>
      <w:numFmt w:val="decimal"/>
      <w:lvlText w:val="%1、"/>
      <w:lvlJc w:val="left"/>
      <w:pPr>
        <w:ind w:left="857" w:hanging="42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6">
    <w:nsid w:val="453C6387"/>
    <w:multiLevelType w:val="hybridMultilevel"/>
    <w:tmpl w:val="10D2B9A2"/>
    <w:lvl w:ilvl="0" w:tplc="618A4A80">
      <w:start w:val="1"/>
      <w:numFmt w:val="chineseCountingThousand"/>
      <w:pStyle w:val="2"/>
      <w:lvlText w:val="%1、"/>
      <w:lvlJc w:val="left"/>
      <w:pPr>
        <w:ind w:left="420" w:hanging="420"/>
      </w:pPr>
      <w:rPr>
        <w:rFonts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DC4E5B"/>
    <w:multiLevelType w:val="hybridMultilevel"/>
    <w:tmpl w:val="6B1C8FE2"/>
    <w:lvl w:ilvl="0" w:tplc="F9F4AC82">
      <w:start w:val="1"/>
      <w:numFmt w:val="decimal"/>
      <w:lvlText w:val="%1、"/>
      <w:lvlJc w:val="left"/>
      <w:pPr>
        <w:ind w:left="857" w:hanging="42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8">
    <w:nsid w:val="71D12345"/>
    <w:multiLevelType w:val="hybridMultilevel"/>
    <w:tmpl w:val="6B1C8FE2"/>
    <w:lvl w:ilvl="0" w:tplc="F9F4AC82">
      <w:start w:val="1"/>
      <w:numFmt w:val="decimal"/>
      <w:lvlText w:val="%1、"/>
      <w:lvlJc w:val="left"/>
      <w:pPr>
        <w:ind w:left="857" w:hanging="42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9">
    <w:nsid w:val="75C72F0E"/>
    <w:multiLevelType w:val="hybridMultilevel"/>
    <w:tmpl w:val="BBCC3102"/>
    <w:lvl w:ilvl="0" w:tplc="510456A8">
      <w:start w:val="1"/>
      <w:numFmt w:val="bullet"/>
      <w:pStyle w:val="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5F468E8"/>
    <w:multiLevelType w:val="hybridMultilevel"/>
    <w:tmpl w:val="6B1C8FE2"/>
    <w:lvl w:ilvl="0" w:tplc="F9F4AC82">
      <w:start w:val="1"/>
      <w:numFmt w:val="decimal"/>
      <w:lvlText w:val="%1、"/>
      <w:lvlJc w:val="left"/>
      <w:pPr>
        <w:ind w:left="857" w:hanging="42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num w:numId="1">
    <w:abstractNumId w:val="6"/>
  </w:num>
  <w:num w:numId="2">
    <w:abstractNumId w:val="9"/>
  </w:num>
  <w:num w:numId="3">
    <w:abstractNumId w:val="3"/>
  </w:num>
  <w:num w:numId="4">
    <w:abstractNumId w:val="7"/>
  </w:num>
  <w:num w:numId="5">
    <w:abstractNumId w:val="4"/>
  </w:num>
  <w:num w:numId="6">
    <w:abstractNumId w:val="0"/>
  </w:num>
  <w:num w:numId="7">
    <w:abstractNumId w:val="1"/>
  </w:num>
  <w:num w:numId="8">
    <w:abstractNumId w:val="2"/>
  </w:num>
  <w:num w:numId="9">
    <w:abstractNumId w:val="1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CF0"/>
    <w:rsid w:val="0001251C"/>
    <w:rsid w:val="0001337C"/>
    <w:rsid w:val="00016A18"/>
    <w:rsid w:val="00016EDB"/>
    <w:rsid w:val="00024797"/>
    <w:rsid w:val="00046A71"/>
    <w:rsid w:val="00055441"/>
    <w:rsid w:val="00062074"/>
    <w:rsid w:val="00063668"/>
    <w:rsid w:val="000737F2"/>
    <w:rsid w:val="0008118C"/>
    <w:rsid w:val="000848E4"/>
    <w:rsid w:val="0009609C"/>
    <w:rsid w:val="000A506A"/>
    <w:rsid w:val="000A6957"/>
    <w:rsid w:val="000B31E9"/>
    <w:rsid w:val="000B487E"/>
    <w:rsid w:val="000B6CFB"/>
    <w:rsid w:val="000C403A"/>
    <w:rsid w:val="000C55D1"/>
    <w:rsid w:val="000D2D15"/>
    <w:rsid w:val="000D7A43"/>
    <w:rsid w:val="000E2FD6"/>
    <w:rsid w:val="000E48F2"/>
    <w:rsid w:val="000F2321"/>
    <w:rsid w:val="001163A4"/>
    <w:rsid w:val="001215EB"/>
    <w:rsid w:val="00122BA1"/>
    <w:rsid w:val="00161B9A"/>
    <w:rsid w:val="00163602"/>
    <w:rsid w:val="00174CEE"/>
    <w:rsid w:val="00175C32"/>
    <w:rsid w:val="00183AB6"/>
    <w:rsid w:val="00184684"/>
    <w:rsid w:val="00185348"/>
    <w:rsid w:val="00196A0D"/>
    <w:rsid w:val="001A074A"/>
    <w:rsid w:val="001A5882"/>
    <w:rsid w:val="001C5C9A"/>
    <w:rsid w:val="001C6026"/>
    <w:rsid w:val="001C7AFD"/>
    <w:rsid w:val="001D351D"/>
    <w:rsid w:val="001E46CE"/>
    <w:rsid w:val="001E6D51"/>
    <w:rsid w:val="001F4F91"/>
    <w:rsid w:val="00201788"/>
    <w:rsid w:val="002023A1"/>
    <w:rsid w:val="0020504D"/>
    <w:rsid w:val="00211C5B"/>
    <w:rsid w:val="00217412"/>
    <w:rsid w:val="0022395B"/>
    <w:rsid w:val="00226B4E"/>
    <w:rsid w:val="002332E9"/>
    <w:rsid w:val="0023682B"/>
    <w:rsid w:val="00255946"/>
    <w:rsid w:val="002604B3"/>
    <w:rsid w:val="00273EEA"/>
    <w:rsid w:val="00285763"/>
    <w:rsid w:val="002936A5"/>
    <w:rsid w:val="0029713B"/>
    <w:rsid w:val="002A7897"/>
    <w:rsid w:val="002C7F6F"/>
    <w:rsid w:val="002D1DCA"/>
    <w:rsid w:val="002D759C"/>
    <w:rsid w:val="002D7788"/>
    <w:rsid w:val="002E6BF8"/>
    <w:rsid w:val="002F3AC9"/>
    <w:rsid w:val="003056EC"/>
    <w:rsid w:val="0032317B"/>
    <w:rsid w:val="003265EA"/>
    <w:rsid w:val="003275AB"/>
    <w:rsid w:val="00332ED4"/>
    <w:rsid w:val="0034042F"/>
    <w:rsid w:val="003409EF"/>
    <w:rsid w:val="003509D8"/>
    <w:rsid w:val="003540CB"/>
    <w:rsid w:val="00361042"/>
    <w:rsid w:val="00364B32"/>
    <w:rsid w:val="00365E5B"/>
    <w:rsid w:val="00381391"/>
    <w:rsid w:val="003846E0"/>
    <w:rsid w:val="00390E55"/>
    <w:rsid w:val="00393059"/>
    <w:rsid w:val="003B5158"/>
    <w:rsid w:val="003B7DEA"/>
    <w:rsid w:val="003C4A62"/>
    <w:rsid w:val="003C58B4"/>
    <w:rsid w:val="003E000E"/>
    <w:rsid w:val="003E0D6C"/>
    <w:rsid w:val="003E5311"/>
    <w:rsid w:val="003F27B6"/>
    <w:rsid w:val="003F75F2"/>
    <w:rsid w:val="00433B88"/>
    <w:rsid w:val="004343B8"/>
    <w:rsid w:val="004346F9"/>
    <w:rsid w:val="00445BCB"/>
    <w:rsid w:val="00457C54"/>
    <w:rsid w:val="00463DD4"/>
    <w:rsid w:val="004741E9"/>
    <w:rsid w:val="004905F8"/>
    <w:rsid w:val="00497C13"/>
    <w:rsid w:val="004B37E6"/>
    <w:rsid w:val="004C1DBD"/>
    <w:rsid w:val="004C3CA5"/>
    <w:rsid w:val="004D455E"/>
    <w:rsid w:val="004E200C"/>
    <w:rsid w:val="004E662F"/>
    <w:rsid w:val="004E67DA"/>
    <w:rsid w:val="00511AD9"/>
    <w:rsid w:val="005174B0"/>
    <w:rsid w:val="00522F6F"/>
    <w:rsid w:val="00533C94"/>
    <w:rsid w:val="005346EF"/>
    <w:rsid w:val="00556409"/>
    <w:rsid w:val="00557ED4"/>
    <w:rsid w:val="00577537"/>
    <w:rsid w:val="00577B3D"/>
    <w:rsid w:val="00587157"/>
    <w:rsid w:val="00587420"/>
    <w:rsid w:val="005943CE"/>
    <w:rsid w:val="0059589D"/>
    <w:rsid w:val="005A17C4"/>
    <w:rsid w:val="005B2E54"/>
    <w:rsid w:val="005B4077"/>
    <w:rsid w:val="005B418E"/>
    <w:rsid w:val="005C0FD7"/>
    <w:rsid w:val="005C5563"/>
    <w:rsid w:val="005D12C0"/>
    <w:rsid w:val="005E4CA0"/>
    <w:rsid w:val="005E5787"/>
    <w:rsid w:val="005F0265"/>
    <w:rsid w:val="005F04B0"/>
    <w:rsid w:val="00603D11"/>
    <w:rsid w:val="006071E5"/>
    <w:rsid w:val="006073E7"/>
    <w:rsid w:val="0062083B"/>
    <w:rsid w:val="006507D0"/>
    <w:rsid w:val="00662277"/>
    <w:rsid w:val="0067578F"/>
    <w:rsid w:val="0067666A"/>
    <w:rsid w:val="0068354D"/>
    <w:rsid w:val="00694E9B"/>
    <w:rsid w:val="00707033"/>
    <w:rsid w:val="00711474"/>
    <w:rsid w:val="0072473E"/>
    <w:rsid w:val="007341CB"/>
    <w:rsid w:val="00735526"/>
    <w:rsid w:val="00741F94"/>
    <w:rsid w:val="00742162"/>
    <w:rsid w:val="00754613"/>
    <w:rsid w:val="0077548A"/>
    <w:rsid w:val="00781D8D"/>
    <w:rsid w:val="007A6644"/>
    <w:rsid w:val="007B2AFF"/>
    <w:rsid w:val="007B3CF6"/>
    <w:rsid w:val="007B41AF"/>
    <w:rsid w:val="007C2CF0"/>
    <w:rsid w:val="007C76F3"/>
    <w:rsid w:val="007D0ECC"/>
    <w:rsid w:val="007D17BF"/>
    <w:rsid w:val="007D768D"/>
    <w:rsid w:val="007F34BD"/>
    <w:rsid w:val="00817BA6"/>
    <w:rsid w:val="00842961"/>
    <w:rsid w:val="00843C08"/>
    <w:rsid w:val="0084556A"/>
    <w:rsid w:val="008632CB"/>
    <w:rsid w:val="00890792"/>
    <w:rsid w:val="00890ED9"/>
    <w:rsid w:val="00893600"/>
    <w:rsid w:val="00895DCC"/>
    <w:rsid w:val="008B6F4C"/>
    <w:rsid w:val="008B73BF"/>
    <w:rsid w:val="008C1B82"/>
    <w:rsid w:val="008E1901"/>
    <w:rsid w:val="008E2001"/>
    <w:rsid w:val="008E281A"/>
    <w:rsid w:val="00907707"/>
    <w:rsid w:val="009131A3"/>
    <w:rsid w:val="00915DAB"/>
    <w:rsid w:val="00917AE6"/>
    <w:rsid w:val="0092229A"/>
    <w:rsid w:val="00950FD2"/>
    <w:rsid w:val="00986DF0"/>
    <w:rsid w:val="00991054"/>
    <w:rsid w:val="009A21BC"/>
    <w:rsid w:val="009B2E37"/>
    <w:rsid w:val="009C204B"/>
    <w:rsid w:val="009C263A"/>
    <w:rsid w:val="009D3197"/>
    <w:rsid w:val="009D3B29"/>
    <w:rsid w:val="009E41F7"/>
    <w:rsid w:val="009F2C63"/>
    <w:rsid w:val="00A137FE"/>
    <w:rsid w:val="00A16C1A"/>
    <w:rsid w:val="00A25D20"/>
    <w:rsid w:val="00A27D2F"/>
    <w:rsid w:val="00A54408"/>
    <w:rsid w:val="00A629BC"/>
    <w:rsid w:val="00A653B5"/>
    <w:rsid w:val="00A65A98"/>
    <w:rsid w:val="00A7116F"/>
    <w:rsid w:val="00A71D95"/>
    <w:rsid w:val="00A720A6"/>
    <w:rsid w:val="00A8055A"/>
    <w:rsid w:val="00A81255"/>
    <w:rsid w:val="00A82D70"/>
    <w:rsid w:val="00A85434"/>
    <w:rsid w:val="00A94ABB"/>
    <w:rsid w:val="00AA1E16"/>
    <w:rsid w:val="00AA4232"/>
    <w:rsid w:val="00AB0C90"/>
    <w:rsid w:val="00AB1FF8"/>
    <w:rsid w:val="00AB3BAB"/>
    <w:rsid w:val="00AD5CCC"/>
    <w:rsid w:val="00B2592D"/>
    <w:rsid w:val="00B32BF3"/>
    <w:rsid w:val="00B3592C"/>
    <w:rsid w:val="00B64A65"/>
    <w:rsid w:val="00B674EE"/>
    <w:rsid w:val="00B705F2"/>
    <w:rsid w:val="00B74391"/>
    <w:rsid w:val="00B75322"/>
    <w:rsid w:val="00B77B0A"/>
    <w:rsid w:val="00B80C70"/>
    <w:rsid w:val="00B81E70"/>
    <w:rsid w:val="00B9108E"/>
    <w:rsid w:val="00B94F2C"/>
    <w:rsid w:val="00BB155B"/>
    <w:rsid w:val="00BB305C"/>
    <w:rsid w:val="00BD25E0"/>
    <w:rsid w:val="00BE771D"/>
    <w:rsid w:val="00C107FC"/>
    <w:rsid w:val="00C118F9"/>
    <w:rsid w:val="00C5025E"/>
    <w:rsid w:val="00C5106C"/>
    <w:rsid w:val="00C56E21"/>
    <w:rsid w:val="00C6648A"/>
    <w:rsid w:val="00C83740"/>
    <w:rsid w:val="00C87F66"/>
    <w:rsid w:val="00CA64C3"/>
    <w:rsid w:val="00CC080A"/>
    <w:rsid w:val="00CD699B"/>
    <w:rsid w:val="00CE5EAC"/>
    <w:rsid w:val="00CF593C"/>
    <w:rsid w:val="00D015D1"/>
    <w:rsid w:val="00D10818"/>
    <w:rsid w:val="00D27FAE"/>
    <w:rsid w:val="00D338B2"/>
    <w:rsid w:val="00D4561C"/>
    <w:rsid w:val="00D4676E"/>
    <w:rsid w:val="00D4783B"/>
    <w:rsid w:val="00D64E0E"/>
    <w:rsid w:val="00D81D01"/>
    <w:rsid w:val="00D86F0C"/>
    <w:rsid w:val="00D92D5D"/>
    <w:rsid w:val="00DA3981"/>
    <w:rsid w:val="00DA46E6"/>
    <w:rsid w:val="00DC2497"/>
    <w:rsid w:val="00DC3298"/>
    <w:rsid w:val="00DC4670"/>
    <w:rsid w:val="00DD5E56"/>
    <w:rsid w:val="00DE4015"/>
    <w:rsid w:val="00DE7BE4"/>
    <w:rsid w:val="00DF7448"/>
    <w:rsid w:val="00E04B2E"/>
    <w:rsid w:val="00E07C32"/>
    <w:rsid w:val="00E30E64"/>
    <w:rsid w:val="00E36EDF"/>
    <w:rsid w:val="00E4051D"/>
    <w:rsid w:val="00E424F5"/>
    <w:rsid w:val="00E476C9"/>
    <w:rsid w:val="00E54775"/>
    <w:rsid w:val="00E558FB"/>
    <w:rsid w:val="00E6300F"/>
    <w:rsid w:val="00E66B2E"/>
    <w:rsid w:val="00E9195D"/>
    <w:rsid w:val="00EA5693"/>
    <w:rsid w:val="00EA692D"/>
    <w:rsid w:val="00EB5508"/>
    <w:rsid w:val="00EB5CD6"/>
    <w:rsid w:val="00EC1759"/>
    <w:rsid w:val="00EC7E7F"/>
    <w:rsid w:val="00ED5084"/>
    <w:rsid w:val="00ED7799"/>
    <w:rsid w:val="00EE5A8C"/>
    <w:rsid w:val="00EF38EB"/>
    <w:rsid w:val="00F102D7"/>
    <w:rsid w:val="00F1067F"/>
    <w:rsid w:val="00F117C0"/>
    <w:rsid w:val="00F228D9"/>
    <w:rsid w:val="00F23331"/>
    <w:rsid w:val="00F26B4D"/>
    <w:rsid w:val="00F36B5D"/>
    <w:rsid w:val="00F775E2"/>
    <w:rsid w:val="00F77C79"/>
    <w:rsid w:val="00F94878"/>
    <w:rsid w:val="00FA04B1"/>
    <w:rsid w:val="00FB3AD8"/>
    <w:rsid w:val="00FC4B02"/>
    <w:rsid w:val="00FD6CEF"/>
    <w:rsid w:val="00FF3023"/>
    <w:rsid w:val="00FF3E71"/>
    <w:rsid w:val="00FF4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1E9"/>
    <w:pPr>
      <w:widowControl w:val="0"/>
      <w:jc w:val="both"/>
    </w:pPr>
    <w:rPr>
      <w:sz w:val="28"/>
    </w:rPr>
  </w:style>
  <w:style w:type="paragraph" w:styleId="2">
    <w:name w:val="heading 2"/>
    <w:basedOn w:val="a"/>
    <w:next w:val="a"/>
    <w:link w:val="2Char"/>
    <w:uiPriority w:val="9"/>
    <w:unhideWhenUsed/>
    <w:qFormat/>
    <w:rsid w:val="007C2CF0"/>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B31E9"/>
    <w:pPr>
      <w:keepNext/>
      <w:keepLines/>
      <w:numPr>
        <w:numId w:val="2"/>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C2CF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B31E9"/>
    <w:rPr>
      <w:b/>
      <w:bCs/>
      <w:sz w:val="32"/>
      <w:szCs w:val="32"/>
    </w:rPr>
  </w:style>
  <w:style w:type="paragraph" w:styleId="a3">
    <w:name w:val="List Paragraph"/>
    <w:basedOn w:val="a"/>
    <w:uiPriority w:val="34"/>
    <w:qFormat/>
    <w:rsid w:val="000B31E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1E9"/>
    <w:pPr>
      <w:widowControl w:val="0"/>
      <w:jc w:val="both"/>
    </w:pPr>
    <w:rPr>
      <w:sz w:val="28"/>
    </w:rPr>
  </w:style>
  <w:style w:type="paragraph" w:styleId="2">
    <w:name w:val="heading 2"/>
    <w:basedOn w:val="a"/>
    <w:next w:val="a"/>
    <w:link w:val="2Char"/>
    <w:uiPriority w:val="9"/>
    <w:unhideWhenUsed/>
    <w:qFormat/>
    <w:rsid w:val="007C2CF0"/>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B31E9"/>
    <w:pPr>
      <w:keepNext/>
      <w:keepLines/>
      <w:numPr>
        <w:numId w:val="2"/>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C2CF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B31E9"/>
    <w:rPr>
      <w:b/>
      <w:bCs/>
      <w:sz w:val="32"/>
      <w:szCs w:val="32"/>
    </w:rPr>
  </w:style>
  <w:style w:type="paragraph" w:styleId="a3">
    <w:name w:val="List Paragraph"/>
    <w:basedOn w:val="a"/>
    <w:uiPriority w:val="34"/>
    <w:qFormat/>
    <w:rsid w:val="000B31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356CB-EF98-43DC-9546-6FCE045EB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5</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eafayip</dc:creator>
  <cp:lastModifiedBy>eafayip</cp:lastModifiedBy>
  <cp:revision>355</cp:revision>
  <dcterms:created xsi:type="dcterms:W3CDTF">2019-04-12T00:38:00Z</dcterms:created>
  <dcterms:modified xsi:type="dcterms:W3CDTF">2019-04-22T08:15:00Z</dcterms:modified>
</cp:coreProperties>
</file>