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00"/>
      </w:pPr>
      <w:r>
        <w:rPr>
          <w:rFonts w:ascii="Songti SC" w:hAnsi="Songti SC" w:cs="Songti SC"/>
          <w:sz w:val="58"/>
          <w:sz-cs w:val="58"/>
          <w:b/>
          <w:spacing w:val="0"/>
          <w:color w:val="0E0E0E"/>
        </w:rPr>
        <w:t xml:space="preserve">毕业设计（论文）中期材料</w:t>
      </w:r>
    </w:p>
    <w:p>
      <w:pPr>
        <w:jc w:val="center"/>
      </w:pPr>
      <w:r>
        <w:rPr>
          <w:rFonts w:ascii="Songti SC" w:hAnsi="Songti SC" w:cs="Songti SC"/>
          <w:sz w:val="32"/>
          <w:sz-cs w:val="32"/>
          <w:spacing w:val="0"/>
          <w:color w:val="0E0E0E"/>
        </w:rPr>
        <w:t xml:space="preserve">课题名称：自然语言处理中的基础模型研究</w:t>
      </w:r>
    </w:p>
    <w:p>
      <w:pPr>
        <w:jc w:val="center"/>
      </w:pPr>
      <w:r>
        <w:rPr>
          <w:rFonts w:ascii="Songti SC" w:hAnsi="Songti SC" w:cs="Songti SC"/>
          <w:sz w:val="32"/>
          <w:sz-cs w:val="32"/>
          <w:spacing w:val="0"/>
          <w:color w:val="0E0E0E"/>
        </w:rPr>
        <w:t xml:space="preserve">时间：2026年4月18日</w:t>
      </w:r>
    </w:p>
    <w:p>
      <w:pPr>
        <w:spacing w:after="160"/>
      </w:pPr>
      <w:r>
        <w:rPr>
          <w:rFonts w:ascii="Songti SC" w:hAnsi="Songti SC" w:cs="Songti SC"/>
          <w:sz w:val="42"/>
          <w:sz-cs w:val="42"/>
          <w:b/>
          <w:spacing w:val="0"/>
          <w:color w:val="0E0E0E"/>
        </w:rPr>
        <w:t xml:space="preserve">一、毕业设计（论文）主要研究内容、进展情况及取得成果</w:t>
      </w:r>
    </w:p>
    <w:p>
      <w:pPr>
        <w:ind w:first-line="746"/>
        <w:spacing w:after="160"/>
      </w:pP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本课题围绕开题报告确定的三类典型自然语言处理任务展开，即 IMDB 情感二分类、Reuters-46 新闻多分类以及西班牙语到英语机器翻译。在不引入大规模预训练模型和大语言模型的前提下，重点对 RNN、CNN、Transformer 等基础模型进行实现、训练、评估与横向比较，并结合准确率、F1、BLEU、训练时间、推理效率、误差类型和随机种子稳定性等指标，总结不同模型在不同任务中的适配性与局限性。</w:t>
      </w:r>
    </w:p>
    <w:p>
      <w:pPr>
        <w:ind w:first-line="746"/>
        <w:spacing w:after="160"/>
      </w:pP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截至 2026 年 4 月 18 日，课题已完成文献梳理、技术路线确定、数据集准备、核心代码实现、主实验跑通和阶段性结果汇总，当前工作已从“模型实现”进入“结果凝练、问题分析与论文撰写”阶段，整体处于中后期。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已完成开题报告撰写与研究方案设计，明确研究对象为基础 NLP 模型而非大模型，研究任务覆盖二分类、多分类和序列生成三类代表性场景。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已完成三个任务的数据预处理流程。分类任务完成文本清洗、编码、截断与补齐；翻译任务完成平行语料清洗、训练集/验证集/测试集划分、词表构建与序列对齐。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已完成三个主实验脚本与配套 Notebook 的整理，包括情感二分类模块、新闻多分类模块和机器翻译模块。其中分类任务实现了 Naive Bayes、TextCNN、BiGRU 和 Transformer Encoder，翻译任务实现了 Seq2Seq + Bahdanau Attention 与 Transformer。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已实现快速验证模式、早停机制、配置导出、结果表格输出和补充实验总控脚本，初步形成了可复现的实验流程。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7"/>
          <w:sz-cs w:val="37"/>
          <w:color w:val="0E0E0E"/>
        </w:rPr>
        <w:t xml:space="preserve"/>
        <w:tab/>
        <w:t xml:space="preserve">•</w:t>
        <w:tab/>
        <w:t xml:space="preserve"/>
      </w: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已完成主实验结果汇总、误差分析、效率对比和多随机种子稳定性测试。输出审计报告显示状态为 OK，说明当前输出文件结构完整、结果记录规范。</w:t>
      </w:r>
    </w:p>
    <w:p>
      <w:pPr>
        <w:jc w:val="center"/>
      </w:pPr>
      <w:r>
        <w:rPr>
          <w:rFonts w:ascii="Songti SC" w:hAnsi="Songti SC" w:cs="Songti SC"/>
          <w:sz w:val="30"/>
          <w:sz-cs w:val="30"/>
          <w:b/>
          <w:spacing w:val="0"/>
          <w:color w:val="0E0E0E"/>
        </w:rPr>
        <w:t xml:space="preserve">任务</w:t>
      </w:r>
    </w:p>
    <w:p>
      <w:pPr>
        <w:jc w:val="center"/>
      </w:pPr>
      <w:r>
        <w:rPr>
          <w:rFonts w:ascii="Songti SC" w:hAnsi="Songti SC" w:cs="Songti SC"/>
          <w:sz w:val="30"/>
          <w:sz-cs w:val="30"/>
          <w:b/>
          <w:spacing w:val="0"/>
          <w:color w:val="0E0E0E"/>
        </w:rPr>
        <w:t xml:space="preserve">当前最优结果</w:t>
      </w:r>
    </w:p>
    <w:p>
      <w:pPr>
        <w:jc w:val="center"/>
      </w:pPr>
      <w:r>
        <w:rPr>
          <w:rFonts w:ascii="Songti SC" w:hAnsi="Songti SC" w:cs="Songti SC"/>
          <w:sz w:val="30"/>
          <w:sz-cs w:val="30"/>
          <w:b/>
          <w:spacing w:val="0"/>
          <w:color w:val="0E0E0E"/>
        </w:rPr>
        <w:t xml:space="preserve">阶段性结论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情感二分类（IMDB）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Naive Bayes：Accuracy=0.8630，F1=0.8626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在当前数据规模与特征设置下，传统 TF-IDF + Naive Bayes 仍表现最稳健；TextCNN、BiGRU 次之，Transformer Encoder 暂未体现出明显优势。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新闻多分类（Reuters-46）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TextCNN：Accuracy=0.8121，Macro-F1=0.6050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TextCNN 在该任务上综合表现最好，说明局部 n-gram 特征对新闻主题识别依然有效，但宏平均 F1 仍有提升空间，长尾类别区分能力不足。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机器翻译（西语→英语）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Seq2Seq + Attention（Beam）：BLEU-1=0.6689，BLEU-2=0.5279，BLEU-4=0.3495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在当前实验设置下，Seq2Seq + Attention 的翻译质量优于 Transformer；Beam Search 相比 Greedy 解码进一步提升了 BLEU-4，说明注意力机制与解码策略对翻译质量影响较大。</w:t>
      </w:r>
    </w:p>
    <w:p>
      <w:pPr>
        <w:ind w:first-line="746"/>
        <w:spacing w:after="160"/>
      </w:pP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补充实验方面，随机种子稳定性测试显示：情感二分类最优 F1 均值为 0.8622，标准差为 0.0032（3 组种子）；新闻多分类最优 Macro-F1 均值为 0.5982，标准差为 0.0068（2 组种子）；机器翻译最优 BLEU-4 均值为 0.3540，标准差为 0.0046（2 组种子）。整体来看，当前实验结果具备一定稳定性，能够支撑后续论文分析。</w:t>
      </w:r>
    </w:p>
    <w:p>
      <w:pPr>
        <w:ind w:first-line="746"/>
        <w:spacing w:after="160"/>
      </w:pP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误差分析结果表明：情感二分类中最优模型共正确识别 4315 条样本，出现假阴性 364 条、假阳性 321 条，说明对部分负面表达或情感强度较弱样本仍存在误判。Reuters 多分类中，BiGRU 中标签 3 易被判为 4（23 例）；BiGRU 中标签 4 易被判为 3（20 例）；BiGRU 中标签 20 易被判为 19（16 例）；BiGRU 中标签 4 易被判为 16（15 例），说明相近主题类别之间仍有明显混淆。机器翻译中，seq2seq_beam 的 semantic_or_grammar_error 为 79 例；seq2seq_beam 的 low_keyword_overlap 为 1 例；seq2seq_greedy 的 semantic_or_grammar_error 为 80 例；transformer_beam 的 semantic_or_grammar_error 为 71 例；transformer_beam 的 under_translation 为 8 例；transformer_beam 的 low_keyword_overlap 为 1 例；transformer_greedy 的 semantic_or_grammar_error 为 72 例；transformer_greedy 的 under_translation 为 6 例；transformer_greedy 的 low_keyword_overlap 为 1 例；transformer_greedy 的 over_translation 为 1 例，说明当前模型的主要问题集中在语义不完整、语法不够自然以及局部漏译。</w:t>
      </w:r>
    </w:p>
    <w:p>
      <w:pPr>
        <w:ind w:first-line="746"/>
        <w:spacing w:after="160"/>
      </w:pP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从工程成果看，目前仓库已具备“开题报告—代码实现—实验输出—补充分析”相互对应的材料链条，为后续撰写毕业论文正文、整理图表与准备答辩提供了较好的基础。</w:t>
      </w:r>
    </w:p>
    <w:p>
      <w:pPr>
        <w:spacing w:after="160"/>
      </w:pPr>
      <w:r>
        <w:rPr>
          <w:rFonts w:ascii="Songti SC" w:hAnsi="Songti SC" w:cs="Songti SC"/>
          <w:sz w:val="42"/>
          <w:sz-cs w:val="42"/>
          <w:b/>
          <w:spacing w:val="0"/>
          <w:color w:val="0E0E0E"/>
        </w:rPr>
        <w:t xml:space="preserve">二、存在的问题和拟解决方案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7"/>
          <w:sz-cs w:val="37"/>
          <w:color w:val="0E0E0E"/>
        </w:rPr>
        <w:t xml:space="preserve"/>
        <w:tab/>
        <w:t xml:space="preserve">1</w:t>
        <w:tab/>
        <w:t xml:space="preserve"/>
      </w: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Reuters-46 任务的 Macro-F1 仍然偏低，说明模型对长尾类别和相近类别的区分能力不足。拟通过进一步分析易混淆类别样本、尝试类别加权损失或 focal loss，并继续调整词表规模、序列长度和正则化参数，提升小类识别效果。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7"/>
          <w:sz-cs w:val="37"/>
          <w:color w:val="0E0E0E"/>
        </w:rPr>
        <w:t xml:space="preserve"/>
        <w:tab/>
        <w:t xml:space="preserve">2</w:t>
        <w:tab/>
        <w:t xml:space="preserve"/>
      </w: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在当前中等规模数据集上，Transformer 在分类任务和翻译任务中均未完全体现结构优势，且训练与推理开销相对较高。拟在不偏离开题范围的前提下，对层数、注意力头数、隐藏维度和学习率策略做更细致调参，必要时增加 warmup、dropout 与权重衰减对比实验，分析其在小样本场景下的适配边界。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7"/>
          <w:sz-cs w:val="37"/>
          <w:color w:val="0E0E0E"/>
        </w:rPr>
        <w:t xml:space="preserve"/>
        <w:tab/>
        <w:t xml:space="preserve">3</w:t>
        <w:tab/>
        <w:t xml:space="preserve"/>
      </w: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机器翻译结果仍存在语义错误、语法不自然和少量漏译现象，BLEU 指标还有提升空间。拟继续清洗平行语料，优化长度惩罚和 beam size，补充解码策略对比，并结合样例分析关注长句、复合句和低频词的翻译质量，提升输出自然度与完整性。</w:t>
      </w:r>
    </w:p>
    <w:p>
      <w:pPr>
        <w:ind w:left="720" w:first-line="-720"/>
        <w:spacing w:after="160"/>
      </w:pPr>
      <w:r>
        <w:rPr>
          <w:rFonts w:ascii="Songti SC" w:hAnsi="Songti SC" w:cs="Songti SC"/>
          <w:sz w:val="37"/>
          <w:sz-cs w:val="37"/>
          <w:color w:val="0E0E0E"/>
        </w:rPr>
        <w:t xml:space="preserve"/>
        <w:tab/>
        <w:t xml:space="preserve">4</w:t>
        <w:tab/>
        <w:t xml:space="preserve"/>
      </w: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目前实验材料较完整，但论文层面的理论阐释、图表组织和章节衔接尚未全部完成。拟在现有结果基础上尽快完成图表统一、指标解释与章节写作，将开题阶段的理论综述与当前实证结果有效衔接，并结合导师意见开展针对性修改。</w:t>
      </w:r>
    </w:p>
    <w:p>
      <w:pPr>
        <w:spacing w:after="160"/>
      </w:pPr>
      <w:r>
        <w:rPr>
          <w:rFonts w:ascii="Songti SC" w:hAnsi="Songti SC" w:cs="Songti SC"/>
          <w:sz w:val="42"/>
          <w:sz-cs w:val="42"/>
          <w:b/>
          <w:spacing w:val="0"/>
          <w:color w:val="0E0E0E"/>
        </w:rPr>
        <w:t xml:space="preserve">三、下一步研究任务与进度安排</w:t>
      </w:r>
    </w:p>
    <w:p>
      <w:pPr>
        <w:jc w:val="center"/>
      </w:pPr>
      <w:r>
        <w:rPr>
          <w:rFonts w:ascii="Songti SC" w:hAnsi="Songti SC" w:cs="Songti SC"/>
          <w:sz w:val="30"/>
          <w:sz-cs w:val="30"/>
          <w:b/>
          <w:spacing w:val="0"/>
          <w:color w:val="0E0E0E"/>
        </w:rPr>
        <w:t xml:space="preserve">时间安排</w:t>
      </w:r>
    </w:p>
    <w:p>
      <w:pPr>
        <w:jc w:val="center"/>
      </w:pPr>
      <w:r>
        <w:rPr>
          <w:rFonts w:ascii="Songti SC" w:hAnsi="Songti SC" w:cs="Songti SC"/>
          <w:sz w:val="30"/>
          <w:sz-cs w:val="30"/>
          <w:b/>
          <w:spacing w:val="0"/>
          <w:color w:val="0E0E0E"/>
        </w:rPr>
        <w:t xml:space="preserve">主要任务</w:t>
      </w:r>
    </w:p>
    <w:p>
      <w:pPr>
        <w:jc w:val="center"/>
      </w:pPr>
      <w:r>
        <w:rPr>
          <w:rFonts w:ascii="Songti SC" w:hAnsi="Songti SC" w:cs="Songti SC"/>
          <w:sz w:val="30"/>
          <w:sz-cs w:val="30"/>
          <w:b/>
          <w:spacing w:val="0"/>
          <w:color w:val="0E0E0E"/>
        </w:rPr>
        <w:t xml:space="preserve">预期输出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2026年4月19日—2026年4月25日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系统整理现有主实验与补充实验结果，补齐必要的汇总表、曲线图和误差案例，核对各项指标与图表口径。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形成统一的实验结果表、稳定性结论和误差分析素材。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2026年4月26日—2026年5月8日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针对 Reuters 多分类和机器翻译两个薄弱环节开展定向优化，重点比较类别不平衡处理、Transformer 调参与解码策略调整的效果。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获得一轮改进后的对比结果，并明确最终采用的模型与参数配置。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2026年5月9日—2026年5月20日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集中撰写毕业论文中“模型设计”“实验设置”“结果分析”三个核心章节，完成表格、图片与文字说明的整合。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完成论文主体初稿，形成较完整的研究叙述。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2026年5月21日—2026年5月31日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完成全文联调与格式规范检查，补充摘要、参考文献、附录、源码说明和数据集说明。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形成可提交给导师审阅的完整论文稿件。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2026年6月1日—2026年6月10日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根据导师反馈修改论文与实验表述，完善答辩材料，梳理项目代码、运行说明和成果归档。</w:t>
      </w:r>
    </w:p>
    <w:p>
      <w:pPr/>
      <w:r>
        <w:rPr>
          <w:rFonts w:ascii="Songti SC" w:hAnsi="Songti SC" w:cs="Songti SC"/>
          <w:sz w:val="30"/>
          <w:sz-cs w:val="30"/>
          <w:spacing w:val="0"/>
          <w:color w:val="0E0E0E"/>
        </w:rPr>
        <w:t xml:space="preserve">形成论文定稿及答辩准备材料。</w:t>
      </w:r>
    </w:p>
    <w:p>
      <w:pPr>
        <w:ind w:first-line="746"/>
        <w:spacing w:after="160"/>
      </w:pPr>
      <w:r>
        <w:rPr>
          <w:rFonts w:ascii="Songti SC" w:hAnsi="Songti SC" w:cs="Songti SC"/>
          <w:sz w:val="37"/>
          <w:sz-cs w:val="37"/>
          <w:spacing w:val="0"/>
          <w:color w:val="0E0E0E"/>
        </w:rPr>
        <w:t xml:space="preserve">总体来看，本课题已基本完成核心实验平台搭建与第一轮结果验证，后续工作的重点将从“把实验跑出来”转向“把结果讲清楚、把问题改到位、把论文写完整”。如果后续优化顺利推进，课题可以按既定计划完成定稿与答辩准备。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343434"/>
        </w:rPr>
        <w:t xml:space="preserve">说明：本文内容依据仓库内开题报告、主实验结果文件、补充实验输出和审计报告整理生成。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