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rPr>
                <w:b/>
              </w:rP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P07</w:t>
      </w:r>
    </w:p>
    <w:p>
      <w:r>
        <w:rPr>
          <w:b/>
        </w:rPr>
        <w:t>JAM PENGETAHUAN:</w:t>
      </w:r>
    </w:p>
    <w:p>
      <w:r>
        <w:t>50.4 j (168 j x 30% pemberat WA)</w:t>
      </w:r>
    </w:p>
    <w:p/>
    <w:p>
      <w:r>
        <w:rPr>
          <w:b/>
        </w:rPr>
        <w:t>TAJUK:</w:t>
      </w:r>
    </w:p>
    <w:p>
      <w:r>
        <w:t>Menyampaikan Rancangan Pengajaran Harian (RPH) di Bilik Darjah Prasekolah</w:t>
      </w:r>
    </w:p>
    <w:p/>
    <w:p>
      <w:r>
        <w:rPr>
          <w:b/>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Pr>
        <w:pStyle w:val="ListParagraph"/>
      </w:pPr>
      <w:r>
        <w:t>• Menjalankan sesi induksi yang merangsang tumpuan dan kesediaan murid.</w:t>
      </w:r>
    </w:p>
    <w:p>
      <w:pPr>
        <w:pStyle w:val="ListParagraph"/>
      </w:pPr>
      <w:r>
        <w:t>• Mengelompokkan murid mengikut keupayaan pembelajaran.</w:t>
      </w:r>
    </w:p>
    <w:p>
      <w:pPr>
        <w:pStyle w:val="ListParagraph"/>
      </w:pPr>
      <w:r>
        <w:t>• Menyampaikan urutan pelajaran menggunakan pelbagai strategi pengajaran.</w:t>
      </w:r>
    </w:p>
    <w:p>
      <w:pPr>
        <w:pStyle w:val="ListParagraph"/>
      </w:pPr>
      <w:r>
        <w:t>• Mengenali dan menyokong murid berkeperluan khas.</w:t>
      </w:r>
    </w:p>
    <w:p>
      <w:pPr>
        <w:pStyle w:val="ListParagraph"/>
      </w:pPr>
      <w:r>
        <w:t>• Menilai keberkesanan objektif, bahan dan pengurusan masa pengajaran.</w:t>
      </w:r>
    </w:p>
    <w:p/>
    <w:p>
      <w:r>
        <w:rPr>
          <w:b/>
        </w:rPr>
        <w:t>PENERANGAN:</w:t>
      </w:r>
    </w:p>
    <w:p>
      <w:r>
        <w:rPr>
          <w:b/>
          <w:sz w:val="36"/>
        </w:rPr>
        <w:t>Bab 1: Creative Teaching Techniques (Induction Strategies)</w:t>
      </w:r>
    </w:p>
    <w:p>
      <w:r>
        <w:rPr>
          <w:b/>
          <w:sz w:val="26"/>
        </w:rPr>
        <w:t>Objektif Pembelajaran</w:t>
      </w:r>
    </w:p>
    <w:p>
      <w:r>
        <w:t>Selepas mempelajari topik ini, pelatih dapat:</w:t>
      </w:r>
    </w:p>
    <w:p>
      <w:pPr>
        <w:pStyle w:val="ListParagraph"/>
      </w:pPr>
      <w:r>
        <w:t>• Menjelaskan tujuan set induksi dalam sesi pengajaran.</w:t>
      </w:r>
    </w:p>
    <w:p>
      <w:pPr>
        <w:pStyle w:val="ListParagraph"/>
      </w:pPr>
      <w:r>
        <w:t>• Mencadangkan teknik induksi kreatif yang sesuai dengan murid prasekolah.</w:t>
      </w:r>
    </w:p>
    <w:p>
      <w:pPr>
        <w:pStyle w:val="ListParagraph"/>
      </w:pPr>
      <w:r>
        <w:t>• Menjalankan set induksi bagi merangsang tumpuan dan minat murid.</w:t>
      </w:r>
    </w:p>
    <w:p>
      <w:r>
        <w:rPr>
          <w:b/>
          <w:sz w:val="26"/>
        </w:rPr>
        <w:t>1. Tujuan Set Induksi</w:t>
      </w:r>
    </w:p>
    <w:p>
      <w:r>
        <w:t>Set induksi ialah aktiviti ringkas pada permulaan sesi yang bertujuan menarik perhatian, merangsang minat, dan menyediakan murid secara mental untuk topik pembelajaran yang akan disampaikan.</w:t>
      </w:r>
    </w:p>
    <w:p>
      <w:r>
        <w:rPr>
          <w:b/>
          <w:sz w:val="26"/>
        </w:rPr>
        <w:t>2. Teknik Induksi Kreatif</w:t>
      </w:r>
    </w:p>
    <w:tbl>
      <w:tblPr>
        <w:tblStyle w:val="TableGrid"/>
        <w:tblW w:type="auto" w:w="0"/>
        <w:tblLook w:firstColumn="1" w:firstRow="1" w:lastColumn="0" w:lastRow="0" w:noHBand="0" w:noVBand="1" w:val="04A0"/>
      </w:tblPr>
      <w:tblGrid>
        <w:gridCol w:w="4656"/>
        <w:gridCol w:w="4656"/>
      </w:tblGrid>
      <w:tr>
        <w:tc>
          <w:tcPr>
            <w:tcW w:type="dxa" w:w="4656"/>
          </w:tcPr>
          <w:p>
            <w:r>
              <w:t>Teknik</w:t>
            </w:r>
          </w:p>
        </w:tc>
        <w:tc>
          <w:tcPr>
            <w:tcW w:type="dxa" w:w="4656"/>
          </w:tcPr>
          <w:p>
            <w:r>
              <w:t>Contoh Pelaksanaan</w:t>
            </w:r>
          </w:p>
        </w:tc>
      </w:tr>
      <w:tr>
        <w:tc>
          <w:tcPr>
            <w:tcW w:type="dxa" w:w="4656"/>
          </w:tcPr>
          <w:p>
            <w:r>
              <w:t>Nyanyian/lagu bertema</w:t>
            </w:r>
          </w:p>
        </w:tc>
        <w:tc>
          <w:tcPr>
            <w:tcW w:type="dxa" w:w="4656"/>
          </w:tcPr>
          <w:p>
            <w:r>
              <w:t>Lagu ringkas berkaitan tema hari itu</w:t>
            </w:r>
          </w:p>
        </w:tc>
      </w:tr>
      <w:tr>
        <w:tc>
          <w:tcPr>
            <w:tcW w:type="dxa" w:w="4656"/>
          </w:tcPr>
          <w:p>
            <w:r>
              <w:t>Teka-teki mudah</w:t>
            </w:r>
          </w:p>
        </w:tc>
        <w:tc>
          <w:tcPr>
            <w:tcW w:type="dxa" w:w="4656"/>
          </w:tcPr>
          <w:p>
            <w:r>
              <w:t>Teka nama haiwan berdasarkan bunyi</w:t>
            </w:r>
          </w:p>
        </w:tc>
      </w:tr>
      <w:tr>
        <w:tc>
          <w:tcPr>
            <w:tcW w:type="dxa" w:w="4656"/>
          </w:tcPr>
          <w:p>
            <w:r>
              <w:t>Objek sebenar/props</w:t>
            </w:r>
          </w:p>
        </w:tc>
        <w:tc>
          <w:tcPr>
            <w:tcW w:type="dxa" w:w="4656"/>
          </w:tcPr>
          <w:p>
            <w:r>
              <w:t>Menunjukkan buah sebenar sebelum belajar tentang buah-buahan</w:t>
            </w:r>
          </w:p>
        </w:tc>
      </w:tr>
      <w:tr>
        <w:tc>
          <w:tcPr>
            <w:tcW w:type="dxa" w:w="4656"/>
          </w:tcPr>
          <w:p>
            <w:r>
              <w:t>Cerita ringkas</w:t>
            </w:r>
          </w:p>
        </w:tc>
        <w:tc>
          <w:tcPr>
            <w:tcW w:type="dxa" w:w="4656"/>
          </w:tcPr>
          <w:p>
            <w:r>
              <w:t>Bercerita pendek yang mengaitkan tema</w:t>
            </w:r>
          </w:p>
        </w:tc>
      </w:tr>
    </w:tbl>
    <w:p>
      <w:r>
        <w:rPr>
          <w:b/>
          <w:sz w:val="26"/>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r>
        <w:rPr>
          <w:b/>
          <w:sz w:val="26"/>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r>
        <w:rPr>
          <w:b/>
          <w:sz w:val="26"/>
        </w:rPr>
        <w:t>5. Rumusan</w:t>
      </w:r>
    </w:p>
    <w:p>
      <w:r>
        <w:t>Set induksi yang kreatif dan bersesuaian dengan minat kanak-kanak membantu menyediakan mereka secara mental dan emosi untuk terlibat aktif sepanjang sesi pengajaran, manakala peralihan dan penutup yang dirancang rapi memastikan aliran sesi kekal tersusun dari awal hingga akhir.</w:t>
      </w:r>
    </w:p>
    <w:p>
      <w:r>
        <w:rPr>
          <w:b/>
          <w:sz w:val="36"/>
        </w:rPr>
        <w:t>Bab 2: Learning Strategies</w:t>
      </w:r>
    </w:p>
    <w:p>
      <w:r>
        <w:rPr>
          <w:b/>
          <w:sz w:val="26"/>
        </w:rPr>
        <w:t>Objektif Pembelajaran</w:t>
      </w:r>
    </w:p>
    <w:p>
      <w:r>
        <w:t>Selepas mempelajari topik ini, pelatih dapat:</w:t>
      </w:r>
    </w:p>
    <w:p>
      <w:pPr>
        <w:pStyle w:val="ListParagraph"/>
      </w:pPr>
      <w:r>
        <w:t>• Mengenal pasti strategi pembelajaran yang digunakan semasa penyampaian RPH.</w:t>
      </w:r>
    </w:p>
    <w:p>
      <w:pPr>
        <w:pStyle w:val="ListParagraph"/>
      </w:pPr>
      <w:r>
        <w:t>• Membezakan pendekatan tematik, projek, pusat pembelajaran dan dokumentasi.</w:t>
      </w:r>
    </w:p>
    <w:p>
      <w:pPr>
        <w:pStyle w:val="ListParagraph"/>
      </w:pPr>
      <w:r>
        <w:t>• Menerapkan strategi pembelajaran yang sesuai semasa sesi pengajaran.</w:t>
      </w:r>
    </w:p>
    <w:p>
      <w:r>
        <w:rPr>
          <w:b/>
          <w:sz w:val="26"/>
        </w:rPr>
        <w:t>1. Strategi Pembelajaran (verbatim CoCU)</w:t>
      </w:r>
    </w:p>
    <w:p>
      <w:r>
        <w:t>Strategi yang digunakan semasa penyampaian merangkumi Thematic (tematik), Project approach (pendekatan projek), Learning centre (pusat pembelajaran), dan Documentation (dokumentasi proses pembelajaran murid).</w:t>
      </w:r>
    </w:p>
    <w:p>
      <w:r>
        <w:rPr>
          <w:b/>
          <w:sz w:val="26"/>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r>
        <w:rPr>
          <w:b/>
          <w:sz w:val="26"/>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r>
        <w:rPr>
          <w:b/>
          <w:sz w:val="26"/>
        </w:rPr>
        <w:t>4. Rumusan</w:t>
      </w:r>
    </w:p>
    <w:p>
      <w:r>
        <w:t>Pemilihan strategi pembelajaran yang tepat, liputan enam tunjang KSPK, dan amalan pembezaan pengajaran semasa penyampaian RPH memastikan kaedah penyampaian selari dengan objektif dan gaya pembelajaran setiap murid dalam kelas.</w:t>
      </w:r>
    </w:p>
    <w:p>
      <w:r>
        <w:rPr>
          <w:b/>
          <w:sz w:val="36"/>
        </w:rPr>
        <w:t>Bab 3: Special Needs Pupil</w:t>
      </w:r>
    </w:p>
    <w:p>
      <w:r>
        <w:rPr>
          <w:b/>
          <w:sz w:val="26"/>
        </w:rPr>
        <w:t>Objektif Pembelajaran</w:t>
      </w:r>
    </w:p>
    <w:p>
      <w:r>
        <w:t>Selepas mempelajari topik ini, pelatih dapat:</w:t>
      </w:r>
    </w:p>
    <w:p>
      <w:pPr>
        <w:pStyle w:val="ListParagraph"/>
      </w:pPr>
      <w:r>
        <w:t>• Mengenal pasti tanda-tanda ketidakupayaan pembelajaran dalam kalangan murid.</w:t>
      </w:r>
    </w:p>
    <w:p>
      <w:pPr>
        <w:pStyle w:val="ListParagraph"/>
      </w:pPr>
      <w:r>
        <w:t>• Membezakan jenis-jenis ketidakupayaan pembelajaran mengikut CoCU.</w:t>
      </w:r>
    </w:p>
    <w:p>
      <w:pPr>
        <w:pStyle w:val="ListParagraph"/>
      </w:pPr>
      <w:r>
        <w:t>• Menjelaskan langkah intervensi awal dan rujukan pakar.</w:t>
      </w:r>
    </w:p>
    <w:p>
      <w:r>
        <w:rPr>
          <w:b/>
          <w:sz w:val="26"/>
        </w:rPr>
        <w:t>1. Jenis Ketidakupayaan Pembelajaran (verbatim CoCU)</w:t>
      </w:r>
    </w:p>
    <w:p>
      <w:r>
        <w:t>Dyslexia (kesukaran membaca), Dyscalculia (kesukaran matematik), Dyspraxia (kesukaran koordinasi motor), Dysgraphia (kesukaran menulis), Dysphasia (kesukaran bahasa/pertuturan), ADHD, ADD, dan Mild autism.</w:t>
      </w:r>
    </w:p>
    <w:p>
      <w:r>
        <w:rPr>
          <w:b/>
          <w:sz w:val="26"/>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r>
        <w:rPr>
          <w:b/>
          <w:sz w:val="26"/>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r>
        <w:rPr>
          <w:b/>
          <w:sz w:val="26"/>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r>
        <w:rPr>
          <w:b/>
          <w:sz w:val="26"/>
        </w:rPr>
        <w:t>5. Rumusan</w:t>
      </w:r>
    </w:p>
    <w:p>
      <w:r>
        <w:t>Kefahaman tentang jenis, ciri dan keperluan murid berkeperluan khas membolehkan guru mengesan tanda awal ketidakupayaan pembelajaran, menyesuaikan penyampaian pengajaran harian, dan merujuk kepada pakar bagi sokongan yang bersesuaian.</w:t>
      </w:r>
    </w:p>
    <w:p>
      <w:r>
        <w:rPr>
          <w:b/>
          <w:sz w:val="36"/>
        </w:rPr>
        <w:t>Bab 4: Pedagogical Method</w:t>
      </w:r>
    </w:p>
    <w:p>
      <w:r>
        <w:rPr>
          <w:b/>
          <w:sz w:val="26"/>
        </w:rPr>
        <w:t>Objektif Pembelajaran</w:t>
      </w:r>
    </w:p>
    <w:p>
      <w:r>
        <w:t>Selepas mempelajari topik ini, pelatih dapat:</w:t>
      </w:r>
    </w:p>
    <w:p>
      <w:pPr>
        <w:pStyle w:val="ListParagraph"/>
      </w:pPr>
      <w:r>
        <w:t>• Menjelaskan kaedah pedagogi interaktif, berasaskan bermain, dan multi-deria.</w:t>
      </w:r>
    </w:p>
    <w:p>
      <w:pPr>
        <w:pStyle w:val="ListParagraph"/>
      </w:pPr>
      <w:r>
        <w:t>• Membezakan ketiga-tiga kaedah pedagogi dari segi pelaksanaan.</w:t>
      </w:r>
    </w:p>
    <w:p>
      <w:pPr>
        <w:pStyle w:val="ListParagraph"/>
      </w:pPr>
      <w:r>
        <w:t>• Memilih kaedah pedagogi yang sesuai dengan objektif pembelajaran.</w:t>
      </w:r>
    </w:p>
    <w:p>
      <w:r>
        <w:rPr>
          <w:b/>
          <w:sz w:val="26"/>
        </w:rPr>
        <w:t>1. Tiga Kaedah Pedagogi (verbatim CoCU)</w:t>
      </w:r>
    </w:p>
    <w:tbl>
      <w:tblPr>
        <w:tblStyle w:val="TableGrid"/>
        <w:tblW w:type="auto" w:w="0"/>
        <w:tblLook w:firstColumn="1" w:firstRow="1" w:lastColumn="0" w:lastRow="0" w:noHBand="0" w:noVBand="1" w:val="04A0"/>
      </w:tblPr>
      <w:tblGrid>
        <w:gridCol w:w="3104"/>
        <w:gridCol w:w="3104"/>
        <w:gridCol w:w="3104"/>
      </w:tblGrid>
      <w:tr>
        <w:tc>
          <w:tcPr>
            <w:tcW w:type="dxa" w:w="3104"/>
          </w:tcPr>
          <w:p>
            <w:r>
              <w:t>Kaedah</w:t>
            </w:r>
          </w:p>
        </w:tc>
        <w:tc>
          <w:tcPr>
            <w:tcW w:type="dxa" w:w="3104"/>
          </w:tcPr>
          <w:p>
            <w:r>
              <w:t>Penerangan</w:t>
            </w:r>
          </w:p>
        </w:tc>
        <w:tc>
          <w:tcPr>
            <w:tcW w:type="dxa" w:w="3104"/>
          </w:tcPr>
          <w:p>
            <w:r>
              <w:t>Contoh</w:t>
            </w:r>
          </w:p>
        </w:tc>
      </w:tr>
      <w:tr>
        <w:tc>
          <w:tcPr>
            <w:tcW w:type="dxa" w:w="3104"/>
          </w:tcPr>
          <w:p>
            <w:r>
              <w:t>Interactive</w:t>
            </w:r>
          </w:p>
        </w:tc>
        <w:tc>
          <w:tcPr>
            <w:tcW w:type="dxa" w:w="3104"/>
          </w:tcPr>
          <w:p>
            <w:r>
              <w:t>Penglibatan aktif dua hala antara guru dan murid</w:t>
            </w:r>
          </w:p>
        </w:tc>
        <w:tc>
          <w:tcPr>
            <w:tcW w:type="dxa" w:w="3104"/>
          </w:tcPr>
          <w:p>
            <w:r>
              <w:t>Soal jawab, perbincangan kumpulan</w:t>
            </w:r>
          </w:p>
        </w:tc>
      </w:tr>
      <w:tr>
        <w:tc>
          <w:tcPr>
            <w:tcW w:type="dxa" w:w="3104"/>
          </w:tcPr>
          <w:p>
            <w:r>
              <w:t>Play-based</w:t>
            </w:r>
          </w:p>
        </w:tc>
        <w:tc>
          <w:tcPr>
            <w:tcW w:type="dxa" w:w="3104"/>
          </w:tcPr>
          <w:p>
            <w:r>
              <w:t>Pembelajaran melalui aktiviti bermain berstruktur</w:t>
            </w:r>
          </w:p>
        </w:tc>
        <w:tc>
          <w:tcPr>
            <w:tcW w:type="dxa" w:w="3104"/>
          </w:tcPr>
          <w:p>
            <w:r>
              <w:t>Permainan peranan, blok binaan</w:t>
            </w:r>
          </w:p>
        </w:tc>
      </w:tr>
      <w:tr>
        <w:tc>
          <w:tcPr>
            <w:tcW w:type="dxa" w:w="3104"/>
          </w:tcPr>
          <w:p>
            <w:r>
              <w:t>Multi-sensory</w:t>
            </w:r>
          </w:p>
        </w:tc>
        <w:tc>
          <w:tcPr>
            <w:tcW w:type="dxa" w:w="3104"/>
          </w:tcPr>
          <w:p>
            <w:r>
              <w:t>Melibatkan lebih daripada satu deria serentak</w:t>
            </w:r>
          </w:p>
        </w:tc>
        <w:tc>
          <w:tcPr>
            <w:tcW w:type="dxa" w:w="3104"/>
          </w:tcPr>
          <w:p>
            <w:r>
              <w:t>Meraba tekstur sambil menyebut nama objek</w:t>
            </w:r>
          </w:p>
        </w:tc>
      </w:tr>
    </w:tbl>
    <w:p>
      <w:r>
        <w:rPr>
          <w:b/>
          <w:sz w:val="26"/>
        </w:rPr>
        <w:t>2. Kepentingan Kepelbagaian Kaedah</w:t>
      </w:r>
    </w:p>
    <w:p>
      <w:r>
        <w:t>Kanak-kanak prasekolah belajar dengan lebih berkesan apabila pelbagai deria dan bentuk interaksi digunakan serentak, berbanding kaedah pengajaran satu hala semata-mata.</w:t>
      </w:r>
    </w:p>
    <w:p>
      <w:r>
        <w:rPr>
          <w:b/>
          <w:sz w:val="26"/>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r>
        <w:rPr>
          <w:b/>
          <w:sz w:val="26"/>
        </w:rPr>
        <w:t>4. Rumusan</w:t>
      </w:r>
    </w:p>
    <w:p>
      <w:r>
        <w:t>Penggabungan kaedah interaktif, berasaskan bermain dan multi-deria — disokong BBM yang sesuai dan soalan berperingkat — membolehkan guru menyampaikan pengajaran yang menyeronokkan dan berkesan mengikut cara semula jadi kanak-kanak belajar.</w:t>
      </w:r>
    </w:p>
    <w:p>
      <w:r>
        <w:rPr>
          <w:b/>
          <w:sz w:val="36"/>
        </w:rPr>
        <w:t>Bab 5: Learning Objective</w:t>
      </w:r>
    </w:p>
    <w:p>
      <w:r>
        <w:rPr>
          <w:b/>
          <w:sz w:val="26"/>
        </w:rPr>
        <w:t>Objektif Pembelajaran</w:t>
      </w:r>
    </w:p>
    <w:p>
      <w:r>
        <w:t>Selepas mempelajari topik ini, pelatih dapat:</w:t>
      </w:r>
    </w:p>
    <w:p>
      <w:pPr>
        <w:pStyle w:val="ListParagraph"/>
      </w:pPr>
      <w:r>
        <w:t>• Menjelaskan komponen objektif pembelajaran yang perlu diuruskan semasa penyampaian.</w:t>
      </w:r>
    </w:p>
    <w:p>
      <w:pPr>
        <w:pStyle w:val="ListParagraph"/>
      </w:pPr>
      <w:r>
        <w:t>• Mengurus langkah aktiviti, bahan digunakan dan pengurusan masa secara berkesan.</w:t>
      </w:r>
    </w:p>
    <w:p>
      <w:pPr>
        <w:pStyle w:val="ListParagraph"/>
      </w:pPr>
      <w:r>
        <w:t>• Menyelaraskan objektif dengan pelaksanaan sebenar di kelas.</w:t>
      </w:r>
    </w:p>
    <w:p>
      <w:r>
        <w:rPr>
          <w:b/>
          <w:sz w:val="26"/>
        </w:rPr>
        <w:t>1. Steps of the Activity</w:t>
      </w:r>
    </w:p>
    <w:p>
      <w:r>
        <w:t>Guru perlu mengikut langkah aktiviti yang telah dirancang dalam RPH secara berurutan — set induksi, aktiviti utama, dan penutup — bagi memastikan objektif pembelajaran tercapai dalam masa yang diperuntukkan.</w:t>
      </w:r>
    </w:p>
    <w:p>
      <w:r>
        <w:rPr>
          <w:b/>
          <w:sz w:val="26"/>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r>
        <w:rPr>
          <w:b/>
          <w:sz w:val="26"/>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r>
        <w:rPr>
          <w:b/>
          <w:sz w:val="26"/>
        </w:rPr>
        <w:t>4. Rumusan</w:t>
      </w:r>
    </w:p>
    <w:p>
      <w:r>
        <w:t>Pengurusan langkah aktiviti, bahan dan masa secara berkesan — termasuk peruntukan masa yang jelas bagi set induksi, aktiviti utama dan penutup — memastikan objektif pembelajaran RPH dapat dicapai sepenuhnya dalam tempoh sesi yang diperuntukkan.</w:t>
      </w:r>
    </w:p>
    <w:p>
      <w:r>
        <w:rPr>
          <w:b/>
          <w:sz w:val="36"/>
        </w:rPr>
        <w:t>Bab 6: Evaluation Technique</w:t>
      </w:r>
    </w:p>
    <w:p>
      <w:r>
        <w:rPr>
          <w:b/>
          <w:sz w:val="26"/>
        </w:rPr>
        <w:t>Objektif Pembelajaran</w:t>
      </w:r>
    </w:p>
    <w:p>
      <w:r>
        <w:t>Selepas mempelajari topik ini, pelatih dapat:</w:t>
      </w:r>
    </w:p>
    <w:p>
      <w:pPr>
        <w:pStyle w:val="ListParagraph"/>
      </w:pPr>
      <w:r>
        <w:t>• Menjelaskan teknik penilaian semasa dan selepas penyampaian pengajaran.</w:t>
      </w:r>
    </w:p>
    <w:p>
      <w:pPr>
        <w:pStyle w:val="ListParagraph"/>
      </w:pPr>
      <w:r>
        <w:t>• Menentukan sama ada objektif pembelajaran tercapai.</w:t>
      </w:r>
    </w:p>
    <w:p>
      <w:pPr>
        <w:pStyle w:val="ListParagraph"/>
      </w:pPr>
      <w:r>
        <w:t>• Menggunakan hasil penilaian untuk penambahbaikan sesi akan datang.</w:t>
      </w:r>
    </w:p>
    <w:p>
      <w:r>
        <w:rPr>
          <w:b/>
          <w:sz w:val="26"/>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r>
        <w:rPr>
          <w:b/>
          <w:sz w:val="26"/>
        </w:rPr>
        <w:t>2. Penggunaan Hasil Penilaian</w:t>
      </w:r>
    </w:p>
    <w:p>
      <w:r>
        <w:t>Hasil penilaian direkodkan dalam refleksi RPH dan digunakan untuk menentukan sama ada topik perlu diulang, dipermudah, atau boleh diteruskan ke topik seterusnya pada sesi akan datang.</w:t>
      </w:r>
    </w:p>
    <w:p>
      <w:r>
        <w:rPr>
          <w:b/>
          <w:sz w:val="26"/>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r>
        <w:rPr>
          <w:b/>
          <w:sz w:val="26"/>
        </w:rPr>
        <w:t>4. Rumusan</w:t>
      </w:r>
    </w:p>
    <w:p>
      <w:r>
        <w:t>Teknik penilaian yang berterusan sepanjang sesi — merangkumi soal jawab lisan dan perbualan bilik darjah yang terbuka — membolehkan guru mengesan pencapaian objektif secara segera dan menambah baik pendekatan pengajaran untuk sesi seterusnya.</w:t>
      </w:r>
    </w:p>
    <w:p>
      <w:r>
        <w:rPr>
          <w:b/>
          <w:sz w:val="36"/>
        </w:rPr>
        <w:t>Bab 7: Observation and Documentation (Cognitive and Social Emotional)</w:t>
      </w:r>
    </w:p>
    <w:p>
      <w:r>
        <w:rPr>
          <w:b/>
          <w:sz w:val="26"/>
        </w:rPr>
        <w:t>Objektif Pembelajaran</w:t>
      </w:r>
    </w:p>
    <w:p>
      <w:r>
        <w:t>Selepas mempelajari topik ini, pelatih dapat:</w:t>
      </w:r>
    </w:p>
    <w:p>
      <w:pPr>
        <w:pStyle w:val="ListParagraph"/>
      </w:pPr>
      <w:r>
        <w:t>• Menjelaskan kepentingan pemerhatian domain kognitif dan sosioemosi murid.</w:t>
      </w:r>
    </w:p>
    <w:p>
      <w:pPr>
        <w:pStyle w:val="ListParagraph"/>
      </w:pPr>
      <w:r>
        <w:t>• Menentukan kaedah dokumentasi pemerhatian yang sesuai.</w:t>
      </w:r>
    </w:p>
    <w:p>
      <w:pPr>
        <w:pStyle w:val="ListParagraph"/>
      </w:pPr>
      <w:r>
        <w:t>• Mengaitkan hasil pemerhatian dengan perancangan pengajaran seterusnya.</w:t>
      </w:r>
    </w:p>
    <w:p>
      <w:r>
        <w:rPr>
          <w:b/>
          <w:sz w:val="26"/>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r>
        <w:rPr>
          <w:b/>
          <w:sz w:val="26"/>
        </w:rPr>
        <w:t>2. Kaedah Dokumentasi</w:t>
      </w:r>
    </w:p>
    <w:p>
      <w:r>
        <w:t>Pemerhatian direkodkan melalui catatan ringkas, senarai semak tingkah laku, atau portfolio murid bagi menjejaki perkembangan holistik murid dari semasa ke semasa.</w:t>
      </w:r>
    </w:p>
    <w:p>
      <w:r>
        <w:rPr>
          <w:b/>
          <w:sz w:val="26"/>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r>
        <w:rPr>
          <w:b/>
          <w:sz w:val="26"/>
        </w:rPr>
        <w:t>4. Rumusan</w:t>
      </w:r>
    </w:p>
    <w:p>
      <w:r>
        <w:t>Pemerhatian dan dokumentasi domain kognitif dan sosioemosi yang berterusan — dijalankan pada masa yang tepat dan direkod segera — membantu guru memahami perkembangan holistik setiap murid, bukan sekadar pencapaian akademik semata-mata.</w:t>
      </w:r>
    </w:p>
    <w:p>
      <w:r>
        <w:rPr>
          <w:b/>
          <w:sz w:val="36"/>
        </w:rPr>
        <w:t>Bab 8: Waste Management Principle</w:t>
      </w:r>
    </w:p>
    <w:p>
      <w:r>
        <w:rPr>
          <w:b/>
          <w:sz w:val="26"/>
        </w:rPr>
        <w:t>Objektif Pembelajaran</w:t>
      </w:r>
    </w:p>
    <w:p>
      <w:r>
        <w:t>Selepas mempelajari topik ini, pelatih dapat:</w:t>
      </w:r>
    </w:p>
    <w:p>
      <w:pPr>
        <w:pStyle w:val="ListParagraph"/>
      </w:pPr>
      <w:r>
        <w:t>• Menjelaskan prinsip pengurusan sisa semasa aktiviti pengajaran.</w:t>
      </w:r>
    </w:p>
    <w:p>
      <w:pPr>
        <w:pStyle w:val="ListParagraph"/>
      </w:pPr>
      <w:r>
        <w:t>• Mencadangkan amalan 3R dalam aktiviti bilik darjah.</w:t>
      </w:r>
    </w:p>
    <w:p>
      <w:pPr>
        <w:pStyle w:val="ListParagraph"/>
      </w:pPr>
      <w:r>
        <w:t>• Mengamalkan pengurusan sisa yang bertanggungjawab semasa penyampaian pengajaran.</w:t>
      </w:r>
    </w:p>
    <w:p>
      <w:r>
        <w:rPr>
          <w:b/>
          <w:sz w:val="26"/>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r>
        <w:rPr>
          <w:b/>
          <w:sz w:val="26"/>
        </w:rPr>
        <w:t>2. Amalan 3R</w:t>
      </w:r>
    </w:p>
    <w:p>
      <w:r>
        <w:t>Guru boleh menggalakkan penggunaan semula bahan (Reuse) seperti kertas terpakai untuk lukisan, mengurangkan (Reduce) penggunaan bahan sekali guna, dan mengasingkan bahan kitar semula (Recycle) semasa aktiviti bilik darjah.</w:t>
      </w:r>
    </w:p>
    <w:p>
      <w:r>
        <w:rPr>
          <w:b/>
          <w:sz w:val="26"/>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r>
        <w:rPr>
          <w:b/>
          <w:sz w:val="26"/>
        </w:rPr>
        <w:t>4. Rumusan</w:t>
      </w:r>
    </w:p>
    <w:p>
      <w:r>
        <w:t>Penerapan prinsip pengurusan sisa dan amalan 3R semasa aktiviti pengajaran — termasuk menjadikannya sebahagian rutin penutup sesi — membentuk tabiat bertanggungjawab terhadap alam sekitar sejak usia prasekolah.</w:t>
      </w:r>
    </w:p>
    <w:p>
      <w:r>
        <w:rPr>
          <w:b/>
          <w:sz w:val="36"/>
        </w:rPr>
        <w:t>Bab 9: Teacher's Ethics and Professionalism</w:t>
      </w:r>
    </w:p>
    <w:p>
      <w:r>
        <w:rPr>
          <w:b/>
          <w:sz w:val="26"/>
        </w:rPr>
        <w:t>Objektif Pembelajaran</w:t>
      </w:r>
    </w:p>
    <w:p>
      <w:r>
        <w:t>Selepas mempelajari topik ini, pelatih dapat:</w:t>
      </w:r>
    </w:p>
    <w:p>
      <w:pPr>
        <w:pStyle w:val="ListParagraph"/>
      </w:pPr>
      <w:r>
        <w:t>• Menjelaskan tanggungjawab etika guru semasa penyampaian pengajaran.</w:t>
      </w:r>
    </w:p>
    <w:p>
      <w:pPr>
        <w:pStyle w:val="ListParagraph"/>
      </w:pPr>
      <w:r>
        <w:t>• Mengenal pasti ciri profesionalisme dalam interaksi dengan murid dan ibu bapa.</w:t>
      </w:r>
    </w:p>
    <w:p>
      <w:pPr>
        <w:pStyle w:val="ListParagraph"/>
      </w:pPr>
      <w:r>
        <w:t>• Mengamalkan etika dan profesionalisme sepanjang sesi pengajaran.</w:t>
      </w:r>
    </w:p>
    <w:p>
      <w:r>
        <w:rPr>
          <w:b/>
          <w:sz w:val="26"/>
        </w:rPr>
        <w:t>1. Etika Guru Prasekolah</w:t>
      </w:r>
    </w:p>
    <w:p>
      <w:r>
        <w:t>Etika guru merangkumi layanan adil kepada semua murid tanpa mengira latar belakang, menjaga kerahsiaan maklumat murid, dan sentiasa bertindak demi kepentingan terbaik murid semasa penyampaian pengajaran.</w:t>
      </w:r>
    </w:p>
    <w:p>
      <w:r>
        <w:rPr>
          <w:b/>
          <w:sz w:val="26"/>
        </w:rPr>
        <w:t>2. Profesionalisme dalam Interaksi</w:t>
      </w:r>
    </w:p>
    <w:p>
      <w:r>
        <w:t>Profesionalisme ditunjukkan melalui ketepatan masa, persediaan yang rapi, komunikasi yang sopan dengan murid dan ibu bapa, serta sikap sentiasa terbuka kepada penambahbaikan diri.</w:t>
      </w:r>
    </w:p>
    <w:p>
      <w:r>
        <w:rPr>
          <w:b/>
          <w:sz w:val="26"/>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r>
        <w:rPr>
          <w:b/>
          <w:sz w:val="26"/>
        </w:rPr>
        <w:t>4. Rumusan</w:t>
      </w:r>
    </w:p>
    <w:p>
      <w:r>
        <w:t>Etika dan profesionalisme yang tinggi — termasuk nada perbualan bilik darjah yang positif dan menghormati murid — memastikan setiap sesi pengajaran dijalankan dengan penuh integriti dan mengutamakan kebajikan serta perkembangan murid.</w:t>
      </w:r>
    </w:p>
    <w:p>
      <w:r>
        <w:rPr>
          <w:b/>
        </w:rPr>
        <w:t>SOALAN:</w:t>
      </w:r>
    </w:p>
    <w:p>
      <w:pPr>
        <w:pStyle w:val="ListParagraph"/>
      </w:pPr>
      <w:r>
        <w:t>• 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Pr>
        <w:pStyle w:val="ListParagraph"/>
      </w:pPr>
      <w:r>
        <w:t>• Senaraikan tiga kaedah pedagogi yang digunakan semasa penyampaian RPH.</w:t>
      </w:r>
    </w:p>
    <w:p>
      <w:r>
        <w:t>Jawapan model: Interactive (interaktif), Play-based (berasaskan bermain), dan Multi-sensory (multi-deria).</w:t>
      </w:r>
    </w:p>
    <w:p>
      <w:pPr>
        <w:pStyle w:val="ListParagraph"/>
      </w:pPr>
      <w:r>
        <w:t>• 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