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42.0 j (168 j x 25% pemberat WA)</w:t>
      </w:r>
    </w:p>
    <w:p/>
    <w:p>
      <w:r>
        <w:rPr>
          <w:b/>
        </w:rPr>
        <w:t>TAJUK:</w:t>
      </w:r>
    </w:p>
    <w:p>
      <w:r>
        <w:t>Menilai Tingkah Laku dan Sikap Murid Prasekolah (Assessing Pupil's Behaviour and Attitude)</w:t>
      </w:r>
    </w:p>
    <w:p/>
    <w:p>
      <w:r>
        <w:rPr>
          <w:b/>
        </w:rPr>
        <w:t>TUJUAN:</w:t>
      </w:r>
    </w:p>
    <w:p>
      <w:r>
        <w:t>Nota Pembelajaran ini bertujuan untuk membimbing Bakat memahami dan menguasai proses menilai tingkah laku dan sikap murid prasekolah, merangkumi asas perkembangan kanak-kanak, jenis-jenis dokumentasi pentaksiran, standard prestasi berasaskan Kurikulum Standard Prasekolah Kebangsaan (KSPK), serta prosedur pelaporan dan dokumentasi, kerana penguasaan topik-topik ini membolehkan Bakat menjalankan pentaksiran tingkah laku yang tepat, beretika dan berasaskan bukti sebelum membincangkannya dengan pengetua dan menentukan tindakan susulan.</w:t>
      </w:r>
    </w:p>
    <w:p/>
    <w:p>
      <w:r>
        <w:rPr>
          <w:b/>
        </w:rPr>
        <w:t>PENERANGAN:</w:t>
      </w:r>
    </w:p>
    <w:p>
      <w:r>
        <w:rPr>
          <w:b/>
          <w:sz w:val="36"/>
        </w:rPr>
        <w:t>Bab 1: Child Development</w:t>
      </w:r>
    </w:p>
    <w:p>
      <w:r>
        <w:rPr>
          <w:b/>
          <w:sz w:val="26"/>
        </w:rPr>
        <w:t>Objektif Pembelajaran</w:t>
      </w:r>
    </w:p>
    <w:p>
      <w:r>
        <w:t>Selepas mempelajari topik ini, pelatih dapat:</w:t>
      </w:r>
    </w:p>
    <w:p>
      <w:pPr>
        <w:pStyle w:val="ListParagraph"/>
      </w:pPr>
      <w:r>
        <w:t>• Menjelaskan konsep milestone perkembangan kanak-kanak dalam konteks prasekolah.</w:t>
      </w:r>
    </w:p>
    <w:p>
      <w:pPr>
        <w:pStyle w:val="ListParagraph"/>
      </w:pPr>
      <w:r>
        <w:t>• Mengenal pasti domain-domain perkembangan tingkah laku murid.</w:t>
      </w:r>
    </w:p>
    <w:p>
      <w:pPr>
        <w:pStyle w:val="ListParagraph"/>
      </w:pPr>
      <w:r>
        <w:t>• Menghubungkan milestone perkembangan dengan pemerhatian tingkah laku harian.</w:t>
      </w:r>
    </w:p>
    <w:p>
      <w:r>
        <w:rPr>
          <w:b/>
          <w:sz w:val="26"/>
        </w:rPr>
        <w:t>1. Milestone Perkembangan</w:t>
      </w:r>
    </w:p>
    <w:p>
      <w:r>
        <w:t>Milestone ialah penanda aras kebolehan yang biasanya dicapai kanak-kanak pada julat umur tertentu, merangkumi domain kognitif, bahasa, sosio-emosi, fizikal (motor kasar/halus) dan kerohanian (JERIS — Jasmani, Emosi, Rohani, Intelektual, Sosial). Guru prasekolah perlu memahami milestone bagi kumpulan umur 4–6 tahun supaya dapat membezakan tingkah laku yang selaras dengan perkembangan biasa daripada tingkah laku yang memerlukan perhatian lanjut. Milestone bukan sasaran mutlak yang perlu dicapai serentak oleh semua murid; ia berfungsi sebagai panduan julat perkembangan biasa, kerana setiap kanak-kanak berkembang mengikut rentak masing-masing dipengaruhi faktor genetik, persekitaran rumah, dan peluang pendedahan awal.</w:t>
      </w:r>
    </w:p>
    <w:p>
      <w:r>
        <w:rPr>
          <w:b/>
          <w:sz w:val="26"/>
        </w:rPr>
        <w:t>2. Development Behaviour</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Contoh Tingkah Laku Biasa (4–6 tahun)</w:t>
            </w:r>
          </w:p>
        </w:tc>
      </w:tr>
      <w:tr>
        <w:tc>
          <w:tcPr>
            <w:tcW w:type="dxa" w:w="4656"/>
          </w:tcPr>
          <w:p>
            <w:r>
              <w:t>Sosio-emosi</w:t>
            </w:r>
          </w:p>
        </w:tc>
        <w:tc>
          <w:tcPr>
            <w:tcW w:type="dxa" w:w="4656"/>
          </w:tcPr>
          <w:p>
            <w:r>
              <w:t>Berkongsi mainan, menunggu giliran, meluahkan emosi dengan perkataan</w:t>
            </w:r>
          </w:p>
        </w:tc>
      </w:tr>
      <w:tr>
        <w:tc>
          <w:tcPr>
            <w:tcW w:type="dxa" w:w="4656"/>
          </w:tcPr>
          <w:p>
            <w:r>
              <w:t>Kognitif</w:t>
            </w:r>
          </w:p>
        </w:tc>
        <w:tc>
          <w:tcPr>
            <w:tcW w:type="dxa" w:w="4656"/>
          </w:tcPr>
          <w:p>
            <w:r>
              <w:t>Mengikut arahan 2–3 langkah, menyelesaikan puzzle mudah</w:t>
            </w:r>
          </w:p>
        </w:tc>
      </w:tr>
      <w:tr>
        <w:tc>
          <w:tcPr>
            <w:tcW w:type="dxa" w:w="4656"/>
          </w:tcPr>
          <w:p>
            <w:r>
              <w:t>Fizikal</w:t>
            </w:r>
          </w:p>
        </w:tc>
        <w:tc>
          <w:tcPr>
            <w:tcW w:type="dxa" w:w="4656"/>
          </w:tcPr>
          <w:p>
            <w:r>
              <w:t>Berlari, melompat, memegang pensel dengan genggaman yang betul</w:t>
            </w:r>
          </w:p>
        </w:tc>
      </w:tr>
      <w:tr>
        <w:tc>
          <w:tcPr>
            <w:tcW w:type="dxa" w:w="4656"/>
          </w:tcPr>
          <w:p>
            <w:r>
              <w:t>Bahasa</w:t>
            </w:r>
          </w:p>
        </w:tc>
        <w:tc>
          <w:tcPr>
            <w:tcW w:type="dxa" w:w="4656"/>
          </w:tcPr>
          <w:p>
            <w:r>
              <w:t>Bertutur ayat mudah, menamakan objek sekeliling</w:t>
            </w:r>
          </w:p>
        </w:tc>
      </w:tr>
      <w:tr>
        <w:tc>
          <w:tcPr>
            <w:tcW w:type="dxa" w:w="4656"/>
          </w:tcPr>
          <w:p>
            <w:r>
              <w:t>Kerohanian/Nilai</w:t>
            </w:r>
          </w:p>
        </w:tc>
        <w:tc>
          <w:tcPr>
            <w:tcW w:type="dxa" w:w="4656"/>
          </w:tcPr>
          <w:p>
            <w:r>
              <w:t>Mengucap terima kasih, menunjukkan sikap hormat kepada guru dan rakan</w:t>
            </w:r>
          </w:p>
        </w:tc>
      </w:tr>
    </w:tbl>
    <w:p>
      <w:r>
        <w:rPr>
          <w:b/>
          <w:sz w:val="26"/>
        </w:rPr>
        <w:t>3. Social Learning Theory dan Pemikiran Sarjana</w:t>
      </w:r>
    </w:p>
    <w:p>
      <w:r>
        <w:t>Teori pembelajaran sosial (Bandura) menekankan bahawa kanak-kanak belajar tingkah laku melalui pemerhatian dan peniruan model di sekeliling mereka — termasuk guru, ibu bapa, dan rakan sebaya. Ini bermakna tingkah laku murid di tadika sering mencerminkan apa yang mereka lihat di rumah atau di dalam kelas; guru perlu menjadi model tingkah laku positif secara konsisten, kerana murid lebih cenderung meniru tindakan berbanding hanya mendengar arahan lisan.</w:t>
      </w:r>
    </w:p>
    <w:p>
      <w:r>
        <w:rPr>
          <w:b/>
          <w:sz w:val="26"/>
        </w:rPr>
        <w:t>4. Contoh Amalan Tadika</w:t>
      </w:r>
    </w:p>
    <w:p>
      <w:r>
        <w:t>Seorang guru yang memerhati murid berumur 5 tahun sukar menunggu giliran semasa aktiviti kumpulan perlu merujuk jadual milestone sosio-emosi untuk menentukan sama ada ini tingkah laku biasa peringkat perkembangan atau tanda memerlukan sokongan tambahan, sebelum membuat sebarang kesimpulan tergesa-gesa. Guru juga boleh memodelkan tingkah laku menunggu giliran secara berulang semasa aktiviti kumpulan supaya murid dapat memerhati dan meniru contoh yang betul.</w:t>
      </w:r>
    </w:p>
    <w:p>
      <w:r>
        <w:rPr>
          <w:b/>
          <w:sz w:val="26"/>
        </w:rPr>
        <w:t>5. Rumusan</w:t>
      </w:r>
    </w:p>
    <w:p>
      <w:r>
        <w:t>Pemahaman milestone, domain perkembangan JERIS, dan teori pembelajaran sosial membolehkan guru menilai tingkah laku murid secara objektif berdasarkan tahap perkembangan yang sepatutnya dan konteks peniruan tingkah laku, bukan sekadar andaian peribadi.</w:t>
      </w:r>
    </w:p>
    <w:p>
      <w:r>
        <w:rPr>
          <w:b/>
          <w:sz w:val="36"/>
        </w:rPr>
        <w:t>Bab 2: Type of Documentation</w:t>
      </w:r>
    </w:p>
    <w:p>
      <w:r>
        <w:rPr>
          <w:b/>
          <w:sz w:val="26"/>
        </w:rPr>
        <w:t>Objektif Pembelajaran</w:t>
      </w:r>
    </w:p>
    <w:p>
      <w:r>
        <w:t>Selepas mempelajari topik ini, pelatih dapat:</w:t>
      </w:r>
    </w:p>
    <w:p>
      <w:pPr>
        <w:pStyle w:val="ListParagraph"/>
      </w:pPr>
      <w:r>
        <w:t>• Menyenaraikan format dan skala pengukuran pentaksiran tingkah laku.</w:t>
      </w:r>
    </w:p>
    <w:p>
      <w:pPr>
        <w:pStyle w:val="ListParagraph"/>
      </w:pPr>
      <w:r>
        <w:t>• Membezakan jenis alat pentaksiran anecdote dan observing.</w:t>
      </w:r>
    </w:p>
    <w:p>
      <w:pPr>
        <w:pStyle w:val="ListParagraph"/>
      </w:pPr>
      <w:r>
        <w:t>• Menentukan kaedah pentaksiran yang sesuai mengikut situasi.</w:t>
      </w:r>
    </w:p>
    <w:p>
      <w:r>
        <w:rPr>
          <w:b/>
          <w:sz w:val="26"/>
        </w:rPr>
        <w:t>1. Format dan Skala Pengukuran</w:t>
      </w:r>
    </w:p>
    <w:p>
      <w:r>
        <w:t>Dokumentasi pentaksiran boleh berbentuk skala kadar (rating scale), senarai semak (checklist) berskala Ya/Tidak, atau skala perkembangan (contoh: Belum Menguasai / Sedang Berkembang / Menguasai) selaras dengan KSPK. Skala perkembangan tiga peringkat ini lebih sesuai untuk konteks prasekolah berbanding markah berangka, kerana ia menekankan proses perkembangan berterusan, bukan penilaian lulus/gagal.</w:t>
      </w:r>
    </w:p>
    <w:p>
      <w:r>
        <w:rPr>
          <w:b/>
          <w:sz w:val="26"/>
        </w:rPr>
        <w:t>2. Jenis Alat — Anecdote dan Observing</w:t>
      </w:r>
    </w:p>
    <w:tbl>
      <w:tblPr>
        <w:tblStyle w:val="TableGrid"/>
        <w:tblW w:type="auto" w:w="0"/>
        <w:tblLook w:firstColumn="1" w:firstRow="1" w:lastColumn="0" w:lastRow="0" w:noHBand="0" w:noVBand="1" w:val="04A0"/>
      </w:tblPr>
      <w:tblGrid>
        <w:gridCol w:w="3104"/>
        <w:gridCol w:w="3104"/>
        <w:gridCol w:w="3104"/>
      </w:tblGrid>
      <w:tr>
        <w:tc>
          <w:tcPr>
            <w:tcW w:type="dxa" w:w="3104"/>
          </w:tcPr>
          <w:p>
            <w:r>
              <w:t>Alat</w:t>
            </w:r>
          </w:p>
        </w:tc>
        <w:tc>
          <w:tcPr>
            <w:tcW w:type="dxa" w:w="3104"/>
          </w:tcPr>
          <w:p>
            <w:r>
              <w:t>Ciri</w:t>
            </w:r>
          </w:p>
        </w:tc>
        <w:tc>
          <w:tcPr>
            <w:tcW w:type="dxa" w:w="3104"/>
          </w:tcPr>
          <w:p>
            <w:r>
              <w:t>Kegunaan</w:t>
            </w:r>
          </w:p>
        </w:tc>
      </w:tr>
      <w:tr>
        <w:tc>
          <w:tcPr>
            <w:tcW w:type="dxa" w:w="3104"/>
          </w:tcPr>
          <w:p>
            <w:r>
              <w:t>Anecdotal Record</w:t>
            </w:r>
          </w:p>
        </w:tc>
        <w:tc>
          <w:tcPr>
            <w:tcW w:type="dxa" w:w="3104"/>
          </w:tcPr>
          <w:p>
            <w:r>
              <w:t>Catatan naratif ringkas tentang peristiwa tertentu, ditulis sejurus selepas berlaku</w:t>
            </w:r>
          </w:p>
        </w:tc>
        <w:tc>
          <w:tcPr>
            <w:tcW w:type="dxa" w:w="3104"/>
          </w:tcPr>
          <w:p>
            <w:r>
              <w:t>Merekod insiden tingkah laku unik atau ketara</w:t>
            </w:r>
          </w:p>
        </w:tc>
      </w:tr>
      <w:tr>
        <w:tc>
          <w:tcPr>
            <w:tcW w:type="dxa" w:w="3104"/>
          </w:tcPr>
          <w:p>
            <w:r>
              <w:t>Observation Checklist</w:t>
            </w:r>
          </w:p>
        </w:tc>
        <w:tc>
          <w:tcPr>
            <w:tcW w:type="dxa" w:w="3104"/>
          </w:tcPr>
          <w:p>
            <w:r>
              <w:t>Senarai kriteria tingkah laku yang ditanda semasa pemerhatian langsung</w:t>
            </w:r>
          </w:p>
        </w:tc>
        <w:tc>
          <w:tcPr>
            <w:tcW w:type="dxa" w:w="3104"/>
          </w:tcPr>
          <w:p>
            <w:r>
              <w:t>Pemantauan rutin dan berkala</w:t>
            </w:r>
          </w:p>
        </w:tc>
      </w:tr>
      <w:tr>
        <w:tc>
          <w:tcPr>
            <w:tcW w:type="dxa" w:w="3104"/>
          </w:tcPr>
          <w:p>
            <w:r>
              <w:t>Portfolio</w:t>
            </w:r>
          </w:p>
        </w:tc>
        <w:tc>
          <w:tcPr>
            <w:tcW w:type="dxa" w:w="3104"/>
          </w:tcPr>
          <w:p>
            <w:r>
              <w:t>Koleksi hasil kerja dan bukti perkembangan murid dari semasa ke semasa</w:t>
            </w:r>
          </w:p>
        </w:tc>
        <w:tc>
          <w:tcPr>
            <w:tcW w:type="dxa" w:w="3104"/>
          </w:tcPr>
          <w:p>
            <w:r>
              <w:t>Menunjukkan trend perkembangan jangka panjang</w:t>
            </w:r>
          </w:p>
        </w:tc>
      </w:tr>
    </w:tbl>
    <w:p>
      <w:r>
        <w:rPr>
          <w:b/>
          <w:sz w:val="26"/>
        </w:rPr>
        <w:t>3. Method of Assessment</w:t>
      </w:r>
    </w:p>
    <w:p>
      <w:r>
        <w:t>Kaedah pentaksiran merangkumi pemerhatian formatif berterusan (bukan ujian bertulis sahaja), portfolio kerja murid, dan running record — semuanya selaras dengan pendekatan pentaksiran prasekolah yang tidak berasaskan peperiksaan. Pemerhatian formatif dijalankan sepanjang aktiviti harian tanpa mengganggu rutin pembelajaran murid, membolehkan guru mengumpul data secara semula jadi dalam konteks bermain dan belajar.</w:t>
      </w:r>
    </w:p>
    <w:p>
      <w:r>
        <w:rPr>
          <w:b/>
          <w:sz w:val="26"/>
        </w:rPr>
        <w:t>4. Contoh Amalan Tadika</w:t>
      </w:r>
    </w:p>
    <w:p>
      <w:r>
        <w:t>Bagi merekod insiden seorang murid yang menunjukkan sikap membantu rakan yang terjatuh, guru menulis anecdotal record ringkas pada hari itu juga; manakala bagi memantau tabiat murid berkongsi alat permainan setiap minggu, guru menggunakan observation checklist yang ditanda secara berkala sepanjang bulan.</w:t>
      </w:r>
    </w:p>
    <w:p>
      <w:r>
        <w:rPr>
          <w:b/>
          <w:sz w:val="26"/>
        </w:rPr>
        <w:t>5. Rumusan</w:t>
      </w:r>
    </w:p>
    <w:p>
      <w:r>
        <w:t>Pemilihan format dan alat dokumentasi yang tepat — anecdotal record untuk insiden khusus, checklist untuk pemantauan rutin, dan portfolio untuk trend jangka panjang — menentukan ketepatan dan kebolehpercayaan data tingkah laku yang direkodkan.</w:t>
      </w:r>
    </w:p>
    <w:p>
      <w:r>
        <w:rPr>
          <w:b/>
          <w:sz w:val="36"/>
        </w:rPr>
        <w:t>Bab 3: Performance Standard based on National Curriculum</w:t>
      </w:r>
    </w:p>
    <w:p>
      <w:r>
        <w:rPr>
          <w:b/>
          <w:sz w:val="26"/>
        </w:rPr>
        <w:t>Objektif Pembelajaran</w:t>
      </w:r>
    </w:p>
    <w:p>
      <w:r>
        <w:t>Selepas mempelajari topik ini, pelatih dapat:</w:t>
      </w:r>
    </w:p>
    <w:p>
      <w:pPr>
        <w:pStyle w:val="ListParagraph"/>
      </w:pPr>
      <w:r>
        <w:t>• Menjelaskan kategori dan interpretasi sikap murid mengikut KSPK.</w:t>
      </w:r>
    </w:p>
    <w:p>
      <w:pPr>
        <w:pStyle w:val="ListParagraph"/>
      </w:pPr>
      <w:r>
        <w:t>• Mengenal pasti petunjuk tingkah laku dan emosi biasa.</w:t>
      </w:r>
    </w:p>
    <w:p>
      <w:pPr>
        <w:pStyle w:val="ListParagraph"/>
      </w:pPr>
      <w:r>
        <w:t>• Menganalisis sebab dan kesan tingkah laku murid.</w:t>
      </w:r>
    </w:p>
    <w:p>
      <w:r>
        <w:rPr>
          <w:b/>
          <w:sz w:val="26"/>
        </w:rPr>
        <w:t>1. Kategori dan Interpretasi Sikap</w:t>
      </w:r>
    </w:p>
    <w:p>
      <w:r>
        <w:t>KSPK menggariskan kategori sikap seperti berdikari, hormat-menghormati, dan kerjasama; setiap kategori mempunyai peringkat interpretasi (contoh: "belum menunjukkan", "kadang-kadang menunjukkan", "sentiasa menunjukkan") yang membimbing guru membuat penilaian konsisten merentas kelas. Standard prestasi ini bertindak sebagai rubrik ringkas supaya dua guru berbeza yang menilai murid yang sama akan sampai kepada kesimpulan yang serupa, mengurangkan unsur subjektif dalam pentaksiran sikap.</w:t>
      </w:r>
    </w:p>
    <w:p>
      <w:r>
        <w:rPr>
          <w:b/>
          <w:sz w:val="26"/>
        </w:rPr>
        <w:t>2. Petunjuk Tingkah Laku dan Emosi</w:t>
      </w:r>
    </w:p>
    <w:tbl>
      <w:tblPr>
        <w:tblStyle w:val="TableGrid"/>
        <w:tblW w:type="auto" w:w="0"/>
        <w:tblLook w:firstColumn="1" w:firstRow="1" w:lastColumn="0" w:lastRow="0" w:noHBand="0" w:noVBand="1" w:val="04A0"/>
      </w:tblPr>
      <w:tblGrid>
        <w:gridCol w:w="4656"/>
        <w:gridCol w:w="4656"/>
      </w:tblGrid>
      <w:tr>
        <w:tc>
          <w:tcPr>
            <w:tcW w:type="dxa" w:w="4656"/>
          </w:tcPr>
          <w:p>
            <w:r>
              <w:t>Petunjuk</w:t>
            </w:r>
          </w:p>
        </w:tc>
        <w:tc>
          <w:tcPr>
            <w:tcW w:type="dxa" w:w="4656"/>
          </w:tcPr>
          <w:p>
            <w:r>
              <w:t>Contoh</w:t>
            </w:r>
          </w:p>
        </w:tc>
      </w:tr>
      <w:tr>
        <w:tc>
          <w:tcPr>
            <w:tcW w:type="dxa" w:w="4656"/>
          </w:tcPr>
          <w:p>
            <w:r>
              <w:t>Positif</w:t>
            </w:r>
          </w:p>
        </w:tc>
        <w:tc>
          <w:tcPr>
            <w:tcW w:type="dxa" w:w="4656"/>
          </w:tcPr>
          <w:p>
            <w:r>
              <w:t>Tersenyum, bekerjasama, membantu rakan</w:t>
            </w:r>
          </w:p>
        </w:tc>
      </w:tr>
      <w:tr>
        <w:tc>
          <w:tcPr>
            <w:tcW w:type="dxa" w:w="4656"/>
          </w:tcPr>
          <w:p>
            <w:r>
              <w:t>Memerlukan Perhatian</w:t>
            </w:r>
          </w:p>
        </w:tc>
        <w:tc>
          <w:tcPr>
            <w:tcW w:type="dxa" w:w="4656"/>
          </w:tcPr>
          <w:p>
            <w:r>
              <w:t>Menangis berpanjangan, menarik diri, agresif tanpa sebab jelas</w:t>
            </w:r>
          </w:p>
        </w:tc>
      </w:tr>
      <w:tr>
        <w:tc>
          <w:tcPr>
            <w:tcW w:type="dxa" w:w="4656"/>
          </w:tcPr>
          <w:p>
            <w:r>
              <w:t>Neutral/Biasa</w:t>
            </w:r>
          </w:p>
        </w:tc>
        <w:tc>
          <w:tcPr>
            <w:tcW w:type="dxa" w:w="4656"/>
          </w:tcPr>
          <w:p>
            <w:r>
              <w:t>Pendiam pada situasi baharu, teragak-agak sebelum menyertai aktiviti kumpulan</w:t>
            </w:r>
          </w:p>
        </w:tc>
      </w:tr>
    </w:tbl>
    <w:p>
      <w:r>
        <w:rPr>
          <w:b/>
          <w:sz w:val="26"/>
        </w:rPr>
        <w:t>3. Sebab dan Kesan Tingkah Laku</w:t>
      </w:r>
    </w:p>
    <w:p>
      <w:r>
        <w:t>Tingkah laku murid sering dipengaruhi faktor seperti kepenatan, perubahan rutin di rumah, atau kesukaran berkomunikasi; guru perlu mengenal pasti punca sebelum menetapkan tindakan susulan supaya intervensi yang dicadangkan tepat sasaran, bukan sekadar menangani gejala. Prinsip sebab-kesan ini juga membantu guru mengelak membuat label kekal terhadap murid (contoh: "murid ini nakal") berdasarkan satu peristiwa sahaja.</w:t>
      </w:r>
    </w:p>
    <w:p>
      <w:r>
        <w:rPr>
          <w:b/>
          <w:sz w:val="26"/>
        </w:rPr>
        <w:t>4. Contoh Amalan Tadika</w:t>
      </w:r>
    </w:p>
    <w:p>
      <w:r>
        <w:t>Apabila seorang murid tiba-tiba menarik diri daripada aktiviti kumpulan selepas beberapa minggu aktif, guru merujuk kategori interpretasi KSPK untuk menilai sama ada perubahan ini ketara, kemudian menyiasat kemungkinan punca (contoh: kelahiran adik baharu di rumah) sebelum melabel murid sebagai "pemalu".</w:t>
      </w:r>
    </w:p>
    <w:p>
      <w:r>
        <w:rPr>
          <w:b/>
          <w:sz w:val="26"/>
        </w:rPr>
        <w:t>5. Rumusan</w:t>
      </w:r>
    </w:p>
    <w:p>
      <w:r>
        <w:t>Standard prestasi KSPK memberi rangka kerja konsisten untuk mentafsir sikap murid, manakala analisis sebab-kesan membolehkan guru mengenal pasti punca sebenar sebelum bertindak, dan bukan tergesa-gesa melabel murid berdasarkan satu pemerhatian sahaja.</w:t>
      </w:r>
    </w:p>
    <w:p>
      <w:r>
        <w:rPr>
          <w:b/>
          <w:sz w:val="36"/>
        </w:rPr>
        <w:t>Bab 4: Reporting Procedures and Documentation</w:t>
      </w:r>
    </w:p>
    <w:p>
      <w:r>
        <w:rPr>
          <w:b/>
          <w:sz w:val="26"/>
        </w:rPr>
        <w:t>Objektif Pembelajaran</w:t>
      </w:r>
    </w:p>
    <w:p>
      <w:r>
        <w:t>Selepas mempelajari topik ini, pelatih dapat:</w:t>
      </w:r>
    </w:p>
    <w:p>
      <w:pPr>
        <w:pStyle w:val="ListParagraph"/>
      </w:pPr>
      <w:r>
        <w:t>• Menjelaskan format pelaporan tingkah laku dan sikap murid.</w:t>
      </w:r>
    </w:p>
    <w:p>
      <w:pPr>
        <w:pStyle w:val="ListParagraph"/>
      </w:pPr>
      <w:r>
        <w:t>• Menyatakan peraturan pelaporan yang perlu dipatuhi.</w:t>
      </w:r>
    </w:p>
    <w:p>
      <w:pPr>
        <w:pStyle w:val="ListParagraph"/>
      </w:pPr>
      <w:r>
        <w:t>• Menerangkan langkah eskalasi kepada pengetua.</w:t>
      </w:r>
    </w:p>
    <w:p>
      <w:r>
        <w:rPr>
          <w:b/>
          <w:sz w:val="26"/>
        </w:rPr>
        <w:t>1. Format Pelaporan</w:t>
      </w:r>
    </w:p>
    <w:p>
      <w:r>
        <w:t>Laporan pemerhatian tingkah laku biasanya mengandungi tarikh, konteks peristiwa, pemerhatian objektif, dan cadangan tindakan — ditulis secara ringkas dan faktual tanpa label negatif terhadap murid. Format piawai ini membolehkan pengetua menyemak laporan dengan cepat dan membuat keputusan tindakan susulan berdasarkan maklumat yang lengkap.</w:t>
      </w:r>
    </w:p>
    <w:p>
      <w:r>
        <w:rPr>
          <w:b/>
          <w:sz w:val="26"/>
        </w:rPr>
        <w:t>2. Peraturan Pelaporan</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Penerangan</w:t>
            </w:r>
          </w:p>
        </w:tc>
      </w:tr>
      <w:tr>
        <w:tc>
          <w:tcPr>
            <w:tcW w:type="dxa" w:w="4656"/>
          </w:tcPr>
          <w:p>
            <w:r>
              <w:t>Kerahsiaan</w:t>
            </w:r>
          </w:p>
        </w:tc>
        <w:tc>
          <w:tcPr>
            <w:tcW w:type="dxa" w:w="4656"/>
          </w:tcPr>
          <w:p>
            <w:r>
              <w:t>Laporan disimpan dalam fail murid; hanya diakses pihak dibenarkan (rujuk etika kerahsiaan Nota W05)</w:t>
            </w:r>
          </w:p>
        </w:tc>
      </w:tr>
      <w:tr>
        <w:tc>
          <w:tcPr>
            <w:tcW w:type="dxa" w:w="4656"/>
          </w:tcPr>
          <w:p>
            <w:r>
              <w:t>Ketepatan masa</w:t>
            </w:r>
          </w:p>
        </w:tc>
        <w:tc>
          <w:tcPr>
            <w:tcW w:type="dxa" w:w="4656"/>
          </w:tcPr>
          <w:p>
            <w:r>
              <w:t>Laporan ditulis sejurus selepas peristiwa berlaku, bukan diingat kembali selepas berhari-hari</w:t>
            </w:r>
          </w:p>
        </w:tc>
      </w:tr>
      <w:tr>
        <w:tc>
          <w:tcPr>
            <w:tcW w:type="dxa" w:w="4656"/>
          </w:tcPr>
          <w:p>
            <w:r>
              <w:t>Konsistensi format</w:t>
            </w:r>
          </w:p>
        </w:tc>
        <w:tc>
          <w:tcPr>
            <w:tcW w:type="dxa" w:w="4656"/>
          </w:tcPr>
          <w:p>
            <w:r>
              <w:t>Semua guru di tadika menggunakan borang/format yang sama untuk memudahkan perbandingan rekod</w:t>
            </w:r>
          </w:p>
        </w:tc>
      </w:tr>
    </w:tbl>
    <w:p>
      <w:r>
        <w:rPr>
          <w:b/>
          <w:sz w:val="26"/>
        </w:rPr>
        <w:t>3. Langkah Eskalasi</w:t>
      </w:r>
    </w:p>
    <w:p>
      <w:r>
        <w:t>Apabila tingkah laku menunjukkan corak berulang atau berisiko, guru mengikut langkah eskalasi: rekod → bincang dengan pengetua → tentukan tindakan susulan (contoh: rujukan kepada pakar) mengikut input pengetua. Setiap peringkat eskalasi didokumentasikan supaya terdapat jejak audit yang jelas sekiranya isu tersebut perlu dirujuk kepada ibu bapa atau pihak luar seperti pegawai kaunseling.</w:t>
      </w:r>
    </w:p>
    <w:p>
      <w:r>
        <w:rPr>
          <w:b/>
          <w:sz w:val="26"/>
        </w:rPr>
        <w:t>4. Contoh Amalan Tadika</w:t>
      </w:r>
    </w:p>
    <w:p>
      <w:r>
        <w:t>Apabila seorang murid menunjukkan tingkah laku agresif berulang selama dua minggu berturut-turut, guru mengisi borang laporan tingkah laku standard, membincangkannya dengan pengetua pada mesyuarat mingguan, dan bersama-sama menentukan langkah susulan seperti sesi pemerhatian tambahan sebelum melibatkan ibu bapa.</w:t>
      </w:r>
    </w:p>
    <w:p>
      <w:r>
        <w:rPr>
          <w:b/>
          <w:sz w:val="26"/>
        </w:rPr>
        <w:t>5. Rumusan</w:t>
      </w:r>
    </w:p>
    <w:p>
      <w:r>
        <w:t>Format dan peraturan pelaporan yang konsisten, disertai langkah eskalasi yang jelas dan didokumentasikan, memastikan isu tingkah laku murid ditangani secara profesional, telus dan tepat pada masanya.</w:t>
      </w:r>
    </w:p>
    <w:p>
      <w:r>
        <w:rPr>
          <w:b/>
        </w:rPr>
        <w:t>SOALAN:</w:t>
      </w:r>
    </w:p>
    <w:p>
      <w:pPr>
        <w:pStyle w:val="ListParagraph"/>
      </w:pPr>
      <w:r>
        <w:t>• Apakah perbezaan antara anecdotal record dan observation checklist, dan bilakah setiap satu digunakan?</w:t>
      </w:r>
    </w:p>
    <w:p>
      <w:r>
        <w:t>Jawapan model: Anecdotal record ialah catatan naratif bagi insiden khusus yang ditulis sejurus selepas berlaku, sesuai untuk merekod peristiwa unik; observation checklist ialah senarai kriteria yang ditanda semasa pemerhatian langsung, sesuai untuk pemantauan rutin dan berkala.</w:t>
      </w:r>
    </w:p>
    <w:p>
      <w:pPr>
        <w:pStyle w:val="ListParagraph"/>
      </w:pPr>
      <w:r>
        <w:t>• Senaraikan dua faktor yang boleh menyebabkan tingkah laku murid berubah, dan mengapa guru perlu mengenal pasti punca sebelum bertindak.</w:t>
      </w:r>
    </w:p>
    <w:p>
      <w:r>
        <w:t>Jawapan model: Contohnya kepenatan dan perubahan rutin di rumah. Guru perlu mengenal pasti punca supaya tindakan susulan yang dicadangkan menangani sebab sebenar, bukan sekadar gejala luaran tingkah laku.</w:t>
      </w:r>
    </w:p>
    <w:p>
      <w:pPr>
        <w:pStyle w:val="ListParagraph"/>
      </w:pPr>
      <w:r>
        <w:t>• Terangkan langkah eskalasi yang perlu diikuti apabila guru mengesan corak tingkah laku berisiko pada seorang murid.</w:t>
      </w:r>
    </w:p>
    <w:p>
      <w:r>
        <w:t>Jawapan model: Guru merekod pemerhatian secara objektif, membincangkan laporan bersama pengetua, kemudian menentukan tindakan susulan (contoh: rujukan kepada pakar) berdasarkan input pengetua dan analisis pemerhatian.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